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1BEE1434"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AGENDA</w:t>
      </w:r>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3731D000" w:rsidR="008E4F6E" w:rsidRPr="00A160DA" w:rsidRDefault="00392B25" w:rsidP="008E4F6E">
      <w:pPr>
        <w:jc w:val="center"/>
        <w:rPr>
          <w:rFonts w:ascii="Times New Roman" w:hAnsi="Times New Roman" w:cs="Times New Roman"/>
          <w:sz w:val="22"/>
          <w:szCs w:val="22"/>
        </w:rPr>
      </w:pPr>
      <w:r>
        <w:rPr>
          <w:rFonts w:ascii="Times New Roman" w:hAnsi="Times New Roman" w:cs="Times New Roman"/>
          <w:sz w:val="22"/>
          <w:szCs w:val="22"/>
        </w:rPr>
        <w:t>November 3</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20</w:t>
      </w:r>
      <w:r w:rsidR="008E4F6E" w:rsidRPr="00A160DA">
        <w:rPr>
          <w:rFonts w:ascii="Times New Roman" w:hAnsi="Times New Roman" w:cs="Times New Roman"/>
          <w:sz w:val="22"/>
          <w:szCs w:val="22"/>
        </w:rPr>
        <w:t xml:space="preserve"> 3:30PM</w:t>
      </w:r>
    </w:p>
    <w:p w14:paraId="1B6DF83A" w14:textId="59195FB6" w:rsidR="00811F25" w:rsidRDefault="00811F25" w:rsidP="008E4F6E">
      <w:pPr>
        <w:jc w:val="center"/>
        <w:rPr>
          <w:rFonts w:ascii="Times New Roman" w:hAnsi="Times New Roman" w:cs="Times New Roman"/>
          <w:b/>
          <w:bCs/>
          <w:sz w:val="22"/>
          <w:szCs w:val="22"/>
        </w:rPr>
      </w:pPr>
      <w:hyperlink r:id="rId5" w:history="1">
        <w:r w:rsidRPr="003E26CD">
          <w:rPr>
            <w:rStyle w:val="Hyperlink"/>
            <w:rFonts w:ascii="Times New Roman" w:hAnsi="Times New Roman" w:cs="Times New Roman"/>
            <w:b/>
            <w:bCs/>
            <w:sz w:val="22"/>
            <w:szCs w:val="22"/>
          </w:rPr>
          <w:t>https://uncp.webex.com/meet/rachel.smith</w:t>
        </w:r>
      </w:hyperlink>
    </w:p>
    <w:p w14:paraId="0307AC47" w14:textId="0D0568A5" w:rsidR="008E4F6E" w:rsidRPr="00A160DA" w:rsidRDefault="00811F25" w:rsidP="008E4F6E">
      <w:pPr>
        <w:jc w:val="center"/>
        <w:rPr>
          <w:rFonts w:ascii="Times New Roman" w:hAnsi="Times New Roman" w:cs="Times New Roman"/>
          <w:sz w:val="22"/>
          <w:szCs w:val="22"/>
        </w:rPr>
      </w:pPr>
      <w:r w:rsidRPr="00811F25">
        <w:rPr>
          <w:rFonts w:ascii="Times New Roman" w:hAnsi="Times New Roman" w:cs="Times New Roman"/>
          <w:b/>
          <w:bCs/>
          <w:sz w:val="22"/>
          <w:szCs w:val="22"/>
        </w:rPr>
        <w:t>Join by phone</w:t>
      </w:r>
      <w:r w:rsidRPr="00811F25">
        <w:rPr>
          <w:rFonts w:ascii="Times New Roman" w:hAnsi="Times New Roman" w:cs="Times New Roman"/>
          <w:sz w:val="22"/>
          <w:szCs w:val="22"/>
        </w:rPr>
        <w:t xml:space="preserve">  </w:t>
      </w:r>
      <w:r w:rsidRPr="00811F25">
        <w:rPr>
          <w:rFonts w:ascii="Times New Roman" w:hAnsi="Times New Roman" w:cs="Times New Roman"/>
          <w:sz w:val="22"/>
          <w:szCs w:val="22"/>
        </w:rPr>
        <w:br/>
        <w:t xml:space="preserve">+1-415-655-0001 US Toll  </w:t>
      </w:r>
      <w:r w:rsidRPr="00811F25">
        <w:rPr>
          <w:rFonts w:ascii="Times New Roman" w:hAnsi="Times New Roman" w:cs="Times New Roman"/>
          <w:sz w:val="22"/>
          <w:szCs w:val="22"/>
        </w:rPr>
        <w:br/>
        <w:t xml:space="preserve">Access code: 739 591 491  </w:t>
      </w:r>
      <w:r w:rsidRPr="00811F25">
        <w:rPr>
          <w:rFonts w:ascii="Times New Roman" w:hAnsi="Times New Roman" w:cs="Times New Roman"/>
          <w:sz w:val="22"/>
          <w:szCs w:val="22"/>
        </w:rPr>
        <w:br/>
      </w:r>
    </w:p>
    <w:p w14:paraId="5868D344" w14:textId="28D358CA" w:rsidR="008E4F6E" w:rsidRPr="00A160DA"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 xml:space="preserve">Members: </w:t>
      </w:r>
    </w:p>
    <w:p w14:paraId="5372A0F1" w14:textId="17FA9DCD" w:rsidR="00B52AB2" w:rsidRPr="00A160DA" w:rsidRDefault="008F0914" w:rsidP="008E4F6E">
      <w:pPr>
        <w:rPr>
          <w:rFonts w:ascii="Times New Roman" w:hAnsi="Times New Roman" w:cs="Times New Roman"/>
          <w:sz w:val="22"/>
          <w:szCs w:val="22"/>
        </w:rPr>
      </w:pPr>
      <w:r>
        <w:rPr>
          <w:rFonts w:ascii="Times New Roman" w:hAnsi="Times New Roman" w:cs="Times New Roman"/>
          <w:sz w:val="22"/>
          <w:szCs w:val="22"/>
        </w:rPr>
        <w:t>Anthony Johnson</w:t>
      </w:r>
      <w:r w:rsidR="008E4F6E" w:rsidRPr="00A160DA">
        <w:rPr>
          <w:rFonts w:ascii="Times New Roman" w:hAnsi="Times New Roman" w:cs="Times New Roman"/>
          <w:sz w:val="22"/>
          <w:szCs w:val="22"/>
        </w:rPr>
        <w:t xml:space="preserve"> (Letters to 202</w:t>
      </w:r>
      <w:r>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proofErr w:type="spellStart"/>
      <w:r w:rsidR="008E4F6E" w:rsidRPr="00A160DA">
        <w:rPr>
          <w:rFonts w:ascii="Times New Roman" w:hAnsi="Times New Roman" w:cs="Times New Roman"/>
          <w:sz w:val="22"/>
          <w:szCs w:val="22"/>
        </w:rPr>
        <w:t>Chiuchu</w:t>
      </w:r>
      <w:proofErr w:type="spellEnd"/>
      <w:r w:rsidR="008E4F6E" w:rsidRPr="00A160DA">
        <w:rPr>
          <w:rFonts w:ascii="Times New Roman" w:hAnsi="Times New Roman" w:cs="Times New Roman"/>
          <w:sz w:val="22"/>
          <w:szCs w:val="22"/>
        </w:rPr>
        <w:t xml:space="preserve"> (Melody) Chuang (Education to 2021), </w:t>
      </w:r>
      <w:r w:rsidR="00C8745E">
        <w:rPr>
          <w:rFonts w:ascii="Times New Roman" w:hAnsi="Times New Roman" w:cs="Times New Roman"/>
          <w:sz w:val="22"/>
          <w:szCs w:val="22"/>
        </w:rPr>
        <w:t>Tracy Vargas</w:t>
      </w:r>
      <w:r w:rsidR="008E4F6E" w:rsidRPr="00A160DA">
        <w:rPr>
          <w:rFonts w:ascii="Times New Roman" w:hAnsi="Times New Roman" w:cs="Times New Roman"/>
          <w:sz w:val="22"/>
          <w:szCs w:val="22"/>
        </w:rPr>
        <w:t xml:space="preserve"> (SBS to 202</w:t>
      </w:r>
      <w:r w:rsidR="00C8745E">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4E3201" w:rsidRPr="00A160DA">
        <w:rPr>
          <w:rFonts w:ascii="Times New Roman" w:hAnsi="Times New Roman" w:cs="Times New Roman"/>
          <w:sz w:val="22"/>
          <w:szCs w:val="22"/>
        </w:rPr>
        <w:t>Jessica Dupuis</w:t>
      </w:r>
      <w:r w:rsidR="0027325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 xml:space="preserve">(ARTS to 2021), Rachel Smith (Chair, NSM to 2021), </w:t>
      </w:r>
      <w:r w:rsidR="00090A8A">
        <w:rPr>
          <w:rFonts w:ascii="Times New Roman" w:hAnsi="Times New Roman" w:cs="Times New Roman"/>
          <w:sz w:val="22"/>
          <w:szCs w:val="22"/>
        </w:rPr>
        <w:t xml:space="preserve">Aaron </w:t>
      </w:r>
      <w:proofErr w:type="spellStart"/>
      <w:r w:rsidR="00090A8A">
        <w:rPr>
          <w:rFonts w:ascii="Times New Roman" w:hAnsi="Times New Roman" w:cs="Times New Roman"/>
          <w:sz w:val="22"/>
          <w:szCs w:val="22"/>
        </w:rPr>
        <w:t>Vandermeer</w:t>
      </w:r>
      <w:proofErr w:type="spellEnd"/>
      <w:r w:rsidR="008E4F6E" w:rsidRPr="00A160DA">
        <w:rPr>
          <w:rFonts w:ascii="Times New Roman" w:hAnsi="Times New Roman" w:cs="Times New Roman"/>
          <w:sz w:val="22"/>
          <w:szCs w:val="22"/>
        </w:rPr>
        <w:t xml:space="preserve"> (At large to 202</w:t>
      </w:r>
      <w:r w:rsidR="00090A8A">
        <w:rPr>
          <w:rFonts w:ascii="Times New Roman" w:hAnsi="Times New Roman" w:cs="Times New Roman"/>
          <w:sz w:val="22"/>
          <w:szCs w:val="22"/>
        </w:rPr>
        <w:t>2</w:t>
      </w:r>
      <w:r w:rsidR="008E4F6E" w:rsidRPr="00A160DA">
        <w:rPr>
          <w:rFonts w:ascii="Times New Roman" w:hAnsi="Times New Roman" w:cs="Times New Roman"/>
          <w:sz w:val="22"/>
          <w:szCs w:val="22"/>
        </w:rPr>
        <w:t xml:space="preserve">), </w:t>
      </w:r>
      <w:r w:rsidR="009105A9">
        <w:rPr>
          <w:rFonts w:ascii="Times New Roman" w:hAnsi="Times New Roman" w:cs="Times New Roman"/>
          <w:sz w:val="22"/>
          <w:szCs w:val="22"/>
        </w:rPr>
        <w:t>Jonathan Ricks</w:t>
      </w:r>
      <w:r w:rsidR="004E3201" w:rsidRPr="00A160DA">
        <w:rPr>
          <w:rFonts w:ascii="Times New Roman" w:hAnsi="Times New Roman" w:cs="Times New Roman"/>
          <w:sz w:val="22"/>
          <w:szCs w:val="22"/>
        </w:rPr>
        <w:t xml:space="preserve"> </w:t>
      </w:r>
      <w:r w:rsidR="008E4F6E" w:rsidRPr="00A160DA">
        <w:rPr>
          <w:rFonts w:ascii="Times New Roman" w:hAnsi="Times New Roman" w:cs="Times New Roman"/>
          <w:sz w:val="22"/>
          <w:szCs w:val="22"/>
        </w:rPr>
        <w:t>(CHS to 2021)</w:t>
      </w:r>
    </w:p>
    <w:p w14:paraId="61F089A2" w14:textId="77777777" w:rsidR="00CD391C" w:rsidRPr="00A160DA" w:rsidRDefault="00CD391C" w:rsidP="008E4F6E">
      <w:pPr>
        <w:rPr>
          <w:rFonts w:ascii="Times New Roman" w:hAnsi="Times New Roman" w:cs="Times New Roman"/>
          <w:sz w:val="22"/>
          <w:szCs w:val="22"/>
        </w:rPr>
      </w:pPr>
    </w:p>
    <w:p w14:paraId="1FB0FF72" w14:textId="2C1C15C8"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Call to Order</w:t>
      </w:r>
      <w:r w:rsidR="003F3E1D">
        <w:rPr>
          <w:rFonts w:ascii="Times New Roman" w:hAnsi="Times New Roman" w:cs="Times New Roman"/>
        </w:rPr>
        <w:t xml:space="preserve"> </w:t>
      </w:r>
    </w:p>
    <w:p w14:paraId="00D5C374" w14:textId="77777777" w:rsidR="00172DD4" w:rsidRPr="00226BC0"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Adoption of the Agenda</w:t>
      </w:r>
    </w:p>
    <w:p w14:paraId="65A90A99" w14:textId="09DC3758" w:rsidR="00172DD4" w:rsidRDefault="008E4F6E" w:rsidP="008E4F6E">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Approval of Minutes from </w:t>
      </w:r>
      <w:r w:rsidR="00D601FC">
        <w:rPr>
          <w:rFonts w:ascii="Times New Roman" w:hAnsi="Times New Roman" w:cs="Times New Roman"/>
        </w:rPr>
        <w:t>October 6, 2020</w:t>
      </w:r>
    </w:p>
    <w:p w14:paraId="5D9946A0" w14:textId="51625843" w:rsidR="0033031D" w:rsidRPr="0033031D" w:rsidRDefault="0033031D" w:rsidP="0033031D">
      <w:pPr>
        <w:pStyle w:val="ListParagraph"/>
        <w:numPr>
          <w:ilvl w:val="0"/>
          <w:numId w:val="12"/>
        </w:numPr>
        <w:spacing w:after="120"/>
        <w:rPr>
          <w:rFonts w:ascii="Times New Roman" w:hAnsi="Times New Roman" w:cs="Times New Roman"/>
        </w:rPr>
      </w:pPr>
      <w:r>
        <w:rPr>
          <w:rFonts w:ascii="Times New Roman" w:hAnsi="Times New Roman" w:cs="Times New Roman"/>
        </w:rPr>
        <w:t>A Conversation with the Provost</w:t>
      </w:r>
    </w:p>
    <w:p w14:paraId="35946967" w14:textId="3D58D148" w:rsidR="00D944D3" w:rsidRDefault="008E4F6E" w:rsidP="00AC53BC">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Chair</w:t>
      </w:r>
      <w:r w:rsidR="00391D61">
        <w:rPr>
          <w:rFonts w:ascii="Times New Roman" w:hAnsi="Times New Roman" w:cs="Times New Roman"/>
        </w:rPr>
        <w:t>’s</w:t>
      </w:r>
      <w:r w:rsidRPr="00226BC0">
        <w:rPr>
          <w:rFonts w:ascii="Times New Roman" w:hAnsi="Times New Roman" w:cs="Times New Roman"/>
        </w:rPr>
        <w:t xml:space="preserve"> Report </w:t>
      </w:r>
    </w:p>
    <w:p w14:paraId="651E3517" w14:textId="44E0E5EB" w:rsidR="00C11FB0" w:rsidRDefault="008E4F6E" w:rsidP="00AC53BC">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Old Business</w:t>
      </w:r>
    </w:p>
    <w:p w14:paraId="02E15193" w14:textId="4D0A9761" w:rsidR="0033031D" w:rsidRDefault="0033031D" w:rsidP="0033031D">
      <w:pPr>
        <w:pStyle w:val="ListParagraph"/>
        <w:numPr>
          <w:ilvl w:val="1"/>
          <w:numId w:val="12"/>
        </w:numPr>
        <w:spacing w:after="120"/>
        <w:rPr>
          <w:rFonts w:ascii="Times New Roman" w:hAnsi="Times New Roman" w:cs="Times New Roman"/>
        </w:rPr>
      </w:pPr>
      <w:r>
        <w:rPr>
          <w:rFonts w:ascii="Times New Roman" w:hAnsi="Times New Roman" w:cs="Times New Roman"/>
        </w:rPr>
        <w:t>Post-tenure review fixes (Appendix A)</w:t>
      </w:r>
    </w:p>
    <w:p w14:paraId="2A5E41D3" w14:textId="543C044A" w:rsidR="00C349BF" w:rsidRDefault="00C349BF" w:rsidP="0033031D">
      <w:pPr>
        <w:pStyle w:val="ListParagraph"/>
        <w:numPr>
          <w:ilvl w:val="1"/>
          <w:numId w:val="12"/>
        </w:numPr>
        <w:spacing w:after="120"/>
        <w:rPr>
          <w:rFonts w:ascii="Times New Roman" w:hAnsi="Times New Roman" w:cs="Times New Roman"/>
        </w:rPr>
      </w:pPr>
      <w:r>
        <w:rPr>
          <w:rFonts w:ascii="Times New Roman" w:hAnsi="Times New Roman" w:cs="Times New Roman"/>
        </w:rPr>
        <w:t>Survey of Chairs (Appendix B)</w:t>
      </w:r>
    </w:p>
    <w:p w14:paraId="209963F4" w14:textId="77777777" w:rsidR="00903CC8" w:rsidRDefault="008E4F6E" w:rsidP="00903CC8">
      <w:pPr>
        <w:pStyle w:val="ListParagraph"/>
        <w:numPr>
          <w:ilvl w:val="0"/>
          <w:numId w:val="12"/>
        </w:numPr>
        <w:spacing w:after="120"/>
        <w:rPr>
          <w:rFonts w:ascii="Times New Roman" w:hAnsi="Times New Roman" w:cs="Times New Roman"/>
        </w:rPr>
      </w:pPr>
      <w:r w:rsidRPr="00C11FB0">
        <w:rPr>
          <w:rFonts w:ascii="Times New Roman" w:hAnsi="Times New Roman" w:cs="Times New Roman"/>
        </w:rPr>
        <w:t>New Business</w:t>
      </w:r>
      <w:r w:rsidR="00903CC8" w:rsidRPr="00903CC8">
        <w:rPr>
          <w:rFonts w:ascii="Times New Roman" w:hAnsi="Times New Roman" w:cs="Times New Roman"/>
        </w:rPr>
        <w:t xml:space="preserve"> </w:t>
      </w:r>
    </w:p>
    <w:p w14:paraId="1979659C" w14:textId="0FCD2B80" w:rsidR="00F12C0B" w:rsidRPr="00903CC8" w:rsidRDefault="00903CC8" w:rsidP="00903CC8">
      <w:pPr>
        <w:pStyle w:val="ListParagraph"/>
        <w:numPr>
          <w:ilvl w:val="1"/>
          <w:numId w:val="12"/>
        </w:numPr>
        <w:spacing w:after="120"/>
        <w:rPr>
          <w:rFonts w:ascii="Times New Roman" w:hAnsi="Times New Roman" w:cs="Times New Roman"/>
        </w:rPr>
      </w:pPr>
      <w:r>
        <w:rPr>
          <w:rFonts w:ascii="Times New Roman" w:hAnsi="Times New Roman" w:cs="Times New Roman"/>
        </w:rPr>
        <w:t xml:space="preserve">Student evaluation of instruction (Appendix </w:t>
      </w:r>
      <w:r w:rsidR="00C349BF">
        <w:rPr>
          <w:rFonts w:ascii="Times New Roman" w:hAnsi="Times New Roman" w:cs="Times New Roman"/>
        </w:rPr>
        <w:t>C</w:t>
      </w:r>
      <w:r>
        <w:rPr>
          <w:rFonts w:ascii="Times New Roman" w:hAnsi="Times New Roman" w:cs="Times New Roman"/>
        </w:rPr>
        <w:t>)</w:t>
      </w:r>
    </w:p>
    <w:p w14:paraId="77B9B92D" w14:textId="77777777" w:rsidR="00F12C0B" w:rsidRDefault="008E4F6E" w:rsidP="00F12C0B">
      <w:pPr>
        <w:pStyle w:val="ListParagraph"/>
        <w:numPr>
          <w:ilvl w:val="0"/>
          <w:numId w:val="12"/>
        </w:numPr>
        <w:spacing w:after="120"/>
        <w:rPr>
          <w:rFonts w:ascii="Times New Roman" w:hAnsi="Times New Roman" w:cs="Times New Roman"/>
        </w:rPr>
      </w:pPr>
      <w:r w:rsidRPr="00F12C0B">
        <w:rPr>
          <w:rFonts w:ascii="Times New Roman" w:hAnsi="Times New Roman" w:cs="Times New Roman"/>
        </w:rPr>
        <w:t>Announcements</w:t>
      </w:r>
    </w:p>
    <w:p w14:paraId="1BC38B5E" w14:textId="37CF326B" w:rsidR="00417216" w:rsidRDefault="008E4F6E" w:rsidP="00F12C0B">
      <w:pPr>
        <w:pStyle w:val="ListParagraph"/>
        <w:numPr>
          <w:ilvl w:val="0"/>
          <w:numId w:val="12"/>
        </w:numPr>
        <w:spacing w:after="120"/>
        <w:rPr>
          <w:rFonts w:ascii="Times New Roman" w:hAnsi="Times New Roman" w:cs="Times New Roman"/>
        </w:rPr>
      </w:pPr>
      <w:r w:rsidRPr="00F12C0B">
        <w:rPr>
          <w:rFonts w:ascii="Times New Roman" w:hAnsi="Times New Roman" w:cs="Times New Roman"/>
        </w:rPr>
        <w:t xml:space="preserve">Adjournment  </w:t>
      </w:r>
    </w:p>
    <w:p w14:paraId="22CE0FEF" w14:textId="393AEC31" w:rsidR="009364F1" w:rsidRDefault="009364F1" w:rsidP="009364F1">
      <w:pPr>
        <w:spacing w:after="120"/>
        <w:rPr>
          <w:rFonts w:ascii="Times New Roman" w:hAnsi="Times New Roman" w:cs="Times New Roman"/>
        </w:rPr>
      </w:pPr>
    </w:p>
    <w:p w14:paraId="2483F1FD" w14:textId="74E736BF" w:rsidR="009364F1" w:rsidRDefault="009364F1">
      <w:pPr>
        <w:rPr>
          <w:rFonts w:ascii="Times New Roman" w:hAnsi="Times New Roman" w:cs="Times New Roman"/>
        </w:rPr>
      </w:pPr>
      <w:r>
        <w:rPr>
          <w:rFonts w:ascii="Times New Roman" w:hAnsi="Times New Roman" w:cs="Times New Roman"/>
        </w:rPr>
        <w:br w:type="page"/>
      </w:r>
    </w:p>
    <w:p w14:paraId="6BDF2BA3" w14:textId="77777777" w:rsidR="009364F1" w:rsidRDefault="009364F1" w:rsidP="009364F1">
      <w:pPr>
        <w:pStyle w:val="ListParagraph"/>
        <w:spacing w:after="120"/>
        <w:ind w:left="180"/>
        <w:rPr>
          <w:rFonts w:ascii="Times New Roman" w:hAnsi="Times New Roman" w:cs="Times New Roman"/>
        </w:rPr>
      </w:pPr>
      <w:r>
        <w:rPr>
          <w:rFonts w:ascii="Times New Roman" w:hAnsi="Times New Roman" w:cs="Times New Roman"/>
        </w:rPr>
        <w:lastRenderedPageBreak/>
        <w:t>Appendix A: Post-tenure review language from Faculty Handbook</w:t>
      </w:r>
    </w:p>
    <w:p w14:paraId="6B99F8DC"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 96</w:t>
      </w:r>
    </w:p>
    <w:p w14:paraId="0CECF873" w14:textId="77777777" w:rsidR="009364F1" w:rsidRPr="001C3146" w:rsidRDefault="009364F1" w:rsidP="009364F1">
      <w:pPr>
        <w:autoSpaceDE w:val="0"/>
        <w:autoSpaceDN w:val="0"/>
        <w:adjustRightInd w:val="0"/>
        <w:rPr>
          <w:rFonts w:ascii="Times New Roman" w:hAnsi="Times New Roman" w:cs="Times New Roman"/>
          <w:b/>
          <w:bCs/>
          <w:sz w:val="22"/>
          <w:szCs w:val="22"/>
          <w:u w:val="single"/>
        </w:rPr>
      </w:pPr>
      <w:r w:rsidRPr="001C3146">
        <w:rPr>
          <w:rFonts w:ascii="Times New Roman" w:hAnsi="Times New Roman" w:cs="Times New Roman"/>
          <w:b/>
          <w:bCs/>
          <w:sz w:val="22"/>
          <w:szCs w:val="22"/>
          <w:u w:val="single"/>
        </w:rPr>
        <w:t>The Peer Evaluation Committee</w:t>
      </w:r>
    </w:p>
    <w:p w14:paraId="7A04163C" w14:textId="77777777" w:rsidR="009364F1" w:rsidRPr="006574F5" w:rsidRDefault="009364F1" w:rsidP="009364F1">
      <w:pPr>
        <w:autoSpaceDE w:val="0"/>
        <w:autoSpaceDN w:val="0"/>
        <w:adjustRightInd w:val="0"/>
        <w:rPr>
          <w:rFonts w:ascii="Times New Roman" w:hAnsi="Times New Roman" w:cs="Times New Roman"/>
          <w:sz w:val="22"/>
          <w:szCs w:val="22"/>
          <w:highlight w:val="yellow"/>
        </w:rPr>
      </w:pPr>
      <w:r>
        <w:rPr>
          <w:rFonts w:ascii="Times New Roman" w:hAnsi="Times New Roman" w:cs="Times New Roman"/>
          <w:sz w:val="22"/>
          <w:szCs w:val="22"/>
        </w:rPr>
        <w:t>The department or unit selects</w:t>
      </w:r>
      <w:r w:rsidRPr="006574F5">
        <w:rPr>
          <w:rFonts w:ascii="Times New Roman" w:hAnsi="Times New Roman" w:cs="Times New Roman"/>
          <w:strike/>
          <w:color w:val="FF0000"/>
          <w:sz w:val="22"/>
          <w:szCs w:val="22"/>
        </w:rPr>
        <w:t xml:space="preserve"> </w:t>
      </w:r>
      <w:proofErr w:type="gramStart"/>
      <w:r w:rsidRPr="006574F5">
        <w:rPr>
          <w:rFonts w:ascii="Times New Roman" w:hAnsi="Times New Roman" w:cs="Times New Roman"/>
          <w:strike/>
          <w:color w:val="FF0000"/>
          <w:sz w:val="22"/>
          <w:szCs w:val="22"/>
        </w:rPr>
        <w:t>the</w:t>
      </w:r>
      <w:r w:rsidRPr="006574F5">
        <w:rPr>
          <w:rFonts w:ascii="Times New Roman" w:hAnsi="Times New Roman" w:cs="Times New Roman"/>
          <w:color w:val="FF0000"/>
          <w:sz w:val="22"/>
          <w:szCs w:val="22"/>
        </w:rPr>
        <w:t xml:space="preserve"> </w:t>
      </w:r>
      <w:r>
        <w:rPr>
          <w:rFonts w:ascii="Times New Roman" w:hAnsi="Times New Roman" w:cs="Times New Roman"/>
          <w:color w:val="00B050"/>
          <w:sz w:val="22"/>
          <w:szCs w:val="22"/>
        </w:rPr>
        <w:t>a</w:t>
      </w:r>
      <w:proofErr w:type="gramEnd"/>
      <w:r>
        <w:rPr>
          <w:rFonts w:ascii="Times New Roman" w:hAnsi="Times New Roman" w:cs="Times New Roman"/>
          <w:color w:val="00B050"/>
          <w:sz w:val="22"/>
          <w:szCs w:val="22"/>
        </w:rPr>
        <w:t xml:space="preserve"> </w:t>
      </w:r>
      <w:r>
        <w:rPr>
          <w:rFonts w:ascii="Times New Roman" w:hAnsi="Times New Roman" w:cs="Times New Roman"/>
          <w:sz w:val="22"/>
          <w:szCs w:val="22"/>
        </w:rPr>
        <w:t xml:space="preserve">Peer Evaluation Committee </w:t>
      </w:r>
      <w:r w:rsidRPr="006574F5">
        <w:rPr>
          <w:rFonts w:ascii="Times New Roman" w:hAnsi="Times New Roman" w:cs="Times New Roman"/>
          <w:color w:val="00B050"/>
          <w:sz w:val="22"/>
          <w:szCs w:val="22"/>
        </w:rPr>
        <w:t xml:space="preserve">of three members </w:t>
      </w:r>
      <w:r>
        <w:rPr>
          <w:rFonts w:ascii="Times New Roman" w:hAnsi="Times New Roman" w:cs="Times New Roman"/>
          <w:sz w:val="22"/>
          <w:szCs w:val="22"/>
        </w:rPr>
        <w:t xml:space="preserve">by a process </w:t>
      </w:r>
      <w:r w:rsidRPr="006574F5">
        <w:rPr>
          <w:rFonts w:ascii="Times New Roman" w:hAnsi="Times New Roman" w:cs="Times New Roman"/>
          <w:sz w:val="22"/>
          <w:szCs w:val="22"/>
        </w:rPr>
        <w:t>agreed upon by the tenured faculty within the department or unit.</w:t>
      </w:r>
      <w:r>
        <w:rPr>
          <w:rFonts w:ascii="Times New Roman" w:hAnsi="Times New Roman" w:cs="Times New Roman"/>
          <w:sz w:val="22"/>
          <w:szCs w:val="22"/>
        </w:rPr>
        <w:t xml:space="preserve"> The faculty member being evaluated cannot make the final selection</w:t>
      </w:r>
    </w:p>
    <w:p w14:paraId="09D6006C"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of Committee members. The Peer Evaluation Committee is responsible for evaluating submitted</w:t>
      </w:r>
    </w:p>
    <w:p w14:paraId="71DAF630"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materials, assessing their implications, and formulating a coherent evaluation of the faculty member’s</w:t>
      </w:r>
    </w:p>
    <w:p w14:paraId="78239029"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performance. The Peer Evaluation Committee is responsible for preparing and submitting a Peer</w:t>
      </w:r>
    </w:p>
    <w:p w14:paraId="075E7780"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Evaluation Report using the Format for Peer Evaluation Committee’s Post-Tenure Report. This report</w:t>
      </w:r>
    </w:p>
    <w:p w14:paraId="4E1B0DB1"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will include a narrative and an overall performance rating. In the case of a negative review, specific</w:t>
      </w:r>
    </w:p>
    <w:p w14:paraId="7EE90EDF"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detailed descriptions of shortcomings as they relate to the faculty member’s assigned duties must be</w:t>
      </w:r>
    </w:p>
    <w:p w14:paraId="4DEC7D78"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provided in the narrative. The Chair of the Peer Evaluation Committee obtains the evaluated faculty</w:t>
      </w:r>
    </w:p>
    <w:p w14:paraId="04963333"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member’s signature on the report and submits the report to the Dean of the faculty member’s college or</w:t>
      </w:r>
    </w:p>
    <w:p w14:paraId="1136CD66"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school. Following delivery of the Peer Evaluation Committee’s report to the evaluated faculty member,</w:t>
      </w:r>
    </w:p>
    <w:p w14:paraId="7E72796C"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Department Chair (or Dean for the evaluation of the Department Chair) must consult with the</w:t>
      </w:r>
    </w:p>
    <w:p w14:paraId="5D3DBF1E" w14:textId="0A1E99E8" w:rsidR="009364F1" w:rsidRDefault="009364F1" w:rsidP="009364F1">
      <w:pPr>
        <w:spacing w:after="120"/>
        <w:rPr>
          <w:rFonts w:ascii="Times New Roman" w:hAnsi="Times New Roman" w:cs="Times New Roman"/>
          <w:sz w:val="22"/>
          <w:szCs w:val="22"/>
        </w:rPr>
      </w:pPr>
      <w:r>
        <w:rPr>
          <w:rFonts w:ascii="Times New Roman" w:hAnsi="Times New Roman" w:cs="Times New Roman"/>
          <w:sz w:val="22"/>
          <w:szCs w:val="22"/>
        </w:rPr>
        <w:t>Committee before sending the materials to the next level of review.</w:t>
      </w:r>
    </w:p>
    <w:p w14:paraId="24D9D18B" w14:textId="77777777" w:rsidR="009364F1" w:rsidRDefault="009364F1" w:rsidP="009364F1">
      <w:pPr>
        <w:spacing w:after="120"/>
        <w:rPr>
          <w:rFonts w:ascii="Times New Roman" w:hAnsi="Times New Roman" w:cs="Times New Roman"/>
        </w:rPr>
      </w:pPr>
      <w:r>
        <w:rPr>
          <w:rFonts w:ascii="Times New Roman" w:hAnsi="Times New Roman" w:cs="Times New Roman"/>
        </w:rPr>
        <w:t>p. 97</w:t>
      </w:r>
    </w:p>
    <w:p w14:paraId="53488DB3"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Department Chair (or Dean for Department Chairs) then (a) appoints </w:t>
      </w:r>
      <w:r w:rsidRPr="00641797">
        <w:rPr>
          <w:rFonts w:ascii="Times New Roman" w:hAnsi="Times New Roman" w:cs="Times New Roman"/>
          <w:sz w:val="22"/>
          <w:szCs w:val="22"/>
          <w:highlight w:val="yellow"/>
        </w:rPr>
        <w:t>three</w:t>
      </w:r>
      <w:r>
        <w:rPr>
          <w:rFonts w:ascii="Times New Roman" w:hAnsi="Times New Roman" w:cs="Times New Roman"/>
          <w:sz w:val="22"/>
          <w:szCs w:val="22"/>
        </w:rPr>
        <w:t xml:space="preserve"> faculty members to the</w:t>
      </w:r>
    </w:p>
    <w:p w14:paraId="2170DB74"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Peer Evaluation Committee in the manner described above, (b) calls this group together for its initial</w:t>
      </w:r>
    </w:p>
    <w:p w14:paraId="019FB94D"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meeting in order to orient the members to the process, and (c) makes available to the members the</w:t>
      </w:r>
    </w:p>
    <w:p w14:paraId="44819CC1" w14:textId="0863E273" w:rsidR="009364F1" w:rsidRDefault="009364F1" w:rsidP="009364F1">
      <w:pPr>
        <w:spacing w:after="120"/>
        <w:rPr>
          <w:rFonts w:ascii="Times New Roman" w:hAnsi="Times New Roman" w:cs="Times New Roman"/>
          <w:sz w:val="22"/>
          <w:szCs w:val="22"/>
        </w:rPr>
      </w:pPr>
      <w:r>
        <w:rPr>
          <w:rFonts w:ascii="Times New Roman" w:hAnsi="Times New Roman" w:cs="Times New Roman"/>
          <w:sz w:val="22"/>
          <w:szCs w:val="22"/>
        </w:rPr>
        <w:t>materials cited above.</w:t>
      </w:r>
    </w:p>
    <w:p w14:paraId="3B67661D" w14:textId="77777777" w:rsidR="009364F1" w:rsidRDefault="009364F1" w:rsidP="009364F1">
      <w:pPr>
        <w:spacing w:after="120"/>
        <w:rPr>
          <w:rFonts w:ascii="Times New Roman" w:hAnsi="Times New Roman" w:cs="Times New Roman"/>
          <w:sz w:val="22"/>
          <w:szCs w:val="22"/>
        </w:rPr>
      </w:pPr>
      <w:bookmarkStart w:id="0" w:name="_Hlk53549544"/>
      <w:r>
        <w:rPr>
          <w:rFonts w:ascii="Times New Roman" w:hAnsi="Times New Roman" w:cs="Times New Roman"/>
          <w:sz w:val="22"/>
          <w:szCs w:val="22"/>
        </w:rPr>
        <w:t>p. 93</w:t>
      </w:r>
    </w:p>
    <w:p w14:paraId="08C543C0" w14:textId="51D96D19" w:rsidR="009364F1" w:rsidRDefault="009364F1" w:rsidP="009364F1">
      <w:pPr>
        <w:autoSpaceDE w:val="0"/>
        <w:autoSpaceDN w:val="0"/>
        <w:adjustRightInd w:val="0"/>
        <w:rPr>
          <w:rFonts w:ascii="Times New Roman" w:hAnsi="Times New Roman" w:cs="Times New Roman"/>
          <w:sz w:val="22"/>
          <w:szCs w:val="22"/>
        </w:rPr>
      </w:pPr>
      <w:r w:rsidRPr="000D783D">
        <w:rPr>
          <w:rFonts w:ascii="Times New Roman" w:hAnsi="Times New Roman" w:cs="Times New Roman"/>
          <w:color w:val="00B050"/>
          <w:sz w:val="22"/>
          <w:szCs w:val="22"/>
        </w:rPr>
        <w:t xml:space="preserve">Department chairs shall meet with </w:t>
      </w:r>
      <w:r w:rsidR="00677068">
        <w:rPr>
          <w:rFonts w:ascii="Times New Roman" w:hAnsi="Times New Roman" w:cs="Times New Roman"/>
          <w:color w:val="00B050"/>
          <w:sz w:val="22"/>
          <w:szCs w:val="22"/>
        </w:rPr>
        <w:t>each</w:t>
      </w:r>
      <w:bookmarkStart w:id="1" w:name="_GoBack"/>
      <w:bookmarkEnd w:id="1"/>
      <w:r>
        <w:rPr>
          <w:rFonts w:ascii="Times New Roman" w:hAnsi="Times New Roman" w:cs="Times New Roman"/>
          <w:color w:val="00B050"/>
          <w:sz w:val="22"/>
          <w:szCs w:val="22"/>
        </w:rPr>
        <w:t xml:space="preserve"> </w:t>
      </w:r>
      <w:r w:rsidRPr="000D783D">
        <w:rPr>
          <w:rFonts w:ascii="Times New Roman" w:hAnsi="Times New Roman" w:cs="Times New Roman"/>
          <w:color w:val="00B050"/>
          <w:sz w:val="22"/>
          <w:szCs w:val="22"/>
        </w:rPr>
        <w:t xml:space="preserve">faculty member in the Fall semester following successful </w:t>
      </w:r>
      <w:r w:rsidRPr="005322CC">
        <w:rPr>
          <w:rFonts w:ascii="Times New Roman" w:hAnsi="Times New Roman" w:cs="Times New Roman"/>
          <w:color w:val="00B050"/>
          <w:sz w:val="22"/>
          <w:szCs w:val="22"/>
        </w:rPr>
        <w:t xml:space="preserve">Post-tenure </w:t>
      </w:r>
      <w:r w:rsidRPr="000D783D">
        <w:rPr>
          <w:rFonts w:ascii="Times New Roman" w:hAnsi="Times New Roman" w:cs="Times New Roman"/>
          <w:color w:val="00B050"/>
          <w:sz w:val="22"/>
          <w:szCs w:val="22"/>
        </w:rPr>
        <w:t xml:space="preserve">review </w:t>
      </w:r>
      <w:r w:rsidRPr="005322CC">
        <w:rPr>
          <w:rFonts w:ascii="Times New Roman" w:hAnsi="Times New Roman" w:cs="Times New Roman"/>
          <w:color w:val="00B050"/>
          <w:sz w:val="22"/>
          <w:szCs w:val="22"/>
        </w:rPr>
        <w:t xml:space="preserve">in order to evaluate progress towards the goals set forth </w:t>
      </w:r>
      <w:r>
        <w:rPr>
          <w:rFonts w:ascii="Times New Roman" w:hAnsi="Times New Roman" w:cs="Times New Roman"/>
          <w:color w:val="00B050"/>
          <w:sz w:val="22"/>
          <w:szCs w:val="22"/>
        </w:rPr>
        <w:t>i</w:t>
      </w:r>
      <w:r w:rsidRPr="005322CC">
        <w:rPr>
          <w:rFonts w:ascii="Times New Roman" w:hAnsi="Times New Roman" w:cs="Times New Roman"/>
          <w:color w:val="00B050"/>
          <w:sz w:val="22"/>
          <w:szCs w:val="22"/>
        </w:rPr>
        <w:t xml:space="preserve">n the previous plan and </w:t>
      </w:r>
      <w:r w:rsidRPr="00FE47BE">
        <w:rPr>
          <w:rFonts w:ascii="Times New Roman" w:hAnsi="Times New Roman" w:cs="Times New Roman"/>
          <w:color w:val="00B050"/>
          <w:sz w:val="22"/>
          <w:szCs w:val="22"/>
        </w:rPr>
        <w:t xml:space="preserve">to </w:t>
      </w:r>
      <w:r w:rsidRPr="000D783D">
        <w:rPr>
          <w:rFonts w:ascii="Times New Roman" w:hAnsi="Times New Roman" w:cs="Times New Roman"/>
          <w:color w:val="00B050"/>
          <w:sz w:val="22"/>
          <w:szCs w:val="22"/>
        </w:rPr>
        <w:t>develop</w:t>
      </w:r>
      <w:r w:rsidRPr="00FE47BE">
        <w:rPr>
          <w:rFonts w:ascii="Times New Roman" w:hAnsi="Times New Roman" w:cs="Times New Roman"/>
          <w:color w:val="00B050"/>
          <w:sz w:val="22"/>
          <w:szCs w:val="22"/>
        </w:rPr>
        <w:t xml:space="preserve"> a</w:t>
      </w:r>
      <w:r w:rsidRPr="000D783D">
        <w:rPr>
          <w:rFonts w:ascii="Times New Roman" w:hAnsi="Times New Roman" w:cs="Times New Roman"/>
          <w:color w:val="00B050"/>
          <w:sz w:val="22"/>
          <w:szCs w:val="22"/>
        </w:rPr>
        <w:t xml:space="preserve"> plan for next five year</w:t>
      </w:r>
      <w:r w:rsidRPr="00FE47BE">
        <w:rPr>
          <w:rFonts w:ascii="Times New Roman" w:hAnsi="Times New Roman" w:cs="Times New Roman"/>
          <w:color w:val="00B050"/>
          <w:sz w:val="22"/>
          <w:szCs w:val="22"/>
        </w:rPr>
        <w:t xml:space="preserve">s </w:t>
      </w:r>
      <w:r w:rsidRPr="00D1209A">
        <w:rPr>
          <w:rFonts w:ascii="Times New Roman" w:hAnsi="Times New Roman" w:cs="Times New Roman"/>
          <w:strike/>
          <w:color w:val="FF0000"/>
          <w:sz w:val="22"/>
          <w:szCs w:val="22"/>
        </w:rPr>
        <w:t xml:space="preserve">In consultation with department chairs, </w:t>
      </w:r>
      <w:r w:rsidRPr="00D1209A">
        <w:rPr>
          <w:rFonts w:ascii="Times New Roman" w:hAnsi="Times New Roman" w:cs="Times New Roman"/>
          <w:strike/>
          <w:color w:val="FF0000"/>
          <w:sz w:val="22"/>
          <w:szCs w:val="22"/>
          <w:highlight w:val="yellow"/>
        </w:rPr>
        <w:t>faculty shall develop five year goal(s) or plans</w:t>
      </w:r>
      <w:r w:rsidRPr="00D1209A">
        <w:rPr>
          <w:rFonts w:ascii="Times New Roman" w:hAnsi="Times New Roman" w:cs="Times New Roman"/>
          <w:color w:val="FF0000"/>
          <w:sz w:val="22"/>
          <w:szCs w:val="22"/>
        </w:rPr>
        <w:t xml:space="preserve"> </w:t>
      </w:r>
      <w:r>
        <w:rPr>
          <w:rFonts w:ascii="Times New Roman" w:hAnsi="Times New Roman" w:cs="Times New Roman"/>
          <w:sz w:val="22"/>
          <w:szCs w:val="22"/>
        </w:rPr>
        <w:t>that should include milestones that are aligned with annual performance evaluation and are consistent with the department’s Disciplinary Statements. These plans can be modified annually by the faculty member, in consultation with the department chair.</w:t>
      </w:r>
    </w:p>
    <w:bookmarkEnd w:id="0"/>
    <w:p w14:paraId="12C4CEBB" w14:textId="77777777" w:rsidR="009364F1" w:rsidRDefault="009364F1" w:rsidP="009364F1">
      <w:pPr>
        <w:spacing w:after="120"/>
        <w:rPr>
          <w:rFonts w:ascii="Times New Roman" w:hAnsi="Times New Roman" w:cs="Times New Roman"/>
          <w:sz w:val="22"/>
          <w:szCs w:val="22"/>
        </w:rPr>
      </w:pPr>
      <w:r>
        <w:rPr>
          <w:rFonts w:ascii="Times New Roman" w:hAnsi="Times New Roman" w:cs="Times New Roman"/>
          <w:sz w:val="22"/>
          <w:szCs w:val="22"/>
        </w:rPr>
        <w:t>p. 97</w:t>
      </w:r>
    </w:p>
    <w:p w14:paraId="233B9555"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At the point in time when the cumulative evaluation for tenured faculty process is to begin, the faculty</w:t>
      </w:r>
    </w:p>
    <w:p w14:paraId="3FDC969A"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 involved will be so notified in writing by his or her Department Chair or by the Dean of the</w:t>
      </w:r>
    </w:p>
    <w:p w14:paraId="0C8A58AE"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relevant college or school if the review involves the Department Chair (see Calendar of Events below).</w:t>
      </w:r>
    </w:p>
    <w:p w14:paraId="3278D0AC"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faculty member will subsequently submit to his or her Department Chair (Dean of relevant college or</w:t>
      </w:r>
    </w:p>
    <w:p w14:paraId="5FEA1892"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school for the evaluation of the evaluation of Department Chairs) a copy of (a) Self Evaluations for the</w:t>
      </w:r>
    </w:p>
    <w:p w14:paraId="32BD7AD2"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previous five years, (b) Student Evaluation summaries for the previous five years, (c) Chair Evaluations</w:t>
      </w:r>
    </w:p>
    <w:p w14:paraId="2A1DA5B4" w14:textId="77777777" w:rsidR="009364F1" w:rsidRPr="00A678B4" w:rsidRDefault="009364F1" w:rsidP="009364F1">
      <w:pPr>
        <w:autoSpaceDE w:val="0"/>
        <w:autoSpaceDN w:val="0"/>
        <w:adjustRightInd w:val="0"/>
        <w:rPr>
          <w:rFonts w:ascii="Times New Roman" w:hAnsi="Times New Roman" w:cs="Times New Roman"/>
          <w:strike/>
          <w:color w:val="FF0000"/>
          <w:sz w:val="22"/>
          <w:szCs w:val="22"/>
        </w:rPr>
      </w:pPr>
      <w:r>
        <w:rPr>
          <w:rFonts w:ascii="Times New Roman" w:hAnsi="Times New Roman" w:cs="Times New Roman"/>
          <w:sz w:val="22"/>
          <w:szCs w:val="22"/>
        </w:rPr>
        <w:t xml:space="preserve">for the previous five years, (d) Dean’s annual evaluation reports for the previous five years, </w:t>
      </w:r>
      <w:r w:rsidRPr="00A678B4">
        <w:rPr>
          <w:rFonts w:ascii="Times New Roman" w:hAnsi="Times New Roman" w:cs="Times New Roman"/>
          <w:strike/>
          <w:color w:val="FF0000"/>
          <w:sz w:val="22"/>
          <w:szCs w:val="22"/>
        </w:rPr>
        <w:t>(e) faculty</w:t>
      </w:r>
    </w:p>
    <w:p w14:paraId="4E6AB4F2" w14:textId="77777777" w:rsidR="009364F1" w:rsidRDefault="009364F1" w:rsidP="009364F1">
      <w:pPr>
        <w:autoSpaceDE w:val="0"/>
        <w:autoSpaceDN w:val="0"/>
        <w:adjustRightInd w:val="0"/>
        <w:rPr>
          <w:rFonts w:ascii="Times New Roman" w:hAnsi="Times New Roman" w:cs="Times New Roman"/>
          <w:sz w:val="22"/>
          <w:szCs w:val="22"/>
        </w:rPr>
      </w:pPr>
      <w:r w:rsidRPr="00A678B4">
        <w:rPr>
          <w:rFonts w:ascii="Times New Roman" w:hAnsi="Times New Roman" w:cs="Times New Roman"/>
          <w:strike/>
          <w:color w:val="FF0000"/>
          <w:sz w:val="22"/>
          <w:szCs w:val="22"/>
        </w:rPr>
        <w:t xml:space="preserve">member’s </w:t>
      </w:r>
      <w:proofErr w:type="gramStart"/>
      <w:r w:rsidRPr="00A678B4">
        <w:rPr>
          <w:rFonts w:ascii="Times New Roman" w:hAnsi="Times New Roman" w:cs="Times New Roman"/>
          <w:strike/>
          <w:color w:val="FF0000"/>
          <w:sz w:val="22"/>
          <w:szCs w:val="22"/>
        </w:rPr>
        <w:t>five year</w:t>
      </w:r>
      <w:proofErr w:type="gramEnd"/>
      <w:r w:rsidRPr="00A678B4">
        <w:rPr>
          <w:rFonts w:ascii="Times New Roman" w:hAnsi="Times New Roman" w:cs="Times New Roman"/>
          <w:strike/>
          <w:color w:val="FF0000"/>
          <w:sz w:val="22"/>
          <w:szCs w:val="22"/>
        </w:rPr>
        <w:t xml:space="preserve"> plan</w:t>
      </w:r>
      <w:r>
        <w:rPr>
          <w:rFonts w:ascii="Times New Roman" w:hAnsi="Times New Roman" w:cs="Times New Roman"/>
          <w:sz w:val="22"/>
          <w:szCs w:val="22"/>
        </w:rPr>
        <w:t xml:space="preserve"> (</w:t>
      </w:r>
      <w:proofErr w:type="spellStart"/>
      <w:r w:rsidRPr="00A678B4">
        <w:rPr>
          <w:rFonts w:ascii="Times New Roman" w:hAnsi="Times New Roman" w:cs="Times New Roman"/>
          <w:strike/>
          <w:color w:val="FF0000"/>
          <w:sz w:val="22"/>
          <w:szCs w:val="22"/>
        </w:rPr>
        <w:t>f</w:t>
      </w:r>
      <w:r w:rsidRPr="00A678B4">
        <w:rPr>
          <w:rFonts w:ascii="Times New Roman" w:hAnsi="Times New Roman" w:cs="Times New Roman"/>
          <w:color w:val="00B050"/>
          <w:sz w:val="22"/>
          <w:szCs w:val="22"/>
        </w:rPr>
        <w:t>e</w:t>
      </w:r>
      <w:proofErr w:type="spellEnd"/>
      <w:r>
        <w:rPr>
          <w:rFonts w:ascii="Times New Roman" w:hAnsi="Times New Roman" w:cs="Times New Roman"/>
          <w:sz w:val="22"/>
          <w:szCs w:val="22"/>
        </w:rPr>
        <w:t>) any additional information since the last annual evaluation that is deemed</w:t>
      </w:r>
    </w:p>
    <w:p w14:paraId="6EAC777C"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pertinent, and (</w:t>
      </w:r>
      <w:r w:rsidRPr="00422F43">
        <w:rPr>
          <w:rFonts w:ascii="Times New Roman" w:hAnsi="Times New Roman" w:cs="Times New Roman"/>
          <w:strike/>
          <w:color w:val="FF0000"/>
          <w:sz w:val="22"/>
          <w:szCs w:val="22"/>
        </w:rPr>
        <w:t>g</w:t>
      </w:r>
      <w:r w:rsidRPr="00422F43">
        <w:rPr>
          <w:rFonts w:ascii="Times New Roman" w:hAnsi="Times New Roman" w:cs="Times New Roman"/>
          <w:color w:val="00B050"/>
          <w:sz w:val="22"/>
          <w:szCs w:val="22"/>
        </w:rPr>
        <w:t>f</w:t>
      </w:r>
      <w:r>
        <w:rPr>
          <w:rFonts w:ascii="Times New Roman" w:hAnsi="Times New Roman" w:cs="Times New Roman"/>
          <w:sz w:val="22"/>
          <w:szCs w:val="22"/>
        </w:rPr>
        <w:t>) a completed copy of the Peer Evaluation Committee Nomination Form. In the initial</w:t>
      </w:r>
    </w:p>
    <w:p w14:paraId="6970CC80"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stages of this process, these various materials might be collected from a variety of sources (the faculty</w:t>
      </w:r>
    </w:p>
    <w:p w14:paraId="27623F77" w14:textId="77777777" w:rsidR="009364F1" w:rsidRDefault="009364F1" w:rsidP="009364F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member’s own copies, copies in the possession of the Department Chair, and/or copies in the possession</w:t>
      </w:r>
    </w:p>
    <w:p w14:paraId="76320C99" w14:textId="025E2533" w:rsidR="009364F1" w:rsidRDefault="009364F1" w:rsidP="009364F1">
      <w:pPr>
        <w:spacing w:after="120"/>
        <w:rPr>
          <w:rFonts w:ascii="Times New Roman" w:hAnsi="Times New Roman" w:cs="Times New Roman"/>
          <w:sz w:val="22"/>
          <w:szCs w:val="22"/>
        </w:rPr>
      </w:pPr>
      <w:r>
        <w:rPr>
          <w:rFonts w:ascii="Times New Roman" w:hAnsi="Times New Roman" w:cs="Times New Roman"/>
          <w:sz w:val="22"/>
          <w:szCs w:val="22"/>
        </w:rPr>
        <w:t>of the Office for Academic Affairs).</w:t>
      </w:r>
    </w:p>
    <w:p w14:paraId="5752E4AC" w14:textId="77777777" w:rsidR="000E437B" w:rsidRPr="000E437B" w:rsidRDefault="000E437B" w:rsidP="000E437B">
      <w:pPr>
        <w:spacing w:after="120"/>
        <w:rPr>
          <w:rFonts w:ascii="Times New Roman" w:hAnsi="Times New Roman" w:cs="Times New Roman"/>
          <w:bCs/>
          <w:sz w:val="22"/>
          <w:szCs w:val="22"/>
        </w:rPr>
      </w:pPr>
      <w:r w:rsidRPr="000E437B">
        <w:rPr>
          <w:rFonts w:ascii="Times New Roman" w:hAnsi="Times New Roman" w:cs="Times New Roman"/>
          <w:bCs/>
          <w:sz w:val="22"/>
          <w:szCs w:val="22"/>
        </w:rPr>
        <w:t>p. 96</w:t>
      </w:r>
    </w:p>
    <w:p w14:paraId="6CB0E375" w14:textId="2826107A" w:rsidR="000E437B" w:rsidRPr="000E437B" w:rsidRDefault="000E437B" w:rsidP="000E437B">
      <w:pPr>
        <w:spacing w:after="120"/>
        <w:rPr>
          <w:rFonts w:ascii="Times New Roman" w:hAnsi="Times New Roman" w:cs="Times New Roman"/>
          <w:b/>
          <w:sz w:val="22"/>
          <w:szCs w:val="22"/>
          <w:u w:val="single"/>
          <w:lang w:val="x-none"/>
        </w:rPr>
      </w:pPr>
      <w:r w:rsidRPr="000E437B">
        <w:rPr>
          <w:rFonts w:ascii="Times New Roman" w:hAnsi="Times New Roman" w:cs="Times New Roman"/>
          <w:b/>
          <w:sz w:val="22"/>
          <w:szCs w:val="22"/>
          <w:u w:val="single"/>
          <w:lang w:val="x-none"/>
        </w:rPr>
        <w:t>The Department Chair (or</w:t>
      </w:r>
      <w:r w:rsidRPr="000E437B">
        <w:rPr>
          <w:rFonts w:ascii="Times New Roman" w:hAnsi="Times New Roman" w:cs="Times New Roman"/>
          <w:b/>
          <w:sz w:val="22"/>
          <w:szCs w:val="22"/>
          <w:u w:val="single"/>
        </w:rPr>
        <w:t xml:space="preserve"> Dean for the Evaluation of Department Chairs)</w:t>
      </w:r>
    </w:p>
    <w:p w14:paraId="5913034D" w14:textId="521A7076" w:rsidR="000E437B" w:rsidRDefault="000E437B" w:rsidP="000E437B">
      <w:pPr>
        <w:spacing w:after="120"/>
        <w:rPr>
          <w:rFonts w:ascii="Times New Roman" w:hAnsi="Times New Roman" w:cs="Times New Roman"/>
          <w:sz w:val="22"/>
          <w:szCs w:val="22"/>
        </w:rPr>
      </w:pPr>
      <w:r w:rsidRPr="000E437B">
        <w:rPr>
          <w:rFonts w:ascii="Times New Roman" w:hAnsi="Times New Roman" w:cs="Times New Roman"/>
          <w:sz w:val="22"/>
          <w:szCs w:val="22"/>
          <w:lang w:val="x-none"/>
        </w:rPr>
        <w:t>The Department Chair (</w:t>
      </w:r>
      <w:r w:rsidRPr="000E437B">
        <w:rPr>
          <w:rFonts w:ascii="Times New Roman" w:hAnsi="Times New Roman" w:cs="Times New Roman"/>
          <w:sz w:val="22"/>
          <w:szCs w:val="22"/>
        </w:rPr>
        <w:t>Dean of the Chair’s school or college for evaluation of  Department Chairs),</w:t>
      </w:r>
      <w:r w:rsidRPr="000E437B">
        <w:rPr>
          <w:rFonts w:ascii="Times New Roman" w:hAnsi="Times New Roman" w:cs="Times New Roman"/>
          <w:sz w:val="22"/>
          <w:szCs w:val="22"/>
          <w:lang w:val="x-none"/>
        </w:rPr>
        <w:t xml:space="preserve"> </w:t>
      </w:r>
      <w:r w:rsidRPr="000E437B">
        <w:rPr>
          <w:rFonts w:ascii="Times New Roman" w:hAnsi="Times New Roman" w:cs="Times New Roman"/>
          <w:sz w:val="22"/>
          <w:szCs w:val="22"/>
        </w:rPr>
        <w:t xml:space="preserve">subsequent to the completion of the Peer Evaluation Committee Evaluation and consultation with the Peer </w:t>
      </w:r>
      <w:r w:rsidRPr="000E437B">
        <w:rPr>
          <w:rFonts w:ascii="Times New Roman" w:hAnsi="Times New Roman" w:cs="Times New Roman"/>
          <w:sz w:val="22"/>
          <w:szCs w:val="22"/>
        </w:rPr>
        <w:lastRenderedPageBreak/>
        <w:t xml:space="preserve">Evaluation Committee, </w:t>
      </w:r>
      <w:r w:rsidRPr="000E437B">
        <w:rPr>
          <w:rFonts w:ascii="Times New Roman" w:hAnsi="Times New Roman" w:cs="Times New Roman"/>
          <w:sz w:val="22"/>
          <w:szCs w:val="22"/>
          <w:lang w:val="x-none"/>
        </w:rPr>
        <w:t>is responsible for writing his</w:t>
      </w:r>
      <w:r w:rsidRPr="000E437B">
        <w:rPr>
          <w:rFonts w:ascii="Times New Roman" w:hAnsi="Times New Roman" w:cs="Times New Roman"/>
          <w:sz w:val="22"/>
          <w:szCs w:val="22"/>
        </w:rPr>
        <w:t xml:space="preserve"> or </w:t>
      </w:r>
      <w:r w:rsidRPr="000E437B">
        <w:rPr>
          <w:rFonts w:ascii="Times New Roman" w:hAnsi="Times New Roman" w:cs="Times New Roman"/>
          <w:sz w:val="22"/>
          <w:szCs w:val="22"/>
          <w:lang w:val="x-none"/>
        </w:rPr>
        <w:t>her own report (see Format for Chair’</w:t>
      </w:r>
      <w:r w:rsidRPr="000E437B">
        <w:rPr>
          <w:rFonts w:ascii="Times New Roman" w:hAnsi="Times New Roman" w:cs="Times New Roman"/>
          <w:sz w:val="22"/>
          <w:szCs w:val="22"/>
        </w:rPr>
        <w:t>s Post-Tenure Report</w:t>
      </w:r>
      <w:r w:rsidRPr="000E437B">
        <w:rPr>
          <w:rFonts w:ascii="Times New Roman" w:hAnsi="Times New Roman" w:cs="Times New Roman"/>
          <w:sz w:val="22"/>
          <w:szCs w:val="22"/>
          <w:lang w:val="x-none"/>
        </w:rPr>
        <w:t xml:space="preserve">), </w:t>
      </w:r>
      <w:r w:rsidRPr="000E437B">
        <w:rPr>
          <w:rFonts w:ascii="Times New Roman" w:hAnsi="Times New Roman" w:cs="Times New Roman"/>
          <w:sz w:val="22"/>
          <w:szCs w:val="22"/>
        </w:rPr>
        <w:t xml:space="preserve">obtaining the evaluated faculty member’s signature on the report </w:t>
      </w:r>
      <w:r w:rsidRPr="000E437B">
        <w:rPr>
          <w:rFonts w:ascii="Times New Roman" w:hAnsi="Times New Roman" w:cs="Times New Roman"/>
          <w:sz w:val="22"/>
          <w:szCs w:val="22"/>
          <w:lang w:val="x-none"/>
        </w:rPr>
        <w:t xml:space="preserve">and submitting this document to the </w:t>
      </w:r>
      <w:r w:rsidRPr="000E437B">
        <w:rPr>
          <w:rFonts w:ascii="Times New Roman" w:hAnsi="Times New Roman" w:cs="Times New Roman"/>
          <w:sz w:val="22"/>
          <w:szCs w:val="22"/>
        </w:rPr>
        <w:t xml:space="preserve">Dean of the faculty member’s college or school.  This report will include a narrative and an overall performance rating.  In the case of a negative review, specific detailed descriptions of shortcomings as they relate to the faculty member’s assigned duties must be provided in the narrative.  </w:t>
      </w:r>
      <w:r w:rsidRPr="000E437B">
        <w:rPr>
          <w:rFonts w:ascii="Times New Roman" w:hAnsi="Times New Roman" w:cs="Times New Roman"/>
          <w:sz w:val="22"/>
          <w:szCs w:val="22"/>
          <w:highlight w:val="yellow"/>
        </w:rPr>
        <w:t>The Chair (or Dean for the evaluation of Department Chairs) must consult with the Peer Evaluation Committee before submitting his or her report.</w:t>
      </w:r>
    </w:p>
    <w:p w14:paraId="5B5942BF" w14:textId="0A62781A" w:rsidR="00141612" w:rsidRDefault="00141612" w:rsidP="000E437B">
      <w:pPr>
        <w:spacing w:after="120"/>
        <w:rPr>
          <w:rFonts w:ascii="Times New Roman" w:hAnsi="Times New Roman" w:cs="Times New Roman"/>
          <w:sz w:val="22"/>
          <w:szCs w:val="22"/>
        </w:rPr>
      </w:pPr>
    </w:p>
    <w:p w14:paraId="0FC56A2C" w14:textId="77777777" w:rsidR="00141612" w:rsidRDefault="00141612">
      <w:pPr>
        <w:rPr>
          <w:rFonts w:ascii="Times New Roman" w:eastAsia="MS Mincho" w:hAnsi="Times New Roman" w:cs="Times New Roman"/>
          <w:color w:val="000000"/>
          <w:sz w:val="22"/>
          <w:szCs w:val="22"/>
          <w:lang w:eastAsia="x-none"/>
        </w:rPr>
      </w:pPr>
      <w:r>
        <w:rPr>
          <w:rFonts w:ascii="Times New Roman" w:eastAsia="MS Mincho" w:hAnsi="Times New Roman"/>
          <w:color w:val="000000"/>
          <w:sz w:val="22"/>
          <w:szCs w:val="22"/>
        </w:rPr>
        <w:br w:type="page"/>
      </w:r>
    </w:p>
    <w:p w14:paraId="041BA2B3" w14:textId="6E8C8761" w:rsidR="00280FBD" w:rsidRDefault="00280FBD" w:rsidP="00141612">
      <w:pPr>
        <w:pStyle w:val="PlainText"/>
        <w:jc w:val="center"/>
        <w:rPr>
          <w:rFonts w:ascii="Times New Roman" w:eastAsia="MS Mincho" w:hAnsi="Times New Roman"/>
          <w:color w:val="000000"/>
          <w:sz w:val="22"/>
          <w:szCs w:val="22"/>
          <w:lang w:val="en-US"/>
        </w:rPr>
      </w:pPr>
      <w:r>
        <w:rPr>
          <w:rFonts w:ascii="Times New Roman" w:eastAsia="MS Mincho" w:hAnsi="Times New Roman"/>
          <w:color w:val="000000"/>
          <w:sz w:val="22"/>
          <w:szCs w:val="22"/>
          <w:lang w:val="en-US"/>
        </w:rPr>
        <w:lastRenderedPageBreak/>
        <w:t xml:space="preserve">Appendix B: Survey of Chairs </w:t>
      </w:r>
      <w:r w:rsidR="000E4913">
        <w:rPr>
          <w:rFonts w:ascii="Times New Roman" w:eastAsia="MS Mincho" w:hAnsi="Times New Roman"/>
          <w:color w:val="000000"/>
          <w:sz w:val="22"/>
          <w:szCs w:val="22"/>
          <w:lang w:val="en-US"/>
        </w:rPr>
        <w:t xml:space="preserve">       </w:t>
      </w:r>
    </w:p>
    <w:p w14:paraId="55CE5979" w14:textId="77777777" w:rsidR="00280FBD" w:rsidRDefault="00280FBD" w:rsidP="00141612">
      <w:pPr>
        <w:pStyle w:val="PlainText"/>
        <w:jc w:val="center"/>
        <w:rPr>
          <w:rFonts w:ascii="Times New Roman" w:eastAsia="MS Mincho" w:hAnsi="Times New Roman"/>
          <w:color w:val="000000"/>
          <w:sz w:val="22"/>
          <w:szCs w:val="22"/>
          <w:lang w:val="en-US"/>
        </w:rPr>
      </w:pPr>
    </w:p>
    <w:p w14:paraId="0651CD38" w14:textId="77777777" w:rsidR="00641851" w:rsidRPr="00641851" w:rsidRDefault="00641851" w:rsidP="00641851">
      <w:pPr>
        <w:pStyle w:val="PlainText"/>
        <w:rPr>
          <w:rFonts w:ascii="Times New Roman" w:eastAsia="MS Mincho" w:hAnsi="Times New Roman"/>
          <w:b/>
          <w:color w:val="000000"/>
          <w:sz w:val="22"/>
          <w:szCs w:val="22"/>
        </w:rPr>
      </w:pPr>
      <w:r w:rsidRPr="00641851">
        <w:rPr>
          <w:rFonts w:ascii="Times New Roman" w:eastAsia="MS Mincho" w:hAnsi="Times New Roman"/>
          <w:b/>
          <w:color w:val="000000"/>
          <w:sz w:val="22"/>
          <w:szCs w:val="22"/>
        </w:rPr>
        <w:t>FERS Survey of Department Chairs</w:t>
      </w:r>
    </w:p>
    <w:p w14:paraId="0B3A9C83" w14:textId="77777777" w:rsidR="00641851" w:rsidRPr="00641851" w:rsidRDefault="00641851" w:rsidP="00641851">
      <w:pPr>
        <w:pStyle w:val="PlainText"/>
        <w:rPr>
          <w:rFonts w:ascii="Times New Roman" w:eastAsia="MS Mincho" w:hAnsi="Times New Roman"/>
          <w:color w:val="000000"/>
          <w:sz w:val="22"/>
          <w:szCs w:val="22"/>
        </w:rPr>
      </w:pPr>
    </w:p>
    <w:p w14:paraId="629305C9" w14:textId="77777777" w:rsidR="00641851" w:rsidRPr="00641851" w:rsidRDefault="00641851" w:rsidP="00641851">
      <w:pPr>
        <w:pStyle w:val="PlainText"/>
        <w:rPr>
          <w:rFonts w:ascii="Times New Roman" w:eastAsia="MS Mincho" w:hAnsi="Times New Roman"/>
          <w:b/>
          <w:color w:val="000000"/>
          <w:sz w:val="22"/>
          <w:szCs w:val="22"/>
        </w:rPr>
      </w:pPr>
    </w:p>
    <w:p w14:paraId="3D51D2B3" w14:textId="77777777" w:rsidR="00641851" w:rsidRPr="00641851" w:rsidRDefault="00641851" w:rsidP="00641851">
      <w:pPr>
        <w:pStyle w:val="PlainText"/>
        <w:rPr>
          <w:rFonts w:ascii="Times New Roman" w:eastAsia="MS Mincho" w:hAnsi="Times New Roman"/>
          <w:b/>
          <w:color w:val="000000"/>
          <w:sz w:val="22"/>
          <w:szCs w:val="22"/>
        </w:rPr>
      </w:pPr>
      <w:r w:rsidRPr="00641851">
        <w:rPr>
          <w:rFonts w:ascii="Times New Roman" w:eastAsia="MS Mincho" w:hAnsi="Times New Roman"/>
          <w:b/>
          <w:color w:val="000000"/>
          <w:sz w:val="22"/>
          <w:szCs w:val="22"/>
        </w:rPr>
        <w:t>Start of Block: Default Question Block</w:t>
      </w:r>
    </w:p>
    <w:p w14:paraId="070CFF56" w14:textId="77777777" w:rsidR="00641851" w:rsidRPr="00641851" w:rsidRDefault="00641851" w:rsidP="00641851">
      <w:pPr>
        <w:pStyle w:val="PlainText"/>
        <w:rPr>
          <w:rFonts w:ascii="Times New Roman" w:eastAsia="MS Mincho" w:hAnsi="Times New Roman"/>
          <w:color w:val="000000"/>
          <w:sz w:val="22"/>
          <w:szCs w:val="22"/>
        </w:rPr>
      </w:pPr>
    </w:p>
    <w:p w14:paraId="18AC45B6"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Q3 The Faculty Evaluation Review subcommittee is trying to identify solutions to the problem that arises when faculty are evaluated in the Spring semester and their chair has access to their Student Evaluations of Instruction (SEI's) but they cannot see the results until grades have been submitted.  Since one of the proposed solutions (moving back the annual evaluation calendar by either 15 days or 1 month) would impact Chairs significantly, we wanted to get your feedback.</w:t>
      </w:r>
    </w:p>
    <w:p w14:paraId="23FB04D3" w14:textId="77777777" w:rsidR="00641851" w:rsidRPr="00641851" w:rsidRDefault="00641851" w:rsidP="00641851">
      <w:pPr>
        <w:pStyle w:val="PlainText"/>
        <w:rPr>
          <w:rFonts w:ascii="Times New Roman" w:eastAsia="MS Mincho" w:hAnsi="Times New Roman"/>
          <w:color w:val="000000"/>
          <w:sz w:val="22"/>
          <w:szCs w:val="22"/>
        </w:rPr>
      </w:pPr>
    </w:p>
    <w:p w14:paraId="6FF4E4D9" w14:textId="77777777" w:rsidR="00641851" w:rsidRPr="00641851" w:rsidRDefault="00641851" w:rsidP="00641851">
      <w:pPr>
        <w:pStyle w:val="PlainText"/>
        <w:rPr>
          <w:rFonts w:ascii="Times New Roman" w:eastAsia="MS Mincho" w:hAnsi="Times New Roman"/>
          <w:color w:val="000000"/>
          <w:sz w:val="22"/>
          <w:szCs w:val="22"/>
        </w:rPr>
      </w:pPr>
    </w:p>
    <w:p w14:paraId="20FC3CA4" w14:textId="77777777" w:rsidR="00641851" w:rsidRPr="00641851" w:rsidRDefault="00641851" w:rsidP="00641851">
      <w:pPr>
        <w:pStyle w:val="PlainText"/>
        <w:rPr>
          <w:rFonts w:ascii="Times New Roman" w:eastAsia="MS Mincho" w:hAnsi="Times New Roman"/>
          <w:color w:val="000000"/>
          <w:sz w:val="22"/>
          <w:szCs w:val="22"/>
        </w:rPr>
      </w:pPr>
    </w:p>
    <w:p w14:paraId="07AF10F6"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Q2 It is important that faculty members in my department are able to view the results of their SEI's within 10 days after the Chair submits his/her annual evaluation report in order to be offered the opportunity to submit a rebuttal.  </w:t>
      </w:r>
    </w:p>
    <w:p w14:paraId="622A5561"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0D1A43EE"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43ACC53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5615F0CB"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22C38F96"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4368404A" w14:textId="77777777" w:rsidR="00641851" w:rsidRPr="00641851" w:rsidRDefault="00641851" w:rsidP="00641851">
      <w:pPr>
        <w:pStyle w:val="PlainText"/>
        <w:rPr>
          <w:rFonts w:ascii="Times New Roman" w:eastAsia="MS Mincho" w:hAnsi="Times New Roman"/>
          <w:color w:val="000000"/>
          <w:sz w:val="22"/>
          <w:szCs w:val="22"/>
        </w:rPr>
      </w:pPr>
    </w:p>
    <w:p w14:paraId="117725B6" w14:textId="77777777" w:rsidR="00641851" w:rsidRPr="00641851" w:rsidRDefault="00641851" w:rsidP="00641851">
      <w:pPr>
        <w:pStyle w:val="PlainText"/>
        <w:rPr>
          <w:rFonts w:ascii="Times New Roman" w:eastAsia="MS Mincho" w:hAnsi="Times New Roman"/>
          <w:color w:val="000000"/>
          <w:sz w:val="22"/>
          <w:szCs w:val="22"/>
        </w:rPr>
      </w:pPr>
    </w:p>
    <w:p w14:paraId="22EE6DE4" w14:textId="77777777" w:rsidR="00641851" w:rsidRPr="00641851" w:rsidRDefault="00641851" w:rsidP="00641851">
      <w:pPr>
        <w:pStyle w:val="PlainText"/>
        <w:rPr>
          <w:rFonts w:ascii="Times New Roman" w:eastAsia="MS Mincho" w:hAnsi="Times New Roman"/>
          <w:color w:val="000000"/>
          <w:sz w:val="22"/>
          <w:szCs w:val="22"/>
        </w:rPr>
      </w:pPr>
    </w:p>
    <w:p w14:paraId="2FFA9534"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Q1 It is important that faculty in my department can view the results of their student evaluations of instruction (SEI's) prior to submitting their annual evaluation.</w:t>
      </w:r>
    </w:p>
    <w:p w14:paraId="3B3AA968"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5481D97D"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14818108"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473FC39B"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743FF7E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55158C7D" w14:textId="77777777" w:rsidR="00641851" w:rsidRPr="00641851" w:rsidRDefault="00641851" w:rsidP="00641851">
      <w:pPr>
        <w:pStyle w:val="PlainText"/>
        <w:rPr>
          <w:rFonts w:ascii="Times New Roman" w:eastAsia="MS Mincho" w:hAnsi="Times New Roman"/>
          <w:color w:val="000000"/>
          <w:sz w:val="22"/>
          <w:szCs w:val="22"/>
        </w:rPr>
      </w:pPr>
    </w:p>
    <w:p w14:paraId="36BB8D20" w14:textId="77777777" w:rsidR="00641851" w:rsidRPr="00641851" w:rsidRDefault="00641851" w:rsidP="00641851">
      <w:pPr>
        <w:pStyle w:val="PlainText"/>
        <w:rPr>
          <w:rFonts w:ascii="Times New Roman" w:eastAsia="MS Mincho" w:hAnsi="Times New Roman"/>
          <w:color w:val="000000"/>
          <w:sz w:val="22"/>
          <w:szCs w:val="22"/>
        </w:rPr>
      </w:pPr>
    </w:p>
    <w:p w14:paraId="5421C5D0" w14:textId="77777777" w:rsidR="00641851" w:rsidRPr="00641851" w:rsidRDefault="00641851" w:rsidP="00641851">
      <w:pPr>
        <w:pStyle w:val="PlainText"/>
        <w:rPr>
          <w:rFonts w:ascii="Times New Roman" w:eastAsia="MS Mincho" w:hAnsi="Times New Roman"/>
          <w:color w:val="000000"/>
          <w:sz w:val="22"/>
          <w:szCs w:val="22"/>
        </w:rPr>
      </w:pPr>
    </w:p>
    <w:p w14:paraId="2EAE9774"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Q4 Delaying the deadline for Chair's annual evaluation reports until after the end of the Spring semester would allow me to give them the time and attention necessary.</w:t>
      </w:r>
    </w:p>
    <w:p w14:paraId="7AF4FD47"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23A57937"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1E280687"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lastRenderedPageBreak/>
        <w:t xml:space="preserve">Neither agree nor disagree  (3) </w:t>
      </w:r>
    </w:p>
    <w:p w14:paraId="008F30D4"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1050E8F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0B053AAD" w14:textId="77777777" w:rsidR="00641851" w:rsidRPr="00641851" w:rsidRDefault="00641851" w:rsidP="00641851">
      <w:pPr>
        <w:pStyle w:val="PlainText"/>
        <w:rPr>
          <w:rFonts w:ascii="Times New Roman" w:eastAsia="MS Mincho" w:hAnsi="Times New Roman"/>
          <w:color w:val="000000"/>
          <w:sz w:val="22"/>
          <w:szCs w:val="22"/>
        </w:rPr>
      </w:pPr>
    </w:p>
    <w:p w14:paraId="62A8A4A6" w14:textId="77777777" w:rsidR="00641851" w:rsidRPr="00641851" w:rsidRDefault="00641851" w:rsidP="00641851">
      <w:pPr>
        <w:pStyle w:val="PlainText"/>
        <w:rPr>
          <w:rFonts w:ascii="Times New Roman" w:eastAsia="MS Mincho" w:hAnsi="Times New Roman"/>
          <w:color w:val="000000"/>
          <w:sz w:val="22"/>
          <w:szCs w:val="22"/>
        </w:rPr>
      </w:pPr>
    </w:p>
    <w:p w14:paraId="7AC1536C" w14:textId="77777777" w:rsidR="00641851" w:rsidRPr="00641851" w:rsidRDefault="00641851" w:rsidP="00641851">
      <w:pPr>
        <w:pStyle w:val="PlainText"/>
        <w:rPr>
          <w:rFonts w:ascii="Times New Roman" w:eastAsia="MS Mincho" w:hAnsi="Times New Roman"/>
          <w:color w:val="000000"/>
          <w:sz w:val="22"/>
          <w:szCs w:val="22"/>
        </w:rPr>
      </w:pPr>
    </w:p>
    <w:p w14:paraId="65AA59F5"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Q5 Delaying the deadline for Chair's annual evaluation reports to June 1 would require me to work during a time I am not compensated or under contract.</w:t>
      </w:r>
    </w:p>
    <w:p w14:paraId="5349F26E"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56E64B6A"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5BE7F919"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6D4C1AE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1BB03209"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517C4654" w14:textId="77777777" w:rsidR="00641851" w:rsidRPr="00641851" w:rsidRDefault="00641851" w:rsidP="00641851">
      <w:pPr>
        <w:pStyle w:val="PlainText"/>
        <w:rPr>
          <w:rFonts w:ascii="Times New Roman" w:eastAsia="MS Mincho" w:hAnsi="Times New Roman"/>
          <w:color w:val="000000"/>
          <w:sz w:val="22"/>
          <w:szCs w:val="22"/>
        </w:rPr>
      </w:pPr>
    </w:p>
    <w:p w14:paraId="27A2F429" w14:textId="77777777" w:rsidR="00641851" w:rsidRPr="00641851" w:rsidRDefault="00641851" w:rsidP="00641851">
      <w:pPr>
        <w:pStyle w:val="PlainText"/>
        <w:rPr>
          <w:rFonts w:ascii="Times New Roman" w:eastAsia="MS Mincho" w:hAnsi="Times New Roman"/>
          <w:color w:val="000000"/>
          <w:sz w:val="22"/>
          <w:szCs w:val="22"/>
        </w:rPr>
      </w:pPr>
    </w:p>
    <w:p w14:paraId="317D9519" w14:textId="77777777" w:rsidR="00641851" w:rsidRPr="00641851" w:rsidRDefault="00641851" w:rsidP="00641851">
      <w:pPr>
        <w:pStyle w:val="PlainText"/>
        <w:rPr>
          <w:rFonts w:ascii="Times New Roman" w:eastAsia="MS Mincho" w:hAnsi="Times New Roman"/>
          <w:color w:val="000000"/>
          <w:sz w:val="22"/>
          <w:szCs w:val="22"/>
        </w:rPr>
      </w:pPr>
    </w:p>
    <w:p w14:paraId="39CDAF82"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Q6 It is important the my faculty's annual evaluations include at least one semester of SEI's each year.</w:t>
      </w:r>
    </w:p>
    <w:p w14:paraId="22D2D662"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0D77445F"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3386B107"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51421C14"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703C107E"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4B519AD3" w14:textId="77777777" w:rsidR="00641851" w:rsidRPr="00641851" w:rsidRDefault="00641851" w:rsidP="00641851">
      <w:pPr>
        <w:pStyle w:val="PlainText"/>
        <w:rPr>
          <w:rFonts w:ascii="Times New Roman" w:eastAsia="MS Mincho" w:hAnsi="Times New Roman"/>
          <w:color w:val="000000"/>
          <w:sz w:val="22"/>
          <w:szCs w:val="22"/>
        </w:rPr>
      </w:pPr>
    </w:p>
    <w:p w14:paraId="14AD5D9B" w14:textId="77777777" w:rsidR="00641851" w:rsidRPr="00641851" w:rsidRDefault="00641851" w:rsidP="00641851">
      <w:pPr>
        <w:pStyle w:val="PlainText"/>
        <w:rPr>
          <w:rFonts w:ascii="Times New Roman" w:eastAsia="MS Mincho" w:hAnsi="Times New Roman"/>
          <w:color w:val="000000"/>
          <w:sz w:val="22"/>
          <w:szCs w:val="22"/>
        </w:rPr>
      </w:pPr>
    </w:p>
    <w:p w14:paraId="59ECCBB0" w14:textId="77777777" w:rsidR="00641851" w:rsidRPr="00641851" w:rsidRDefault="00641851" w:rsidP="00641851">
      <w:pPr>
        <w:pStyle w:val="PlainText"/>
        <w:rPr>
          <w:rFonts w:ascii="Times New Roman" w:eastAsia="MS Mincho" w:hAnsi="Times New Roman"/>
          <w:color w:val="000000"/>
          <w:sz w:val="22"/>
          <w:szCs w:val="22"/>
        </w:rPr>
      </w:pPr>
    </w:p>
    <w:p w14:paraId="6C4F0A9B" w14:textId="77777777" w:rsidR="00641851" w:rsidRPr="00641851" w:rsidRDefault="00641851" w:rsidP="00641851">
      <w:pPr>
        <w:pStyle w:val="PlainText"/>
        <w:rPr>
          <w:rFonts w:ascii="Times New Roman" w:eastAsia="MS Mincho" w:hAnsi="Times New Roman"/>
          <w:color w:val="000000"/>
          <w:sz w:val="22"/>
          <w:szCs w:val="22"/>
        </w:rPr>
      </w:pPr>
      <w:r w:rsidRPr="00641851">
        <w:rPr>
          <w:rFonts w:ascii="Times New Roman" w:eastAsia="MS Mincho" w:hAnsi="Times New Roman"/>
          <w:color w:val="000000"/>
          <w:sz w:val="22"/>
          <w:szCs w:val="22"/>
        </w:rPr>
        <w:t>Q7 It isn't important that the annual evaluation reports which are included and discussed are evaluating instruction during the current academic year (and not the preceding academic year).  </w:t>
      </w:r>
    </w:p>
    <w:p w14:paraId="2F56DD30"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agree  (1) </w:t>
      </w:r>
    </w:p>
    <w:p w14:paraId="32703E19"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agree  (2) </w:t>
      </w:r>
    </w:p>
    <w:p w14:paraId="170B1FC0"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Neither agree nor disagree  (3) </w:t>
      </w:r>
    </w:p>
    <w:p w14:paraId="20CDB3FC"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Somewhat disagree  (4) </w:t>
      </w:r>
    </w:p>
    <w:p w14:paraId="0E7E9CF9" w14:textId="77777777" w:rsidR="00641851" w:rsidRPr="00641851" w:rsidRDefault="00641851" w:rsidP="00641851">
      <w:pPr>
        <w:pStyle w:val="PlainText"/>
        <w:numPr>
          <w:ilvl w:val="0"/>
          <w:numId w:val="25"/>
        </w:numPr>
        <w:spacing w:before="0"/>
        <w:rPr>
          <w:rFonts w:ascii="Times New Roman" w:eastAsia="MS Mincho" w:hAnsi="Times New Roman"/>
          <w:color w:val="000000"/>
          <w:sz w:val="22"/>
          <w:szCs w:val="22"/>
        </w:rPr>
      </w:pPr>
      <w:r w:rsidRPr="00641851">
        <w:rPr>
          <w:rFonts w:ascii="Times New Roman" w:eastAsia="MS Mincho" w:hAnsi="Times New Roman"/>
          <w:color w:val="000000"/>
          <w:sz w:val="22"/>
          <w:szCs w:val="22"/>
        </w:rPr>
        <w:t xml:space="preserve">Strongly disagree  (5) </w:t>
      </w:r>
    </w:p>
    <w:p w14:paraId="2A58A871" w14:textId="77777777" w:rsidR="00641851" w:rsidRPr="00641851" w:rsidRDefault="00641851" w:rsidP="00641851">
      <w:pPr>
        <w:pStyle w:val="PlainText"/>
        <w:rPr>
          <w:rFonts w:ascii="Times New Roman" w:eastAsia="MS Mincho" w:hAnsi="Times New Roman"/>
          <w:color w:val="000000"/>
          <w:sz w:val="22"/>
          <w:szCs w:val="22"/>
        </w:rPr>
      </w:pPr>
    </w:p>
    <w:p w14:paraId="2642C26E" w14:textId="77777777" w:rsidR="00641851" w:rsidRPr="00641851" w:rsidRDefault="00641851" w:rsidP="00641851">
      <w:pPr>
        <w:pStyle w:val="PlainText"/>
        <w:rPr>
          <w:rFonts w:ascii="Times New Roman" w:eastAsia="MS Mincho" w:hAnsi="Times New Roman"/>
          <w:b/>
          <w:color w:val="000000"/>
          <w:sz w:val="22"/>
          <w:szCs w:val="22"/>
        </w:rPr>
      </w:pPr>
      <w:r w:rsidRPr="00641851">
        <w:rPr>
          <w:rFonts w:ascii="Times New Roman" w:eastAsia="MS Mincho" w:hAnsi="Times New Roman"/>
          <w:b/>
          <w:color w:val="000000"/>
          <w:sz w:val="22"/>
          <w:szCs w:val="22"/>
        </w:rPr>
        <w:t>End of Block: Default Question Block</w:t>
      </w:r>
    </w:p>
    <w:p w14:paraId="6A29C575" w14:textId="77777777" w:rsidR="00641851" w:rsidRPr="00641851" w:rsidRDefault="00641851" w:rsidP="00641851">
      <w:pPr>
        <w:pStyle w:val="PlainText"/>
        <w:rPr>
          <w:rFonts w:ascii="Times New Roman" w:eastAsia="MS Mincho" w:hAnsi="Times New Roman"/>
          <w:b/>
          <w:color w:val="000000"/>
          <w:sz w:val="22"/>
          <w:szCs w:val="22"/>
        </w:rPr>
      </w:pPr>
    </w:p>
    <w:p w14:paraId="5F890EFD" w14:textId="77777777" w:rsidR="00641851" w:rsidRPr="00641851" w:rsidRDefault="00641851" w:rsidP="00641851">
      <w:pPr>
        <w:pStyle w:val="PlainText"/>
        <w:rPr>
          <w:rFonts w:ascii="Times New Roman" w:eastAsia="MS Mincho" w:hAnsi="Times New Roman"/>
          <w:color w:val="000000"/>
          <w:sz w:val="22"/>
          <w:szCs w:val="22"/>
        </w:rPr>
      </w:pPr>
    </w:p>
    <w:p w14:paraId="2D338A9A" w14:textId="4321DE24" w:rsidR="00280FBD" w:rsidRDefault="00280FBD" w:rsidP="000E4913">
      <w:pPr>
        <w:pStyle w:val="PlainText"/>
        <w:rPr>
          <w:rFonts w:ascii="Times New Roman" w:eastAsia="MS Mincho" w:hAnsi="Times New Roman"/>
          <w:color w:val="000000"/>
          <w:sz w:val="22"/>
          <w:szCs w:val="22"/>
          <w:lang w:val="en-US"/>
        </w:rPr>
      </w:pPr>
    </w:p>
    <w:p w14:paraId="49136DFB" w14:textId="77777777" w:rsidR="00280FBD" w:rsidRDefault="00280FBD" w:rsidP="00141612">
      <w:pPr>
        <w:pStyle w:val="PlainText"/>
        <w:jc w:val="center"/>
        <w:rPr>
          <w:rFonts w:ascii="Times New Roman" w:eastAsia="MS Mincho" w:hAnsi="Times New Roman"/>
          <w:color w:val="000000"/>
          <w:sz w:val="22"/>
          <w:szCs w:val="22"/>
          <w:lang w:val="en-US"/>
        </w:rPr>
      </w:pPr>
    </w:p>
    <w:p w14:paraId="4659BA4E" w14:textId="2D58F749" w:rsidR="00141612" w:rsidRDefault="00141612" w:rsidP="00141612">
      <w:pPr>
        <w:pStyle w:val="PlainText"/>
        <w:jc w:val="center"/>
        <w:rPr>
          <w:rFonts w:ascii="Times New Roman" w:eastAsia="MS Mincho" w:hAnsi="Times New Roman"/>
          <w:color w:val="000000"/>
          <w:sz w:val="22"/>
          <w:szCs w:val="22"/>
          <w:lang w:val="en-US"/>
        </w:rPr>
      </w:pPr>
      <w:r>
        <w:rPr>
          <w:rFonts w:ascii="Times New Roman" w:eastAsia="MS Mincho" w:hAnsi="Times New Roman"/>
          <w:color w:val="000000"/>
          <w:sz w:val="22"/>
          <w:szCs w:val="22"/>
          <w:lang w:val="en-US"/>
        </w:rPr>
        <w:t xml:space="preserve">Appendix </w:t>
      </w:r>
      <w:r w:rsidR="00280FBD">
        <w:rPr>
          <w:rFonts w:ascii="Times New Roman" w:eastAsia="MS Mincho" w:hAnsi="Times New Roman"/>
          <w:color w:val="000000"/>
          <w:sz w:val="22"/>
          <w:szCs w:val="22"/>
          <w:lang w:val="en-US"/>
        </w:rPr>
        <w:t>C</w:t>
      </w:r>
      <w:r>
        <w:rPr>
          <w:rFonts w:ascii="Times New Roman" w:eastAsia="MS Mincho" w:hAnsi="Times New Roman"/>
          <w:color w:val="000000"/>
          <w:sz w:val="22"/>
          <w:szCs w:val="22"/>
          <w:lang w:val="en-US"/>
        </w:rPr>
        <w:t>: Previous work on SEI’s</w:t>
      </w:r>
    </w:p>
    <w:p w14:paraId="7B4D290F" w14:textId="77777777" w:rsidR="00141612" w:rsidRDefault="00141612" w:rsidP="00141612">
      <w:pPr>
        <w:pStyle w:val="PlainText"/>
        <w:rPr>
          <w:rFonts w:ascii="Times New Roman" w:eastAsia="MS Mincho" w:hAnsi="Times New Roman"/>
          <w:color w:val="000000"/>
          <w:sz w:val="22"/>
          <w:szCs w:val="22"/>
          <w:lang w:val="en-US"/>
        </w:rPr>
      </w:pPr>
    </w:p>
    <w:p w14:paraId="5A2D25C6" w14:textId="77777777" w:rsidR="00141612" w:rsidRPr="00A160DA" w:rsidRDefault="00141612" w:rsidP="00141612">
      <w:pPr>
        <w:pStyle w:val="PlainText"/>
        <w:rPr>
          <w:rFonts w:ascii="Times New Roman" w:eastAsia="MS Mincho" w:hAnsi="Times New Roman"/>
          <w:color w:val="000000"/>
          <w:sz w:val="22"/>
          <w:szCs w:val="22"/>
          <w:lang w:val="en-US"/>
        </w:rPr>
      </w:pPr>
      <w:r w:rsidRPr="00A160DA">
        <w:rPr>
          <w:rFonts w:ascii="Times New Roman" w:eastAsia="MS Mincho" w:hAnsi="Times New Roman"/>
          <w:color w:val="000000"/>
          <w:sz w:val="22"/>
          <w:szCs w:val="22"/>
          <w:lang w:val="en-US"/>
        </w:rPr>
        <w:t>p. 83-84</w:t>
      </w:r>
    </w:p>
    <w:p w14:paraId="110F0A8E" w14:textId="77777777" w:rsidR="00141612" w:rsidRPr="00A160DA" w:rsidRDefault="00141612" w:rsidP="00141612">
      <w:pPr>
        <w:autoSpaceDE w:val="0"/>
        <w:autoSpaceDN w:val="0"/>
        <w:adjustRightInd w:val="0"/>
        <w:rPr>
          <w:rFonts w:ascii="Times New Roman" w:hAnsi="Times New Roman" w:cs="Times New Roman"/>
          <w:b/>
          <w:bCs/>
          <w:sz w:val="22"/>
          <w:szCs w:val="22"/>
          <w:u w:val="single"/>
        </w:rPr>
      </w:pPr>
      <w:r w:rsidRPr="00A160DA">
        <w:rPr>
          <w:rFonts w:ascii="Times New Roman" w:hAnsi="Times New Roman" w:cs="Times New Roman"/>
          <w:b/>
          <w:bCs/>
          <w:sz w:val="22"/>
          <w:szCs w:val="22"/>
          <w:u w:val="single"/>
        </w:rPr>
        <w:t>Student Evaluations of Instruction</w:t>
      </w:r>
    </w:p>
    <w:p w14:paraId="0914931A"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All teaching faculty (full- and part-time faculty, Department Chairs, and administrators who teach) are</w:t>
      </w:r>
      <w:r>
        <w:rPr>
          <w:rFonts w:ascii="Times New Roman" w:hAnsi="Times New Roman" w:cs="Times New Roman"/>
          <w:sz w:val="22"/>
          <w:szCs w:val="22"/>
        </w:rPr>
        <w:t xml:space="preserve"> </w:t>
      </w:r>
      <w:r w:rsidRPr="00A160DA">
        <w:rPr>
          <w:rFonts w:ascii="Times New Roman" w:hAnsi="Times New Roman" w:cs="Times New Roman"/>
          <w:sz w:val="22"/>
          <w:szCs w:val="22"/>
        </w:rPr>
        <w:t>evaluated by students using the Student Evaluation of Instruction Form. Although student evaluations by</w:t>
      </w:r>
      <w:r>
        <w:rPr>
          <w:rFonts w:ascii="Times New Roman" w:hAnsi="Times New Roman" w:cs="Times New Roman"/>
          <w:sz w:val="22"/>
          <w:szCs w:val="22"/>
        </w:rPr>
        <w:t xml:space="preserve"> </w:t>
      </w:r>
      <w:r w:rsidRPr="00A160DA">
        <w:rPr>
          <w:rFonts w:ascii="Times New Roman" w:hAnsi="Times New Roman" w:cs="Times New Roman"/>
          <w:sz w:val="22"/>
          <w:szCs w:val="22"/>
        </w:rPr>
        <w:t>themselves do not provide sufficient information to validly judge a faculty member’s performance as a</w:t>
      </w:r>
      <w:r>
        <w:rPr>
          <w:rFonts w:ascii="Times New Roman" w:hAnsi="Times New Roman" w:cs="Times New Roman"/>
          <w:sz w:val="22"/>
          <w:szCs w:val="22"/>
        </w:rPr>
        <w:t xml:space="preserve"> </w:t>
      </w:r>
      <w:r w:rsidRPr="00A160DA">
        <w:rPr>
          <w:rFonts w:ascii="Times New Roman" w:hAnsi="Times New Roman" w:cs="Times New Roman"/>
          <w:sz w:val="22"/>
          <w:szCs w:val="22"/>
        </w:rPr>
        <w:t>teacher, they do contribute to the overall faculty evaluation process. The data are summarized in a Student</w:t>
      </w:r>
      <w:r>
        <w:rPr>
          <w:rFonts w:ascii="Times New Roman" w:hAnsi="Times New Roman" w:cs="Times New Roman"/>
          <w:sz w:val="22"/>
          <w:szCs w:val="22"/>
        </w:rPr>
        <w:t xml:space="preserve"> </w:t>
      </w:r>
      <w:r w:rsidRPr="00A160DA">
        <w:rPr>
          <w:rFonts w:ascii="Times New Roman" w:hAnsi="Times New Roman" w:cs="Times New Roman"/>
          <w:sz w:val="22"/>
          <w:szCs w:val="22"/>
        </w:rPr>
        <w:t>Evaluation Report.</w:t>
      </w:r>
    </w:p>
    <w:p w14:paraId="755BF1AF"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Full-time faculty, teaching graduate or undergraduate courses, are evaluated during one semester of each</w:t>
      </w:r>
      <w:r>
        <w:rPr>
          <w:rFonts w:ascii="Times New Roman" w:hAnsi="Times New Roman" w:cs="Times New Roman"/>
          <w:sz w:val="22"/>
          <w:szCs w:val="22"/>
        </w:rPr>
        <w:t xml:space="preserve"> </w:t>
      </w:r>
      <w:r w:rsidRPr="00A160DA">
        <w:rPr>
          <w:rFonts w:ascii="Times New Roman" w:hAnsi="Times New Roman" w:cs="Times New Roman"/>
          <w:sz w:val="22"/>
          <w:szCs w:val="22"/>
        </w:rPr>
        <w:t>academic year and part-time faculty are evaluated each semester. The Senate of the Student Government</w:t>
      </w:r>
      <w:r>
        <w:rPr>
          <w:rFonts w:ascii="Times New Roman" w:hAnsi="Times New Roman" w:cs="Times New Roman"/>
          <w:sz w:val="22"/>
          <w:szCs w:val="22"/>
        </w:rPr>
        <w:t xml:space="preserve"> </w:t>
      </w:r>
      <w:r w:rsidRPr="00A160DA">
        <w:rPr>
          <w:rFonts w:ascii="Times New Roman" w:hAnsi="Times New Roman" w:cs="Times New Roman"/>
          <w:sz w:val="22"/>
          <w:szCs w:val="22"/>
        </w:rPr>
        <w:t>Association and the Faculty Senate must approve the Student Evaluation of Instruction Form. A</w:t>
      </w:r>
      <w:r>
        <w:rPr>
          <w:rFonts w:ascii="Times New Roman" w:hAnsi="Times New Roman" w:cs="Times New Roman"/>
          <w:sz w:val="22"/>
          <w:szCs w:val="22"/>
        </w:rPr>
        <w:t xml:space="preserve"> </w:t>
      </w:r>
      <w:r w:rsidRPr="00A160DA">
        <w:rPr>
          <w:rFonts w:ascii="Times New Roman" w:hAnsi="Times New Roman" w:cs="Times New Roman"/>
          <w:sz w:val="22"/>
          <w:szCs w:val="22"/>
        </w:rPr>
        <w:t>department may add up to five supplementary items or scales to this form without approval from the</w:t>
      </w:r>
      <w:r>
        <w:rPr>
          <w:rFonts w:ascii="Times New Roman" w:hAnsi="Times New Roman" w:cs="Times New Roman"/>
          <w:sz w:val="22"/>
          <w:szCs w:val="22"/>
        </w:rPr>
        <w:t xml:space="preserve"> </w:t>
      </w:r>
      <w:r w:rsidRPr="00A160DA">
        <w:rPr>
          <w:rFonts w:ascii="Times New Roman" w:hAnsi="Times New Roman" w:cs="Times New Roman"/>
          <w:sz w:val="22"/>
          <w:szCs w:val="22"/>
        </w:rPr>
        <w:t>Senate. Alternatively, a department may develop a substitute Student Evaluation of Instruction Form in</w:t>
      </w:r>
      <w:r>
        <w:rPr>
          <w:rFonts w:ascii="Times New Roman" w:hAnsi="Times New Roman" w:cs="Times New Roman"/>
          <w:sz w:val="22"/>
          <w:szCs w:val="22"/>
        </w:rPr>
        <w:t xml:space="preserve"> </w:t>
      </w:r>
      <w:r w:rsidRPr="00A160DA">
        <w:rPr>
          <w:rFonts w:ascii="Times New Roman" w:hAnsi="Times New Roman" w:cs="Times New Roman"/>
          <w:sz w:val="22"/>
          <w:szCs w:val="22"/>
        </w:rPr>
        <w:t>lieu of the general form. The Senate of the Student Government Association and the Faculty Senate must</w:t>
      </w:r>
      <w:r>
        <w:rPr>
          <w:rFonts w:ascii="Times New Roman" w:hAnsi="Times New Roman" w:cs="Times New Roman"/>
          <w:sz w:val="22"/>
          <w:szCs w:val="22"/>
        </w:rPr>
        <w:t xml:space="preserve"> </w:t>
      </w:r>
      <w:r w:rsidRPr="00A160DA">
        <w:rPr>
          <w:rFonts w:ascii="Times New Roman" w:hAnsi="Times New Roman" w:cs="Times New Roman"/>
          <w:sz w:val="22"/>
          <w:szCs w:val="22"/>
        </w:rPr>
        <w:t>approve any alternate forms.</w:t>
      </w:r>
    </w:p>
    <w:p w14:paraId="6353AAFA" w14:textId="77777777" w:rsidR="00141612" w:rsidRPr="00A160DA" w:rsidRDefault="00141612" w:rsidP="00141612">
      <w:pPr>
        <w:autoSpaceDE w:val="0"/>
        <w:autoSpaceDN w:val="0"/>
        <w:adjustRightInd w:val="0"/>
        <w:rPr>
          <w:rFonts w:ascii="Times New Roman" w:hAnsi="Times New Roman" w:cs="Times New Roman"/>
          <w:sz w:val="22"/>
          <w:szCs w:val="22"/>
        </w:rPr>
      </w:pPr>
    </w:p>
    <w:p w14:paraId="1BD321F2" w14:textId="77777777" w:rsidR="00141612" w:rsidRPr="00284380" w:rsidRDefault="00141612" w:rsidP="00141612">
      <w:pPr>
        <w:autoSpaceDE w:val="0"/>
        <w:autoSpaceDN w:val="0"/>
        <w:adjustRightInd w:val="0"/>
        <w:rPr>
          <w:rFonts w:ascii="Times New Roman" w:hAnsi="Times New Roman" w:cs="Times New Roman"/>
          <w:color w:val="000000" w:themeColor="text1"/>
          <w:sz w:val="22"/>
          <w:szCs w:val="22"/>
        </w:rPr>
      </w:pPr>
      <w:r>
        <w:rPr>
          <w:rFonts w:ascii="Times New Roman" w:hAnsi="Times New Roman" w:cs="Times New Roman"/>
          <w:color w:val="00B050"/>
          <w:sz w:val="22"/>
          <w:szCs w:val="22"/>
        </w:rPr>
        <w:t xml:space="preserve">Complete schedules and instructions for conducting student evaluations of instruction are available at the Academic Affairs website; however, </w:t>
      </w:r>
      <w:proofErr w:type="spellStart"/>
      <w:r>
        <w:rPr>
          <w:rFonts w:ascii="Times New Roman" w:hAnsi="Times New Roman" w:cs="Times New Roman"/>
          <w:color w:val="00B050"/>
          <w:sz w:val="22"/>
          <w:szCs w:val="22"/>
        </w:rPr>
        <w:t>i</w:t>
      </w:r>
      <w:r w:rsidRPr="00897F36">
        <w:rPr>
          <w:rFonts w:ascii="Times New Roman" w:hAnsi="Times New Roman" w:cs="Times New Roman"/>
          <w:strike/>
          <w:color w:val="FF0000"/>
          <w:sz w:val="22"/>
          <w:szCs w:val="22"/>
        </w:rPr>
        <w:t>I</w:t>
      </w:r>
      <w:r w:rsidRPr="00284380">
        <w:rPr>
          <w:rFonts w:ascii="Times New Roman" w:hAnsi="Times New Roman" w:cs="Times New Roman"/>
          <w:color w:val="000000" w:themeColor="text1"/>
          <w:sz w:val="22"/>
          <w:szCs w:val="22"/>
        </w:rPr>
        <w:t>nstructors</w:t>
      </w:r>
      <w:proofErr w:type="spellEnd"/>
      <w:r w:rsidRPr="00284380">
        <w:rPr>
          <w:rFonts w:ascii="Times New Roman" w:hAnsi="Times New Roman" w:cs="Times New Roman"/>
          <w:color w:val="000000" w:themeColor="text1"/>
          <w:sz w:val="22"/>
          <w:szCs w:val="22"/>
        </w:rPr>
        <w:t xml:space="preserve"> being evaluated by students must employ the following evaluation procedures. </w:t>
      </w:r>
    </w:p>
    <w:p w14:paraId="0DCA14B0" w14:textId="77777777" w:rsidR="00141612" w:rsidRPr="00313FCF" w:rsidRDefault="00141612" w:rsidP="00141612">
      <w:pPr>
        <w:autoSpaceDE w:val="0"/>
        <w:autoSpaceDN w:val="0"/>
        <w:adjustRightInd w:val="0"/>
        <w:rPr>
          <w:rFonts w:ascii="Times New Roman" w:hAnsi="Times New Roman" w:cs="Times New Roman"/>
          <w:strike/>
          <w:color w:val="FF0000"/>
          <w:sz w:val="22"/>
          <w:szCs w:val="22"/>
        </w:rPr>
      </w:pPr>
      <w:r w:rsidRPr="000009D4">
        <w:rPr>
          <w:rFonts w:ascii="Times New Roman" w:hAnsi="Times New Roman" w:cs="Times New Roman"/>
          <w:strike/>
          <w:color w:val="FF0000"/>
          <w:sz w:val="22"/>
          <w:szCs w:val="22"/>
        </w:rPr>
        <w:t>First, the class is to select a student who will distribute the forms, collect the completed forms, place them in an envelope, and return the sealed envelope to the department secretary.</w:t>
      </w:r>
      <w:r w:rsidRPr="000009D4">
        <w:rPr>
          <w:rFonts w:ascii="Times New Roman" w:hAnsi="Times New Roman" w:cs="Times New Roman"/>
          <w:color w:val="FF0000"/>
          <w:sz w:val="22"/>
          <w:szCs w:val="22"/>
        </w:rPr>
        <w:t xml:space="preserve"> </w:t>
      </w:r>
      <w:r w:rsidRPr="001B2BFB">
        <w:rPr>
          <w:rFonts w:ascii="Times New Roman" w:hAnsi="Times New Roman" w:cs="Times New Roman"/>
          <w:strike/>
          <w:color w:val="FF0000"/>
          <w:sz w:val="22"/>
          <w:szCs w:val="22"/>
        </w:rPr>
        <w:t>Second,</w:t>
      </w:r>
      <w:r w:rsidRPr="001B2BFB">
        <w:rPr>
          <w:rFonts w:ascii="Times New Roman" w:hAnsi="Times New Roman" w:cs="Times New Roman"/>
          <w:color w:val="FF0000"/>
          <w:sz w:val="22"/>
          <w:szCs w:val="22"/>
        </w:rPr>
        <w:t xml:space="preserve"> </w:t>
      </w:r>
      <w:proofErr w:type="spellStart"/>
      <w:r w:rsidRPr="001B2BFB">
        <w:rPr>
          <w:rFonts w:ascii="Times New Roman" w:hAnsi="Times New Roman" w:cs="Times New Roman"/>
          <w:strike/>
          <w:color w:val="FF0000"/>
          <w:sz w:val="22"/>
          <w:szCs w:val="22"/>
        </w:rPr>
        <w:t>t</w:t>
      </w:r>
      <w:r w:rsidRPr="001B2BFB">
        <w:rPr>
          <w:rFonts w:ascii="Times New Roman" w:hAnsi="Times New Roman" w:cs="Times New Roman"/>
          <w:color w:val="00B050"/>
          <w:sz w:val="22"/>
          <w:szCs w:val="22"/>
        </w:rPr>
        <w:t>T</w:t>
      </w:r>
      <w:r w:rsidRPr="00A160DA">
        <w:rPr>
          <w:rFonts w:ascii="Times New Roman" w:hAnsi="Times New Roman" w:cs="Times New Roman"/>
          <w:sz w:val="22"/>
          <w:szCs w:val="22"/>
        </w:rPr>
        <w:t>he</w:t>
      </w:r>
      <w:proofErr w:type="spellEnd"/>
      <w:r w:rsidRPr="00A160DA">
        <w:rPr>
          <w:rFonts w:ascii="Times New Roman" w:hAnsi="Times New Roman" w:cs="Times New Roman"/>
          <w:sz w:val="22"/>
          <w:szCs w:val="22"/>
        </w:rPr>
        <w:t xml:space="preserve"> faculty member must </w:t>
      </w:r>
      <w:r w:rsidRPr="003F0D92">
        <w:rPr>
          <w:rFonts w:ascii="Times New Roman" w:hAnsi="Times New Roman" w:cs="Times New Roman"/>
          <w:strike/>
          <w:color w:val="FF0000"/>
          <w:sz w:val="22"/>
          <w:szCs w:val="22"/>
        </w:rPr>
        <w:t xml:space="preserve">be absent from class </w:t>
      </w:r>
      <w:r>
        <w:rPr>
          <w:rFonts w:ascii="Times New Roman" w:hAnsi="Times New Roman" w:cs="Times New Roman"/>
          <w:color w:val="00B050"/>
          <w:sz w:val="22"/>
          <w:szCs w:val="22"/>
        </w:rPr>
        <w:t xml:space="preserve">not be present </w:t>
      </w:r>
      <w:r w:rsidRPr="00A160DA">
        <w:rPr>
          <w:rFonts w:ascii="Times New Roman" w:hAnsi="Times New Roman" w:cs="Times New Roman"/>
          <w:sz w:val="22"/>
          <w:szCs w:val="22"/>
        </w:rPr>
        <w:t xml:space="preserve">while the evaluations are </w:t>
      </w:r>
      <w:proofErr w:type="gramStart"/>
      <w:r w:rsidRPr="00A160DA">
        <w:rPr>
          <w:rFonts w:ascii="Times New Roman" w:hAnsi="Times New Roman" w:cs="Times New Roman"/>
          <w:sz w:val="22"/>
          <w:szCs w:val="22"/>
        </w:rPr>
        <w:t>completed</w:t>
      </w:r>
      <w:r>
        <w:rPr>
          <w:rFonts w:ascii="Times New Roman" w:hAnsi="Times New Roman" w:cs="Times New Roman"/>
          <w:color w:val="00B050"/>
          <w:sz w:val="22"/>
          <w:szCs w:val="22"/>
        </w:rPr>
        <w:t>,</w:t>
      </w:r>
      <w:r w:rsidRPr="003F0D92">
        <w:rPr>
          <w:rFonts w:ascii="Times New Roman" w:hAnsi="Times New Roman" w:cs="Times New Roman"/>
          <w:strike/>
          <w:color w:val="FF0000"/>
          <w:sz w:val="22"/>
          <w:szCs w:val="22"/>
        </w:rPr>
        <w:t>.</w:t>
      </w:r>
      <w:proofErr w:type="gramEnd"/>
      <w:r w:rsidRPr="003F0D92">
        <w:rPr>
          <w:rFonts w:ascii="Times New Roman" w:hAnsi="Times New Roman" w:cs="Times New Roman"/>
          <w:strike/>
          <w:color w:val="FF0000"/>
          <w:sz w:val="22"/>
          <w:szCs w:val="22"/>
        </w:rPr>
        <w:t xml:space="preserve"> Third, the faculty member being evaluated</w:t>
      </w:r>
      <w:r w:rsidRPr="003F0D92">
        <w:rPr>
          <w:rFonts w:ascii="Times New Roman" w:hAnsi="Times New Roman" w:cs="Times New Roman"/>
          <w:color w:val="FF0000"/>
          <w:sz w:val="22"/>
          <w:szCs w:val="22"/>
        </w:rPr>
        <w:t xml:space="preserve"> </w:t>
      </w:r>
      <w:r w:rsidRPr="00A160DA">
        <w:rPr>
          <w:rFonts w:ascii="Times New Roman" w:hAnsi="Times New Roman" w:cs="Times New Roman"/>
          <w:sz w:val="22"/>
          <w:szCs w:val="22"/>
        </w:rPr>
        <w:t xml:space="preserve">must not </w:t>
      </w:r>
      <w:r w:rsidRPr="009B57F1">
        <w:rPr>
          <w:rFonts w:ascii="Times New Roman" w:hAnsi="Times New Roman" w:cs="Times New Roman"/>
          <w:color w:val="00B050"/>
          <w:sz w:val="22"/>
          <w:szCs w:val="22"/>
        </w:rPr>
        <w:t>have access to</w:t>
      </w:r>
      <w:r>
        <w:rPr>
          <w:rFonts w:ascii="Times New Roman" w:hAnsi="Times New Roman" w:cs="Times New Roman"/>
          <w:strike/>
          <w:color w:val="FF0000"/>
          <w:sz w:val="22"/>
          <w:szCs w:val="22"/>
        </w:rPr>
        <w:t xml:space="preserve"> </w:t>
      </w:r>
      <w:r w:rsidRPr="007B2F7C">
        <w:rPr>
          <w:rFonts w:ascii="Times New Roman" w:hAnsi="Times New Roman" w:cs="Times New Roman"/>
          <w:strike/>
          <w:color w:val="FF0000"/>
          <w:sz w:val="22"/>
          <w:szCs w:val="22"/>
        </w:rPr>
        <w:t>tabulate</w:t>
      </w:r>
      <w:r w:rsidRPr="00A160DA">
        <w:rPr>
          <w:rFonts w:ascii="Times New Roman" w:hAnsi="Times New Roman" w:cs="Times New Roman"/>
          <w:sz w:val="22"/>
          <w:szCs w:val="22"/>
        </w:rPr>
        <w:t xml:space="preserve"> the student evaluations</w:t>
      </w:r>
      <w:r>
        <w:rPr>
          <w:rFonts w:ascii="Times New Roman" w:hAnsi="Times New Roman" w:cs="Times New Roman"/>
          <w:sz w:val="22"/>
          <w:szCs w:val="22"/>
        </w:rPr>
        <w:t xml:space="preserve"> </w:t>
      </w:r>
      <w:r>
        <w:rPr>
          <w:rFonts w:ascii="Times New Roman" w:hAnsi="Times New Roman" w:cs="Times New Roman"/>
          <w:color w:val="00B050"/>
          <w:sz w:val="22"/>
          <w:szCs w:val="22"/>
        </w:rPr>
        <w:t>and</w:t>
      </w:r>
      <w:r w:rsidRPr="00B67807">
        <w:rPr>
          <w:rFonts w:ascii="Times New Roman" w:hAnsi="Times New Roman" w:cs="Times New Roman"/>
          <w:strike/>
          <w:color w:val="FF0000"/>
          <w:sz w:val="22"/>
          <w:szCs w:val="22"/>
        </w:rPr>
        <w:t xml:space="preserve">.   Fourth, the faculty member </w:t>
      </w:r>
      <w:r w:rsidRPr="00B67807">
        <w:rPr>
          <w:rFonts w:ascii="Times New Roman" w:hAnsi="Times New Roman" w:cs="Times New Roman"/>
          <w:color w:val="000000" w:themeColor="text1"/>
          <w:sz w:val="22"/>
          <w:szCs w:val="22"/>
        </w:rPr>
        <w:t xml:space="preserve">must </w:t>
      </w:r>
      <w:r w:rsidRPr="00A160DA">
        <w:rPr>
          <w:rFonts w:ascii="Times New Roman" w:hAnsi="Times New Roman" w:cs="Times New Roman"/>
          <w:sz w:val="22"/>
          <w:szCs w:val="22"/>
        </w:rPr>
        <w:t xml:space="preserve">not receive any report on </w:t>
      </w:r>
      <w:r w:rsidRPr="00E94969">
        <w:rPr>
          <w:rFonts w:ascii="Times New Roman" w:hAnsi="Times New Roman" w:cs="Times New Roman"/>
          <w:strike/>
          <w:color w:val="FF0000"/>
          <w:sz w:val="22"/>
          <w:szCs w:val="22"/>
          <w:highlight w:val="yellow"/>
        </w:rPr>
        <w:t>his or her</w:t>
      </w:r>
      <w:r w:rsidRPr="00E94969">
        <w:rPr>
          <w:rFonts w:ascii="Times New Roman" w:hAnsi="Times New Roman" w:cs="Times New Roman"/>
          <w:color w:val="FF0000"/>
          <w:sz w:val="22"/>
          <w:szCs w:val="22"/>
        </w:rPr>
        <w:t xml:space="preserve"> </w:t>
      </w:r>
      <w:r>
        <w:rPr>
          <w:rFonts w:ascii="Times New Roman" w:hAnsi="Times New Roman" w:cs="Times New Roman"/>
          <w:color w:val="00B050"/>
          <w:sz w:val="22"/>
          <w:szCs w:val="22"/>
        </w:rPr>
        <w:t xml:space="preserve">their </w:t>
      </w:r>
      <w:r w:rsidRPr="00A160DA">
        <w:rPr>
          <w:rFonts w:ascii="Times New Roman" w:hAnsi="Times New Roman" w:cs="Times New Roman"/>
          <w:sz w:val="22"/>
          <w:szCs w:val="22"/>
        </w:rPr>
        <w:t>evaluations until grades for the current semester have been submitted</w:t>
      </w:r>
      <w:r w:rsidRPr="00866F4B">
        <w:rPr>
          <w:rFonts w:ascii="Times New Roman" w:hAnsi="Times New Roman" w:cs="Times New Roman"/>
          <w:strike/>
          <w:color w:val="FF0000"/>
          <w:sz w:val="22"/>
          <w:szCs w:val="22"/>
        </w:rPr>
        <w:t>; verbatim evaluation statements will be transcribed when possible</w:t>
      </w:r>
      <w:r w:rsidRPr="00A160DA">
        <w:rPr>
          <w:rFonts w:ascii="Times New Roman" w:hAnsi="Times New Roman" w:cs="Times New Roman"/>
          <w:sz w:val="22"/>
          <w:szCs w:val="22"/>
        </w:rPr>
        <w:t xml:space="preserve">. </w:t>
      </w:r>
      <w:r w:rsidRPr="00946FCA">
        <w:rPr>
          <w:rFonts w:ascii="Times New Roman" w:hAnsi="Times New Roman" w:cs="Times New Roman"/>
          <w:color w:val="000000" w:themeColor="text1"/>
          <w:sz w:val="22"/>
          <w:szCs w:val="22"/>
        </w:rPr>
        <w:t>Faculty members are encouraged to</w:t>
      </w:r>
      <w:r w:rsidRPr="00946FCA">
        <w:rPr>
          <w:rFonts w:ascii="Times New Roman" w:hAnsi="Times New Roman" w:cs="Times New Roman"/>
          <w:strike/>
          <w:color w:val="000000" w:themeColor="text1"/>
          <w:sz w:val="22"/>
          <w:szCs w:val="22"/>
        </w:rPr>
        <w:t xml:space="preserve"> </w:t>
      </w:r>
      <w:r w:rsidRPr="00313FCF">
        <w:rPr>
          <w:rFonts w:ascii="Times New Roman" w:hAnsi="Times New Roman" w:cs="Times New Roman"/>
          <w:strike/>
          <w:color w:val="FF0000"/>
          <w:sz w:val="22"/>
          <w:szCs w:val="22"/>
        </w:rPr>
        <w:t xml:space="preserve">conduct student evaluations at the beginning of a class session, to </w:t>
      </w:r>
      <w:r w:rsidRPr="00946FCA">
        <w:rPr>
          <w:rFonts w:ascii="Times New Roman" w:hAnsi="Times New Roman" w:cs="Times New Roman"/>
          <w:color w:val="000000" w:themeColor="text1"/>
          <w:sz w:val="22"/>
          <w:szCs w:val="22"/>
        </w:rPr>
        <w:t xml:space="preserve">allow </w:t>
      </w:r>
      <w:r>
        <w:rPr>
          <w:rFonts w:ascii="Times New Roman" w:hAnsi="Times New Roman" w:cs="Times New Roman"/>
          <w:color w:val="00B050"/>
          <w:sz w:val="22"/>
          <w:szCs w:val="22"/>
        </w:rPr>
        <w:t xml:space="preserve">students </w:t>
      </w:r>
      <w:r w:rsidRPr="00946FCA">
        <w:rPr>
          <w:rFonts w:ascii="Times New Roman" w:hAnsi="Times New Roman" w:cs="Times New Roman"/>
          <w:color w:val="000000" w:themeColor="text1"/>
          <w:sz w:val="22"/>
          <w:szCs w:val="22"/>
        </w:rPr>
        <w:t>adequate time to complete the</w:t>
      </w:r>
      <w:r w:rsidRPr="004A7718">
        <w:rPr>
          <w:rFonts w:ascii="Times New Roman" w:hAnsi="Times New Roman" w:cs="Times New Roman"/>
          <w:strike/>
          <w:color w:val="FF0000"/>
          <w:sz w:val="22"/>
          <w:szCs w:val="22"/>
        </w:rPr>
        <w:t>m</w:t>
      </w:r>
      <w:r>
        <w:rPr>
          <w:rFonts w:ascii="Times New Roman" w:hAnsi="Times New Roman" w:cs="Times New Roman"/>
          <w:color w:val="000000" w:themeColor="text1"/>
          <w:sz w:val="22"/>
          <w:szCs w:val="22"/>
        </w:rPr>
        <w:t xml:space="preserve"> </w:t>
      </w:r>
      <w:r w:rsidRPr="004A7718">
        <w:rPr>
          <w:rFonts w:ascii="Times New Roman" w:hAnsi="Times New Roman" w:cs="Times New Roman"/>
          <w:color w:val="00B050"/>
          <w:sz w:val="22"/>
          <w:szCs w:val="22"/>
        </w:rPr>
        <w:t>evaluation</w:t>
      </w:r>
      <w:r w:rsidRPr="00946FCA">
        <w:rPr>
          <w:rFonts w:ascii="Times New Roman" w:hAnsi="Times New Roman" w:cs="Times New Roman"/>
          <w:color w:val="000000" w:themeColor="text1"/>
          <w:sz w:val="22"/>
          <w:szCs w:val="22"/>
        </w:rPr>
        <w:t>.</w:t>
      </w:r>
    </w:p>
    <w:p w14:paraId="1C885A43" w14:textId="77777777" w:rsidR="00141612" w:rsidRPr="00A160DA" w:rsidRDefault="00141612" w:rsidP="00141612">
      <w:pPr>
        <w:autoSpaceDE w:val="0"/>
        <w:autoSpaceDN w:val="0"/>
        <w:adjustRightInd w:val="0"/>
        <w:rPr>
          <w:rFonts w:ascii="Times New Roman" w:hAnsi="Times New Roman" w:cs="Times New Roman"/>
          <w:color w:val="00B050"/>
          <w:sz w:val="22"/>
          <w:szCs w:val="22"/>
        </w:rPr>
      </w:pPr>
    </w:p>
    <w:p w14:paraId="35FB8A44" w14:textId="77777777" w:rsidR="00141612" w:rsidRPr="00A160DA" w:rsidRDefault="00141612" w:rsidP="00141612">
      <w:pPr>
        <w:autoSpaceDE w:val="0"/>
        <w:autoSpaceDN w:val="0"/>
        <w:adjustRightInd w:val="0"/>
        <w:rPr>
          <w:rFonts w:ascii="Times New Roman" w:hAnsi="Times New Roman" w:cs="Times New Roman"/>
          <w:sz w:val="22"/>
          <w:szCs w:val="22"/>
        </w:rPr>
      </w:pPr>
      <w:r w:rsidRPr="00284380">
        <w:rPr>
          <w:rFonts w:ascii="Times New Roman" w:hAnsi="Times New Roman" w:cs="Times New Roman"/>
          <w:color w:val="000000" w:themeColor="text1"/>
          <w:sz w:val="22"/>
          <w:szCs w:val="22"/>
        </w:rPr>
        <w:t xml:space="preserve">Student evaluation of graduate instruction follows the same procedures as in undergraduate instruction using the Student Evaluation of Instruction instrument. </w:t>
      </w:r>
      <w:r w:rsidRPr="00A160DA">
        <w:rPr>
          <w:rFonts w:ascii="Times New Roman" w:hAnsi="Times New Roman" w:cs="Times New Roman"/>
          <w:sz w:val="22"/>
          <w:szCs w:val="22"/>
        </w:rPr>
        <w:t>In addition, graduate courses are evaluated using</w:t>
      </w:r>
      <w:r>
        <w:rPr>
          <w:rFonts w:ascii="Times New Roman" w:hAnsi="Times New Roman" w:cs="Times New Roman"/>
          <w:sz w:val="22"/>
          <w:szCs w:val="22"/>
        </w:rPr>
        <w:t xml:space="preserve"> </w:t>
      </w:r>
      <w:r w:rsidRPr="00A160DA">
        <w:rPr>
          <w:rFonts w:ascii="Times New Roman" w:hAnsi="Times New Roman" w:cs="Times New Roman"/>
          <w:sz w:val="22"/>
          <w:szCs w:val="22"/>
        </w:rPr>
        <w:t>the Graduate Course Analysis form following procedures approved by the Graduate Council and the</w:t>
      </w:r>
      <w:r>
        <w:rPr>
          <w:rFonts w:ascii="Times New Roman" w:hAnsi="Times New Roman" w:cs="Times New Roman"/>
          <w:sz w:val="22"/>
          <w:szCs w:val="22"/>
        </w:rPr>
        <w:t xml:space="preserve"> </w:t>
      </w:r>
      <w:r w:rsidRPr="00A160DA">
        <w:rPr>
          <w:rFonts w:ascii="Times New Roman" w:hAnsi="Times New Roman" w:cs="Times New Roman"/>
          <w:sz w:val="22"/>
          <w:szCs w:val="22"/>
        </w:rPr>
        <w:t>Faculty Senate. These procedures can be found in the Graduate Faculty Handbook. Data from the analysis</w:t>
      </w:r>
      <w:r>
        <w:rPr>
          <w:rFonts w:ascii="Times New Roman" w:hAnsi="Times New Roman" w:cs="Times New Roman"/>
          <w:sz w:val="22"/>
          <w:szCs w:val="22"/>
        </w:rPr>
        <w:t xml:space="preserve"> </w:t>
      </w:r>
      <w:r w:rsidRPr="00A160DA">
        <w:rPr>
          <w:rFonts w:ascii="Times New Roman" w:hAnsi="Times New Roman" w:cs="Times New Roman"/>
          <w:sz w:val="22"/>
          <w:szCs w:val="22"/>
        </w:rPr>
        <w:t>of graduate courses are not used in faculty evaluation but instead are used for program improvement and</w:t>
      </w:r>
      <w:r>
        <w:rPr>
          <w:rFonts w:ascii="Times New Roman" w:hAnsi="Times New Roman" w:cs="Times New Roman"/>
          <w:sz w:val="22"/>
          <w:szCs w:val="22"/>
        </w:rPr>
        <w:t xml:space="preserve"> </w:t>
      </w:r>
      <w:r w:rsidRPr="00A160DA">
        <w:rPr>
          <w:rFonts w:ascii="Times New Roman" w:hAnsi="Times New Roman" w:cs="Times New Roman"/>
          <w:sz w:val="22"/>
          <w:szCs w:val="22"/>
        </w:rPr>
        <w:t>accreditation purposes.</w:t>
      </w:r>
    </w:p>
    <w:p w14:paraId="0DF428F3" w14:textId="77777777" w:rsidR="00141612" w:rsidRPr="00A160DA" w:rsidRDefault="00141612" w:rsidP="00141612">
      <w:pPr>
        <w:autoSpaceDE w:val="0"/>
        <w:autoSpaceDN w:val="0"/>
        <w:adjustRightInd w:val="0"/>
        <w:rPr>
          <w:rFonts w:ascii="Times New Roman" w:hAnsi="Times New Roman" w:cs="Times New Roman"/>
          <w:sz w:val="22"/>
          <w:szCs w:val="22"/>
        </w:rPr>
      </w:pPr>
    </w:p>
    <w:p w14:paraId="6AD3A860"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All first-year faculty are to be evaluated by students in both fall and spring semesters. Other faculty</w:t>
      </w:r>
      <w:r>
        <w:rPr>
          <w:rFonts w:ascii="Times New Roman" w:hAnsi="Times New Roman" w:cs="Times New Roman"/>
          <w:sz w:val="22"/>
          <w:szCs w:val="22"/>
        </w:rPr>
        <w:t xml:space="preserve"> </w:t>
      </w:r>
      <w:r w:rsidRPr="00A160DA">
        <w:rPr>
          <w:rFonts w:ascii="Times New Roman" w:hAnsi="Times New Roman" w:cs="Times New Roman"/>
          <w:sz w:val="22"/>
          <w:szCs w:val="22"/>
        </w:rPr>
        <w:t>members are to be evaluated once a year on the following schedule:</w:t>
      </w:r>
    </w:p>
    <w:p w14:paraId="54EF4A42"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Academic years that begin in odd-numbered years (e.g., fall, 2011-spring, 2012)</w:t>
      </w:r>
    </w:p>
    <w:p w14:paraId="7B00A8A7"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A - M are evaluated in the fall semester</w:t>
      </w:r>
    </w:p>
    <w:p w14:paraId="63531756"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N - Z are evaluated in the spring semester</w:t>
      </w:r>
    </w:p>
    <w:p w14:paraId="05B32413"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Academic years that begin in even-numbered years (e.g., fall, 2012-spring, 2013)</w:t>
      </w:r>
    </w:p>
    <w:p w14:paraId="447B9A9C"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N - Z are evaluated in the fall semester</w:t>
      </w:r>
    </w:p>
    <w:p w14:paraId="54E724DE" w14:textId="77777777" w:rsidR="00141612" w:rsidRPr="00A160DA"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Faculty whose last names begin A - M are evaluated in the spring semester</w:t>
      </w:r>
    </w:p>
    <w:p w14:paraId="427E3C74" w14:textId="77777777" w:rsidR="00141612" w:rsidRDefault="00141612" w:rsidP="00141612">
      <w:pPr>
        <w:autoSpaceDE w:val="0"/>
        <w:autoSpaceDN w:val="0"/>
        <w:adjustRightInd w:val="0"/>
        <w:rPr>
          <w:rFonts w:ascii="Times New Roman" w:hAnsi="Times New Roman" w:cs="Times New Roman"/>
          <w:sz w:val="22"/>
          <w:szCs w:val="22"/>
        </w:rPr>
      </w:pPr>
    </w:p>
    <w:p w14:paraId="7FE205E1" w14:textId="77777777" w:rsidR="00141612" w:rsidRPr="00675BA1" w:rsidRDefault="00141612" w:rsidP="00141612">
      <w:pPr>
        <w:autoSpaceDE w:val="0"/>
        <w:autoSpaceDN w:val="0"/>
        <w:adjustRightInd w:val="0"/>
        <w:rPr>
          <w:rFonts w:ascii="Times New Roman" w:hAnsi="Times New Roman" w:cs="Times New Roman"/>
          <w:sz w:val="22"/>
          <w:szCs w:val="22"/>
        </w:rPr>
      </w:pPr>
      <w:r w:rsidRPr="00A160DA">
        <w:rPr>
          <w:rFonts w:ascii="Times New Roman" w:hAnsi="Times New Roman" w:cs="Times New Roman"/>
          <w:sz w:val="22"/>
          <w:szCs w:val="22"/>
        </w:rPr>
        <w:t xml:space="preserve">A quantitative summary of the ratings in each course is </w:t>
      </w:r>
      <w:proofErr w:type="spellStart"/>
      <w:r w:rsidRPr="00BC54FF">
        <w:rPr>
          <w:rFonts w:ascii="Times New Roman" w:hAnsi="Times New Roman" w:cs="Times New Roman"/>
          <w:strike/>
          <w:color w:val="FF0000"/>
          <w:sz w:val="22"/>
          <w:szCs w:val="22"/>
        </w:rPr>
        <w:t>prepared</w:t>
      </w:r>
      <w:r w:rsidRPr="00FE08B3">
        <w:rPr>
          <w:rFonts w:ascii="Times New Roman" w:hAnsi="Times New Roman" w:cs="Times New Roman"/>
          <w:color w:val="00B050"/>
          <w:sz w:val="22"/>
          <w:szCs w:val="22"/>
        </w:rPr>
        <w:t>made</w:t>
      </w:r>
      <w:proofErr w:type="spellEnd"/>
      <w:r w:rsidRPr="00FE08B3">
        <w:rPr>
          <w:rFonts w:ascii="Times New Roman" w:hAnsi="Times New Roman" w:cs="Times New Roman"/>
          <w:color w:val="00B050"/>
          <w:sz w:val="22"/>
          <w:szCs w:val="22"/>
        </w:rPr>
        <w:t xml:space="preserve"> </w:t>
      </w:r>
      <w:r>
        <w:rPr>
          <w:rFonts w:ascii="Times New Roman" w:hAnsi="Times New Roman" w:cs="Times New Roman"/>
          <w:color w:val="00B050"/>
          <w:sz w:val="22"/>
          <w:szCs w:val="22"/>
        </w:rPr>
        <w:t>available</w:t>
      </w:r>
      <w:r w:rsidRPr="00A160DA">
        <w:rPr>
          <w:rFonts w:ascii="Times New Roman" w:hAnsi="Times New Roman" w:cs="Times New Roman"/>
          <w:sz w:val="22"/>
          <w:szCs w:val="22"/>
        </w:rPr>
        <w:t xml:space="preserve"> as soon as possible, and transcripts of</w:t>
      </w:r>
      <w:r>
        <w:rPr>
          <w:rFonts w:ascii="Times New Roman" w:hAnsi="Times New Roman" w:cs="Times New Roman"/>
          <w:sz w:val="22"/>
          <w:szCs w:val="22"/>
        </w:rPr>
        <w:t xml:space="preserve"> </w:t>
      </w:r>
      <w:r w:rsidRPr="00D15C7C">
        <w:rPr>
          <w:rFonts w:ascii="Times New Roman" w:hAnsi="Times New Roman" w:cs="Times New Roman"/>
          <w:color w:val="00B050"/>
          <w:sz w:val="22"/>
          <w:szCs w:val="22"/>
        </w:rPr>
        <w:t>h</w:t>
      </w:r>
      <w:r w:rsidRPr="007A57FC">
        <w:rPr>
          <w:rFonts w:ascii="Times New Roman" w:hAnsi="Times New Roman" w:cs="Times New Roman"/>
          <w:color w:val="00B050"/>
          <w:sz w:val="22"/>
          <w:szCs w:val="22"/>
        </w:rPr>
        <w:t xml:space="preserve">andwritten </w:t>
      </w:r>
      <w:r w:rsidRPr="00A160DA">
        <w:rPr>
          <w:rFonts w:ascii="Times New Roman" w:hAnsi="Times New Roman" w:cs="Times New Roman"/>
          <w:sz w:val="22"/>
          <w:szCs w:val="22"/>
        </w:rPr>
        <w:t xml:space="preserve">student comments are prepared when possible. </w:t>
      </w:r>
      <w:r w:rsidRPr="00AD0F02">
        <w:rPr>
          <w:rFonts w:ascii="Times New Roman" w:hAnsi="Times New Roman" w:cs="Times New Roman"/>
          <w:strike/>
          <w:color w:val="FF0000"/>
          <w:sz w:val="22"/>
          <w:szCs w:val="22"/>
        </w:rPr>
        <w:t>The faculty member being evaluated must not prepare the quantitative summary or the transcript of comments.</w:t>
      </w:r>
      <w:r w:rsidRPr="00AD0F02">
        <w:rPr>
          <w:rFonts w:ascii="Times New Roman" w:hAnsi="Times New Roman" w:cs="Times New Roman"/>
          <w:color w:val="FF0000"/>
          <w:sz w:val="22"/>
          <w:szCs w:val="22"/>
        </w:rPr>
        <w:t xml:space="preserve"> </w:t>
      </w:r>
      <w:r w:rsidRPr="00D910AD">
        <w:rPr>
          <w:rFonts w:ascii="Times New Roman" w:hAnsi="Times New Roman" w:cs="Times New Roman"/>
          <w:sz w:val="22"/>
          <w:szCs w:val="22"/>
        </w:rPr>
        <w:t xml:space="preserve">The Department </w:t>
      </w:r>
      <w:r w:rsidRPr="00D910AD">
        <w:rPr>
          <w:rFonts w:ascii="Times New Roman" w:hAnsi="Times New Roman" w:cs="Times New Roman"/>
          <w:sz w:val="22"/>
          <w:szCs w:val="22"/>
        </w:rPr>
        <w:lastRenderedPageBreak/>
        <w:t xml:space="preserve">Chair must retain the raw Student Evaluation of Instruction Forms for as long as these may be required for future evaluation reviews.  After grades have been submitted, the faculty member receives copies of the quantitative summaries and copies of the transcribed student comments if available. </w:t>
      </w:r>
      <w:r w:rsidRPr="00D910AD">
        <w:rPr>
          <w:rFonts w:ascii="Times New Roman" w:hAnsi="Times New Roman" w:cs="Times New Roman"/>
          <w:strike/>
          <w:color w:val="FF0000"/>
          <w:sz w:val="22"/>
          <w:szCs w:val="22"/>
        </w:rPr>
        <w:t>The faculty member may examine the original comments in the Department Chair’s office.</w:t>
      </w:r>
      <w:r w:rsidRPr="00D910AD">
        <w:rPr>
          <w:rFonts w:ascii="Times New Roman" w:hAnsi="Times New Roman" w:cs="Times New Roman"/>
          <w:color w:val="FF0000"/>
          <w:sz w:val="22"/>
          <w:szCs w:val="22"/>
        </w:rPr>
        <w:t xml:space="preserve"> </w:t>
      </w:r>
      <w:r w:rsidRPr="00A160DA">
        <w:rPr>
          <w:rFonts w:ascii="Times New Roman" w:hAnsi="Times New Roman" w:cs="Times New Roman"/>
          <w:sz w:val="22"/>
          <w:szCs w:val="22"/>
        </w:rPr>
        <w:t>The Department Chair prepares the Student Evaluation</w:t>
      </w:r>
      <w:r>
        <w:rPr>
          <w:rFonts w:ascii="Times New Roman" w:hAnsi="Times New Roman" w:cs="Times New Roman"/>
          <w:sz w:val="22"/>
          <w:szCs w:val="22"/>
        </w:rPr>
        <w:t xml:space="preserve"> </w:t>
      </w:r>
      <w:r w:rsidRPr="00A160DA">
        <w:rPr>
          <w:rFonts w:ascii="Times New Roman" w:hAnsi="Times New Roman" w:cs="Times New Roman"/>
          <w:sz w:val="22"/>
          <w:szCs w:val="22"/>
        </w:rPr>
        <w:t>Report, based on both undergraduate and graduate student evaluations of instruction. It provides</w:t>
      </w:r>
      <w:r>
        <w:rPr>
          <w:rFonts w:ascii="Times New Roman" w:hAnsi="Times New Roman" w:cs="Times New Roman"/>
          <w:sz w:val="22"/>
          <w:szCs w:val="22"/>
        </w:rPr>
        <w:t xml:space="preserve"> </w:t>
      </w:r>
      <w:r w:rsidRPr="00A160DA">
        <w:rPr>
          <w:rFonts w:ascii="Times New Roman" w:hAnsi="Times New Roman" w:cs="Times New Roman"/>
          <w:sz w:val="22"/>
          <w:szCs w:val="22"/>
        </w:rPr>
        <w:t>quantitative summaries and individual comments given by students and is included in the annual Chair’s</w:t>
      </w:r>
      <w:r>
        <w:rPr>
          <w:rFonts w:ascii="Times New Roman" w:hAnsi="Times New Roman" w:cs="Times New Roman"/>
          <w:sz w:val="22"/>
          <w:szCs w:val="22"/>
        </w:rPr>
        <w:t xml:space="preserve"> </w:t>
      </w:r>
      <w:r w:rsidRPr="00A160DA">
        <w:rPr>
          <w:rFonts w:ascii="Times New Roman" w:hAnsi="Times New Roman"/>
          <w:sz w:val="22"/>
          <w:szCs w:val="22"/>
        </w:rPr>
        <w:t>Evaluation Report.</w:t>
      </w:r>
    </w:p>
    <w:p w14:paraId="1D087D7B" w14:textId="77777777" w:rsidR="00141612" w:rsidRPr="006156C9" w:rsidRDefault="00141612" w:rsidP="00141612">
      <w:pPr>
        <w:rPr>
          <w:rFonts w:ascii="Times New Roman" w:eastAsia="Times New Roman" w:hAnsi="Times New Roman" w:cs="Times New Roman"/>
          <w:b/>
          <w:bCs/>
          <w:sz w:val="22"/>
          <w:szCs w:val="22"/>
          <w:lang w:eastAsia="x-none"/>
        </w:rPr>
      </w:pPr>
    </w:p>
    <w:p w14:paraId="69C28B28" w14:textId="77777777" w:rsidR="00141612" w:rsidRPr="003F5AF6" w:rsidRDefault="00141612" w:rsidP="00141612">
      <w:pPr>
        <w:rPr>
          <w:rFonts w:ascii="Times New Roman" w:eastAsia="Times New Roman" w:hAnsi="Times New Roman" w:cs="Times New Roman"/>
          <w:i/>
          <w:iCs/>
          <w:u w:val="single"/>
        </w:rPr>
      </w:pPr>
      <w:r w:rsidRPr="003F5AF6">
        <w:rPr>
          <w:rFonts w:ascii="Times New Roman" w:eastAsia="Times New Roman" w:hAnsi="Times New Roman" w:cs="Times New Roman"/>
          <w:i/>
          <w:iCs/>
          <w:u w:val="single"/>
        </w:rPr>
        <w:t>FIAC action on this language</w:t>
      </w:r>
    </w:p>
    <w:p w14:paraId="652C344C" w14:textId="60FB982D" w:rsidR="009364F1" w:rsidRPr="009364F1" w:rsidRDefault="00141612" w:rsidP="003B590B">
      <w:pPr>
        <w:pStyle w:val="ListParagraph"/>
        <w:numPr>
          <w:ilvl w:val="0"/>
          <w:numId w:val="23"/>
        </w:numPr>
        <w:spacing w:before="120" w:after="0" w:line="240" w:lineRule="auto"/>
        <w:rPr>
          <w:rFonts w:ascii="Times New Roman" w:hAnsi="Times New Roman" w:cs="Times New Roman"/>
        </w:rPr>
      </w:pPr>
      <w:r w:rsidRPr="006156C9">
        <w:rPr>
          <w:rFonts w:ascii="Times New Roman" w:eastAsia="Times New Roman" w:hAnsi="Times New Roman" w:cs="Times New Roman"/>
        </w:rPr>
        <w:t>Committee members discussed the best approach for dealing with this issue given that the campus may move to all online evaluations as early as next year. They indicated they would prefer for the motion to address where the responsibility for administering and distributing the results of SEI’s lies and a means for ensuring that faculty members are getting access to the results of their SEI’s following the semester in which they were administered. Since it is very likely that all SEI’s will have to be conducted online this semester, it was suggested that we use this semester as a pilot for online evaluation implementation and delay addressing this change until next year. As a result, the Chair of FERS withdrew the motion.</w:t>
      </w:r>
      <w:r w:rsidR="003B590B" w:rsidRPr="009364F1">
        <w:rPr>
          <w:rFonts w:ascii="Times New Roman" w:hAnsi="Times New Roman" w:cs="Times New Roman"/>
        </w:rPr>
        <w:t xml:space="preserve"> </w:t>
      </w:r>
    </w:p>
    <w:sectPr w:rsidR="009364F1" w:rsidRPr="009364F1"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5F5A"/>
    <w:multiLevelType w:val="hybridMultilevel"/>
    <w:tmpl w:val="7EA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3660F"/>
    <w:multiLevelType w:val="hybridMultilevel"/>
    <w:tmpl w:val="4476C8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C2998"/>
    <w:multiLevelType w:val="hybridMultilevel"/>
    <w:tmpl w:val="B57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2315AB"/>
    <w:multiLevelType w:val="hybridMultilevel"/>
    <w:tmpl w:val="406CD4D0"/>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1"/>
  </w:num>
  <w:num w:numId="3">
    <w:abstractNumId w:val="20"/>
  </w:num>
  <w:num w:numId="4">
    <w:abstractNumId w:val="4"/>
  </w:num>
  <w:num w:numId="5">
    <w:abstractNumId w:val="22"/>
  </w:num>
  <w:num w:numId="6">
    <w:abstractNumId w:val="3"/>
  </w:num>
  <w:num w:numId="7">
    <w:abstractNumId w:val="5"/>
  </w:num>
  <w:num w:numId="8">
    <w:abstractNumId w:val="9"/>
  </w:num>
  <w:num w:numId="9">
    <w:abstractNumId w:val="7"/>
  </w:num>
  <w:num w:numId="10">
    <w:abstractNumId w:val="23"/>
  </w:num>
  <w:num w:numId="11">
    <w:abstractNumId w:val="11"/>
  </w:num>
  <w:num w:numId="12">
    <w:abstractNumId w:val="14"/>
  </w:num>
  <w:num w:numId="13">
    <w:abstractNumId w:val="8"/>
  </w:num>
  <w:num w:numId="14">
    <w:abstractNumId w:val="17"/>
  </w:num>
  <w:num w:numId="15">
    <w:abstractNumId w:val="12"/>
  </w:num>
  <w:num w:numId="16">
    <w:abstractNumId w:val="1"/>
  </w:num>
  <w:num w:numId="17">
    <w:abstractNumId w:val="24"/>
  </w:num>
  <w:num w:numId="18">
    <w:abstractNumId w:val="16"/>
  </w:num>
  <w:num w:numId="19">
    <w:abstractNumId w:val="19"/>
  </w:num>
  <w:num w:numId="20">
    <w:abstractNumId w:val="13"/>
  </w:num>
  <w:num w:numId="21">
    <w:abstractNumId w:val="10"/>
  </w:num>
  <w:num w:numId="22">
    <w:abstractNumId w:val="6"/>
  </w:num>
  <w:num w:numId="23">
    <w:abstractNumId w:val="0"/>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4387A"/>
    <w:rsid w:val="000677B9"/>
    <w:rsid w:val="000745F4"/>
    <w:rsid w:val="00074891"/>
    <w:rsid w:val="000828E3"/>
    <w:rsid w:val="0008562E"/>
    <w:rsid w:val="00090A8A"/>
    <w:rsid w:val="000D1B0F"/>
    <w:rsid w:val="000D60B0"/>
    <w:rsid w:val="000E437B"/>
    <w:rsid w:val="000E4913"/>
    <w:rsid w:val="000F0C6F"/>
    <w:rsid w:val="00100CCD"/>
    <w:rsid w:val="00131B57"/>
    <w:rsid w:val="00137036"/>
    <w:rsid w:val="00137542"/>
    <w:rsid w:val="00141612"/>
    <w:rsid w:val="00151CDF"/>
    <w:rsid w:val="001611D3"/>
    <w:rsid w:val="00161700"/>
    <w:rsid w:val="00172DD4"/>
    <w:rsid w:val="00172E65"/>
    <w:rsid w:val="00182D4B"/>
    <w:rsid w:val="001A4E20"/>
    <w:rsid w:val="001C7342"/>
    <w:rsid w:val="00204AE4"/>
    <w:rsid w:val="00224DE9"/>
    <w:rsid w:val="00226BC0"/>
    <w:rsid w:val="0023052F"/>
    <w:rsid w:val="002508FD"/>
    <w:rsid w:val="00256CFA"/>
    <w:rsid w:val="00271553"/>
    <w:rsid w:val="00273251"/>
    <w:rsid w:val="00276377"/>
    <w:rsid w:val="0027637A"/>
    <w:rsid w:val="00280FBD"/>
    <w:rsid w:val="00290002"/>
    <w:rsid w:val="002B1DCB"/>
    <w:rsid w:val="002B27D9"/>
    <w:rsid w:val="002B7210"/>
    <w:rsid w:val="002B7C0D"/>
    <w:rsid w:val="002C1C5A"/>
    <w:rsid w:val="002D190D"/>
    <w:rsid w:val="002D4016"/>
    <w:rsid w:val="002D5C92"/>
    <w:rsid w:val="002F1EB3"/>
    <w:rsid w:val="00300CDD"/>
    <w:rsid w:val="0030194A"/>
    <w:rsid w:val="00320B4B"/>
    <w:rsid w:val="00327679"/>
    <w:rsid w:val="0033031D"/>
    <w:rsid w:val="00340F04"/>
    <w:rsid w:val="003575B9"/>
    <w:rsid w:val="00357680"/>
    <w:rsid w:val="00365598"/>
    <w:rsid w:val="00381B44"/>
    <w:rsid w:val="0039014B"/>
    <w:rsid w:val="00391D61"/>
    <w:rsid w:val="00392B25"/>
    <w:rsid w:val="00394BB6"/>
    <w:rsid w:val="003B2A29"/>
    <w:rsid w:val="003B4D44"/>
    <w:rsid w:val="003B590B"/>
    <w:rsid w:val="003E5FD6"/>
    <w:rsid w:val="003F3E1D"/>
    <w:rsid w:val="00413D9C"/>
    <w:rsid w:val="00417216"/>
    <w:rsid w:val="004173DE"/>
    <w:rsid w:val="00426CC6"/>
    <w:rsid w:val="00463E9D"/>
    <w:rsid w:val="004804BE"/>
    <w:rsid w:val="004861EF"/>
    <w:rsid w:val="00486EC6"/>
    <w:rsid w:val="00487EC4"/>
    <w:rsid w:val="004E3201"/>
    <w:rsid w:val="004E558A"/>
    <w:rsid w:val="005046B3"/>
    <w:rsid w:val="00537437"/>
    <w:rsid w:val="005441F9"/>
    <w:rsid w:val="005536A3"/>
    <w:rsid w:val="00571892"/>
    <w:rsid w:val="005762AB"/>
    <w:rsid w:val="005A72A3"/>
    <w:rsid w:val="005E196A"/>
    <w:rsid w:val="00610B49"/>
    <w:rsid w:val="00611DAF"/>
    <w:rsid w:val="00613733"/>
    <w:rsid w:val="00626F79"/>
    <w:rsid w:val="006335E6"/>
    <w:rsid w:val="00637518"/>
    <w:rsid w:val="00641851"/>
    <w:rsid w:val="00643350"/>
    <w:rsid w:val="006531AD"/>
    <w:rsid w:val="00657C3D"/>
    <w:rsid w:val="0066782C"/>
    <w:rsid w:val="00677068"/>
    <w:rsid w:val="00685B26"/>
    <w:rsid w:val="006B437E"/>
    <w:rsid w:val="006B4844"/>
    <w:rsid w:val="006B620A"/>
    <w:rsid w:val="006D5950"/>
    <w:rsid w:val="006E5826"/>
    <w:rsid w:val="00705C7C"/>
    <w:rsid w:val="00710621"/>
    <w:rsid w:val="00713CC9"/>
    <w:rsid w:val="007142AE"/>
    <w:rsid w:val="007320EB"/>
    <w:rsid w:val="007325ED"/>
    <w:rsid w:val="00733DB8"/>
    <w:rsid w:val="00737387"/>
    <w:rsid w:val="00737E70"/>
    <w:rsid w:val="00740A03"/>
    <w:rsid w:val="007453CA"/>
    <w:rsid w:val="00750221"/>
    <w:rsid w:val="00772E0C"/>
    <w:rsid w:val="0078763F"/>
    <w:rsid w:val="00794A76"/>
    <w:rsid w:val="0079572E"/>
    <w:rsid w:val="00797CAC"/>
    <w:rsid w:val="007A4BB8"/>
    <w:rsid w:val="007C7CC0"/>
    <w:rsid w:val="007D05B6"/>
    <w:rsid w:val="007F3D8A"/>
    <w:rsid w:val="00811F25"/>
    <w:rsid w:val="00822899"/>
    <w:rsid w:val="008349D9"/>
    <w:rsid w:val="00842658"/>
    <w:rsid w:val="00864B5F"/>
    <w:rsid w:val="00867DEF"/>
    <w:rsid w:val="008707C0"/>
    <w:rsid w:val="008842F8"/>
    <w:rsid w:val="008915BA"/>
    <w:rsid w:val="00896C44"/>
    <w:rsid w:val="008A2E9C"/>
    <w:rsid w:val="008A4914"/>
    <w:rsid w:val="008D1D18"/>
    <w:rsid w:val="008D3AFA"/>
    <w:rsid w:val="008E0B8E"/>
    <w:rsid w:val="008E4F6E"/>
    <w:rsid w:val="008E7012"/>
    <w:rsid w:val="008F0914"/>
    <w:rsid w:val="008F3AE6"/>
    <w:rsid w:val="00900933"/>
    <w:rsid w:val="00903CC8"/>
    <w:rsid w:val="00903D8F"/>
    <w:rsid w:val="00905921"/>
    <w:rsid w:val="009105A9"/>
    <w:rsid w:val="0091060E"/>
    <w:rsid w:val="009364F1"/>
    <w:rsid w:val="009442C4"/>
    <w:rsid w:val="0096093C"/>
    <w:rsid w:val="00967CCE"/>
    <w:rsid w:val="0097002C"/>
    <w:rsid w:val="009701C9"/>
    <w:rsid w:val="009917B0"/>
    <w:rsid w:val="009A2DF9"/>
    <w:rsid w:val="009A41DE"/>
    <w:rsid w:val="009B4456"/>
    <w:rsid w:val="009B5C8F"/>
    <w:rsid w:val="009C0A5F"/>
    <w:rsid w:val="009D6D36"/>
    <w:rsid w:val="009F132C"/>
    <w:rsid w:val="00A116C2"/>
    <w:rsid w:val="00A160DA"/>
    <w:rsid w:val="00A40E8B"/>
    <w:rsid w:val="00A708D1"/>
    <w:rsid w:val="00A74841"/>
    <w:rsid w:val="00AA6671"/>
    <w:rsid w:val="00AB04B2"/>
    <w:rsid w:val="00AB2229"/>
    <w:rsid w:val="00AC157B"/>
    <w:rsid w:val="00AC53BC"/>
    <w:rsid w:val="00AD1397"/>
    <w:rsid w:val="00AF2E07"/>
    <w:rsid w:val="00B03051"/>
    <w:rsid w:val="00B0595E"/>
    <w:rsid w:val="00B11C91"/>
    <w:rsid w:val="00B17FB7"/>
    <w:rsid w:val="00B20908"/>
    <w:rsid w:val="00B278A3"/>
    <w:rsid w:val="00B3007B"/>
    <w:rsid w:val="00B34F8C"/>
    <w:rsid w:val="00B40E95"/>
    <w:rsid w:val="00B4307E"/>
    <w:rsid w:val="00B51925"/>
    <w:rsid w:val="00B52AB2"/>
    <w:rsid w:val="00B675B6"/>
    <w:rsid w:val="00B755B6"/>
    <w:rsid w:val="00BA67C9"/>
    <w:rsid w:val="00BA6EA3"/>
    <w:rsid w:val="00BB0AB7"/>
    <w:rsid w:val="00BB5768"/>
    <w:rsid w:val="00BD596E"/>
    <w:rsid w:val="00BE57F9"/>
    <w:rsid w:val="00BE7CA3"/>
    <w:rsid w:val="00BF645F"/>
    <w:rsid w:val="00C11FB0"/>
    <w:rsid w:val="00C12B56"/>
    <w:rsid w:val="00C23B96"/>
    <w:rsid w:val="00C2676B"/>
    <w:rsid w:val="00C32A94"/>
    <w:rsid w:val="00C349BF"/>
    <w:rsid w:val="00C35726"/>
    <w:rsid w:val="00C40569"/>
    <w:rsid w:val="00C4131D"/>
    <w:rsid w:val="00C42C96"/>
    <w:rsid w:val="00C442D8"/>
    <w:rsid w:val="00C8745E"/>
    <w:rsid w:val="00CA298B"/>
    <w:rsid w:val="00CB3F7D"/>
    <w:rsid w:val="00CD2362"/>
    <w:rsid w:val="00CD391C"/>
    <w:rsid w:val="00CE1CED"/>
    <w:rsid w:val="00CF342F"/>
    <w:rsid w:val="00CF700F"/>
    <w:rsid w:val="00D0353C"/>
    <w:rsid w:val="00D265FB"/>
    <w:rsid w:val="00D46CFC"/>
    <w:rsid w:val="00D52805"/>
    <w:rsid w:val="00D601FC"/>
    <w:rsid w:val="00D80789"/>
    <w:rsid w:val="00D90360"/>
    <w:rsid w:val="00D91352"/>
    <w:rsid w:val="00D944D3"/>
    <w:rsid w:val="00D96C49"/>
    <w:rsid w:val="00D971D9"/>
    <w:rsid w:val="00DB59FF"/>
    <w:rsid w:val="00DB5FBC"/>
    <w:rsid w:val="00DC4EDE"/>
    <w:rsid w:val="00DC6B74"/>
    <w:rsid w:val="00DD4692"/>
    <w:rsid w:val="00DD540F"/>
    <w:rsid w:val="00DF2172"/>
    <w:rsid w:val="00E02405"/>
    <w:rsid w:val="00E17124"/>
    <w:rsid w:val="00E34C56"/>
    <w:rsid w:val="00E3529C"/>
    <w:rsid w:val="00E37930"/>
    <w:rsid w:val="00E54D8D"/>
    <w:rsid w:val="00E652E3"/>
    <w:rsid w:val="00E733A0"/>
    <w:rsid w:val="00E853CF"/>
    <w:rsid w:val="00EA6E89"/>
    <w:rsid w:val="00EB7BCF"/>
    <w:rsid w:val="00EC274C"/>
    <w:rsid w:val="00EC335F"/>
    <w:rsid w:val="00EC6A6C"/>
    <w:rsid w:val="00F0202E"/>
    <w:rsid w:val="00F12C0B"/>
    <w:rsid w:val="00F374DC"/>
    <w:rsid w:val="00F41E71"/>
    <w:rsid w:val="00F534F7"/>
    <w:rsid w:val="00F65E1D"/>
    <w:rsid w:val="00F7449C"/>
    <w:rsid w:val="00F77F4E"/>
    <w:rsid w:val="00F801C7"/>
    <w:rsid w:val="00F86B89"/>
    <w:rsid w:val="00FB23F7"/>
    <w:rsid w:val="00FB6E47"/>
    <w:rsid w:val="00FB7DBB"/>
    <w:rsid w:val="00FD7C62"/>
    <w:rsid w:val="00FF2EC2"/>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 w:type="numbering" w:customStyle="1" w:styleId="Singlepunch">
    <w:name w:val="Single punch"/>
    <w:rsid w:val="0064185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784808331">
      <w:bodyDiv w:val="1"/>
      <w:marLeft w:val="0"/>
      <w:marRight w:val="0"/>
      <w:marTop w:val="0"/>
      <w:marBottom w:val="0"/>
      <w:divBdr>
        <w:top w:val="none" w:sz="0" w:space="0" w:color="auto"/>
        <w:left w:val="none" w:sz="0" w:space="0" w:color="auto"/>
        <w:bottom w:val="none" w:sz="0" w:space="0" w:color="auto"/>
        <w:right w:val="none" w:sz="0" w:space="0" w:color="auto"/>
      </w:divBdr>
    </w:div>
    <w:div w:id="1824664473">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cp.webex.com/meet/rachel.smith"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9BFF4-B3FA-4CCD-8F2A-501FB2CB2748}"/>
</file>

<file path=customXml/itemProps2.xml><?xml version="1.0" encoding="utf-8"?>
<ds:datastoreItem xmlns:ds="http://schemas.openxmlformats.org/officeDocument/2006/customXml" ds:itemID="{3AD8FA18-BE05-448F-82A9-DF73F1E9895C}"/>
</file>

<file path=customXml/itemProps3.xml><?xml version="1.0" encoding="utf-8"?>
<ds:datastoreItem xmlns:ds="http://schemas.openxmlformats.org/officeDocument/2006/customXml" ds:itemID="{A6F1F9CA-417A-40C1-B6C8-C9B9B5D49F17}"/>
</file>

<file path=docProps/app.xml><?xml version="1.0" encoding="utf-8"?>
<Properties xmlns="http://schemas.openxmlformats.org/officeDocument/2006/extended-properties" xmlns:vt="http://schemas.openxmlformats.org/officeDocument/2006/docPropsVTypes">
  <Template>Normal.dotm</Template>
  <TotalTime>8</TotalTime>
  <Pages>7</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Rachel B. Smith</cp:lastModifiedBy>
  <cp:revision>16</cp:revision>
  <cp:lastPrinted>2020-09-01T15:19:00Z</cp:lastPrinted>
  <dcterms:created xsi:type="dcterms:W3CDTF">2020-10-25T13:34:00Z</dcterms:created>
  <dcterms:modified xsi:type="dcterms:W3CDTF">2020-10-25T19:01:00Z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