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6F57" w14:textId="77777777" w:rsidR="001C575D" w:rsidRPr="009104B4" w:rsidRDefault="00ED6443" w:rsidP="00ED6443">
      <w:pPr>
        <w:spacing w:after="0" w:line="240" w:lineRule="auto"/>
        <w:jc w:val="center"/>
        <w:rPr>
          <w:rFonts w:ascii="Times New Roman" w:hAnsi="Times New Roman"/>
          <w:sz w:val="24"/>
          <w:szCs w:val="24"/>
        </w:rPr>
      </w:pPr>
      <w:r w:rsidRPr="009104B4">
        <w:rPr>
          <w:rFonts w:ascii="Times New Roman" w:hAnsi="Times New Roman"/>
          <w:sz w:val="24"/>
          <w:szCs w:val="24"/>
        </w:rPr>
        <w:t>History of POL 01.05.01</w:t>
      </w:r>
    </w:p>
    <w:p w14:paraId="7704219D" w14:textId="77777777" w:rsidR="00ED6443" w:rsidRPr="009104B4" w:rsidRDefault="00ED6443" w:rsidP="00ED6443">
      <w:pPr>
        <w:jc w:val="center"/>
        <w:rPr>
          <w:rFonts w:ascii="Times New Roman" w:hAnsi="Times New Roman"/>
          <w:sz w:val="24"/>
          <w:szCs w:val="24"/>
        </w:rPr>
      </w:pPr>
      <w:r w:rsidRPr="009104B4">
        <w:rPr>
          <w:rFonts w:ascii="Times New Roman" w:hAnsi="Times New Roman"/>
          <w:sz w:val="24"/>
          <w:szCs w:val="24"/>
        </w:rPr>
        <w:t xml:space="preserve">Bylaws of </w:t>
      </w:r>
      <w:r w:rsidR="00F76B68" w:rsidRPr="009104B4">
        <w:rPr>
          <w:rFonts w:ascii="Times New Roman" w:hAnsi="Times New Roman"/>
          <w:sz w:val="24"/>
          <w:szCs w:val="24"/>
        </w:rPr>
        <w:t xml:space="preserve">the Board of Trustees of </w:t>
      </w:r>
      <w:r w:rsidRPr="009104B4">
        <w:rPr>
          <w:rFonts w:ascii="Times New Roman" w:hAnsi="Times New Roman"/>
          <w:sz w:val="24"/>
          <w:szCs w:val="24"/>
        </w:rPr>
        <w:t>The University of North Carolina at Pembroke</w:t>
      </w:r>
    </w:p>
    <w:p w14:paraId="748A6909" w14:textId="77777777" w:rsidR="00ED6443" w:rsidRPr="009104B4" w:rsidRDefault="00A350B0" w:rsidP="00ED6443">
      <w:pPr>
        <w:rPr>
          <w:rFonts w:ascii="Times New Roman" w:hAnsi="Times New Roman"/>
          <w:sz w:val="24"/>
          <w:szCs w:val="24"/>
        </w:rPr>
      </w:pPr>
      <w:r w:rsidRPr="009104B4">
        <w:rPr>
          <w:rFonts w:ascii="Times New Roman" w:hAnsi="Times New Roman"/>
          <w:b/>
          <w:sz w:val="24"/>
          <w:szCs w:val="24"/>
        </w:rPr>
        <w:br/>
      </w:r>
      <w:r w:rsidR="00ED6443" w:rsidRPr="009104B4">
        <w:rPr>
          <w:rFonts w:ascii="Times New Roman" w:hAnsi="Times New Roman"/>
          <w:b/>
          <w:sz w:val="24"/>
          <w:szCs w:val="24"/>
        </w:rPr>
        <w:t>Authority:</w:t>
      </w:r>
      <w:r w:rsidR="00ED6443" w:rsidRPr="009104B4">
        <w:rPr>
          <w:rFonts w:ascii="Times New Roman" w:hAnsi="Times New Roman"/>
          <w:sz w:val="24"/>
          <w:szCs w:val="24"/>
        </w:rPr>
        <w:t xml:space="preserve"> Board of Trustees</w:t>
      </w:r>
    </w:p>
    <w:p w14:paraId="7CEC78C6" w14:textId="77777777" w:rsidR="00ED6443" w:rsidRPr="009104B4" w:rsidRDefault="00ED6443" w:rsidP="00ED6443">
      <w:pPr>
        <w:rPr>
          <w:rFonts w:ascii="Times New Roman" w:hAnsi="Times New Roman"/>
          <w:sz w:val="24"/>
          <w:szCs w:val="24"/>
        </w:rPr>
      </w:pPr>
      <w:r w:rsidRPr="009104B4">
        <w:rPr>
          <w:rFonts w:ascii="Times New Roman" w:hAnsi="Times New Roman"/>
          <w:b/>
          <w:sz w:val="24"/>
          <w:szCs w:val="24"/>
        </w:rPr>
        <w:t>History:</w:t>
      </w:r>
      <w:r w:rsidRPr="009104B4">
        <w:rPr>
          <w:rFonts w:ascii="Times New Roman" w:hAnsi="Times New Roman"/>
          <w:sz w:val="24"/>
          <w:szCs w:val="24"/>
        </w:rPr>
        <w:t xml:space="preserve"> </w:t>
      </w:r>
    </w:p>
    <w:p w14:paraId="16E24389" w14:textId="77777777" w:rsidR="00ED6443" w:rsidRPr="009104B4" w:rsidRDefault="00ED6443" w:rsidP="00ED6443">
      <w:pPr>
        <w:rPr>
          <w:rFonts w:ascii="Times New Roman" w:hAnsi="Times New Roman"/>
          <w:sz w:val="24"/>
          <w:szCs w:val="24"/>
        </w:rPr>
      </w:pPr>
      <w:r w:rsidRPr="009104B4">
        <w:rPr>
          <w:rFonts w:ascii="Times New Roman" w:hAnsi="Times New Roman"/>
          <w:b/>
          <w:sz w:val="24"/>
          <w:szCs w:val="24"/>
        </w:rPr>
        <w:t>First issued:</w:t>
      </w:r>
      <w:r w:rsidRPr="009104B4">
        <w:rPr>
          <w:rFonts w:ascii="Times New Roman" w:hAnsi="Times New Roman"/>
          <w:sz w:val="24"/>
          <w:szCs w:val="24"/>
        </w:rPr>
        <w:t xml:space="preserve"> </w:t>
      </w:r>
      <w:r w:rsidR="00A350B0" w:rsidRPr="009104B4">
        <w:rPr>
          <w:rFonts w:ascii="Times New Roman" w:hAnsi="Times New Roman"/>
          <w:sz w:val="24"/>
          <w:szCs w:val="24"/>
        </w:rPr>
        <w:br/>
      </w:r>
      <w:r w:rsidR="00A350B0" w:rsidRPr="009104B4">
        <w:rPr>
          <w:rFonts w:ascii="Times New Roman" w:hAnsi="Times New Roman"/>
          <w:sz w:val="24"/>
          <w:szCs w:val="24"/>
        </w:rPr>
        <w:br/>
      </w:r>
      <w:hyperlink r:id="rId5" w:history="1">
        <w:r w:rsidRPr="00E90D9C">
          <w:rPr>
            <w:rStyle w:val="Hyperlink"/>
            <w:rFonts w:ascii="Times New Roman" w:hAnsi="Times New Roman"/>
            <w:sz w:val="24"/>
            <w:szCs w:val="24"/>
          </w:rPr>
          <w:t>September 7, 2001</w:t>
        </w:r>
      </w:hyperlink>
      <w:r w:rsidRPr="009104B4">
        <w:rPr>
          <w:rFonts w:ascii="Times New Roman" w:hAnsi="Times New Roman"/>
          <w:sz w:val="24"/>
          <w:szCs w:val="24"/>
        </w:rPr>
        <w:t xml:space="preserve"> </w:t>
      </w:r>
      <w:r w:rsidRPr="009104B4">
        <w:rPr>
          <w:rFonts w:ascii="Times New Roman" w:hAnsi="Times New Roman"/>
          <w:b/>
          <w:sz w:val="24"/>
          <w:szCs w:val="24"/>
        </w:rPr>
        <w:t>Archived version (Effective September 7, 2001 through September 15, 2011)</w:t>
      </w:r>
    </w:p>
    <w:p w14:paraId="01459F23" w14:textId="77777777" w:rsidR="00ED6443" w:rsidRPr="009104B4" w:rsidRDefault="00ED6443" w:rsidP="00ED6443">
      <w:pPr>
        <w:rPr>
          <w:rFonts w:ascii="Times New Roman" w:hAnsi="Times New Roman"/>
          <w:sz w:val="24"/>
          <w:szCs w:val="24"/>
        </w:rPr>
      </w:pPr>
      <w:r w:rsidRPr="009104B4">
        <w:rPr>
          <w:rFonts w:ascii="Times New Roman" w:hAnsi="Times New Roman"/>
          <w:b/>
          <w:sz w:val="24"/>
          <w:szCs w:val="24"/>
        </w:rPr>
        <w:t>Revisions:</w:t>
      </w:r>
    </w:p>
    <w:p w14:paraId="66F6B650" w14:textId="77777777" w:rsidR="00ED6443" w:rsidRPr="009104B4" w:rsidRDefault="00E90D9C" w:rsidP="00ED6443">
      <w:pPr>
        <w:rPr>
          <w:rFonts w:ascii="Times New Roman" w:hAnsi="Times New Roman"/>
          <w:sz w:val="24"/>
          <w:szCs w:val="24"/>
        </w:rPr>
      </w:pPr>
      <w:hyperlink r:id="rId6" w:history="1">
        <w:r w:rsidR="00ED6443" w:rsidRPr="00E90D9C">
          <w:rPr>
            <w:rStyle w:val="Hyperlink"/>
            <w:rFonts w:ascii="Times New Roman" w:hAnsi="Times New Roman"/>
            <w:sz w:val="24"/>
            <w:szCs w:val="24"/>
          </w:rPr>
          <w:t>September 16, 2011</w:t>
        </w:r>
      </w:hyperlink>
      <w:r w:rsidR="00ED6443" w:rsidRPr="009104B4">
        <w:rPr>
          <w:rFonts w:ascii="Times New Roman" w:hAnsi="Times New Roman"/>
          <w:sz w:val="24"/>
          <w:szCs w:val="24"/>
        </w:rPr>
        <w:t xml:space="preserve"> </w:t>
      </w:r>
      <w:r w:rsidR="00ED6443" w:rsidRPr="009104B4">
        <w:rPr>
          <w:rFonts w:ascii="Times New Roman" w:hAnsi="Times New Roman"/>
          <w:b/>
          <w:sz w:val="24"/>
          <w:szCs w:val="24"/>
        </w:rPr>
        <w:t>Archived version</w:t>
      </w:r>
      <w:r w:rsidR="00ED6443" w:rsidRPr="009104B4">
        <w:rPr>
          <w:rFonts w:ascii="Times New Roman" w:hAnsi="Times New Roman"/>
          <w:sz w:val="24"/>
          <w:szCs w:val="24"/>
        </w:rPr>
        <w:t xml:space="preserve"> </w:t>
      </w:r>
      <w:r w:rsidR="00ED6443" w:rsidRPr="009104B4">
        <w:rPr>
          <w:rFonts w:ascii="Times New Roman" w:hAnsi="Times New Roman"/>
          <w:b/>
          <w:sz w:val="24"/>
          <w:szCs w:val="24"/>
        </w:rPr>
        <w:t xml:space="preserve">(Effective September 16, 2011 through February </w:t>
      </w:r>
      <w:r w:rsidR="00A350B0" w:rsidRPr="009104B4">
        <w:rPr>
          <w:rFonts w:ascii="Times New Roman" w:hAnsi="Times New Roman"/>
          <w:b/>
          <w:sz w:val="24"/>
          <w:szCs w:val="24"/>
        </w:rPr>
        <w:t>16</w:t>
      </w:r>
      <w:r w:rsidR="00ED6443" w:rsidRPr="009104B4">
        <w:rPr>
          <w:rFonts w:ascii="Times New Roman" w:hAnsi="Times New Roman"/>
          <w:b/>
          <w:sz w:val="24"/>
          <w:szCs w:val="24"/>
        </w:rPr>
        <w:t>, 2012)</w:t>
      </w:r>
      <w:r w:rsidR="00ED6443" w:rsidRPr="009104B4">
        <w:rPr>
          <w:rFonts w:ascii="Times New Roman" w:hAnsi="Times New Roman"/>
          <w:sz w:val="24"/>
          <w:szCs w:val="24"/>
        </w:rPr>
        <w:t xml:space="preserve">  </w:t>
      </w:r>
    </w:p>
    <w:p w14:paraId="21BD0889" w14:textId="29E8E54C" w:rsidR="0090121C" w:rsidRPr="009104B4" w:rsidRDefault="00E90D9C" w:rsidP="00ED6443">
      <w:pPr>
        <w:rPr>
          <w:rFonts w:ascii="Times New Roman" w:hAnsi="Times New Roman"/>
          <w:sz w:val="24"/>
          <w:szCs w:val="24"/>
        </w:rPr>
      </w:pPr>
      <w:hyperlink r:id="rId7" w:history="1">
        <w:r w:rsidR="00F76B68" w:rsidRPr="00E90D9C">
          <w:rPr>
            <w:rStyle w:val="Hyperlink"/>
            <w:rFonts w:ascii="Times New Roman" w:hAnsi="Times New Roman"/>
            <w:sz w:val="24"/>
            <w:szCs w:val="24"/>
          </w:rPr>
          <w:t xml:space="preserve">February </w:t>
        </w:r>
        <w:r w:rsidR="00A350B0" w:rsidRPr="00E90D9C">
          <w:rPr>
            <w:rStyle w:val="Hyperlink"/>
            <w:rFonts w:ascii="Times New Roman" w:hAnsi="Times New Roman"/>
            <w:sz w:val="24"/>
            <w:szCs w:val="24"/>
          </w:rPr>
          <w:t>17</w:t>
        </w:r>
        <w:r w:rsidR="00F76B68" w:rsidRPr="00E90D9C">
          <w:rPr>
            <w:rStyle w:val="Hyperlink"/>
            <w:rFonts w:ascii="Times New Roman" w:hAnsi="Times New Roman"/>
            <w:sz w:val="24"/>
            <w:szCs w:val="24"/>
          </w:rPr>
          <w:t>, 2012</w:t>
        </w:r>
      </w:hyperlink>
      <w:r w:rsidR="00F76B68" w:rsidRPr="009104B4">
        <w:rPr>
          <w:rFonts w:ascii="Times New Roman" w:hAnsi="Times New Roman"/>
          <w:sz w:val="24"/>
          <w:szCs w:val="24"/>
        </w:rPr>
        <w:t xml:space="preserve"> </w:t>
      </w:r>
      <w:r w:rsidR="00F76B68" w:rsidRPr="009104B4">
        <w:rPr>
          <w:rFonts w:ascii="Times New Roman" w:hAnsi="Times New Roman"/>
          <w:b/>
          <w:sz w:val="24"/>
          <w:szCs w:val="24"/>
        </w:rPr>
        <w:t>Current version</w:t>
      </w:r>
      <w:r w:rsidR="00F76B68" w:rsidRPr="009104B4">
        <w:rPr>
          <w:rFonts w:ascii="Times New Roman" w:hAnsi="Times New Roman"/>
          <w:sz w:val="24"/>
          <w:szCs w:val="24"/>
        </w:rPr>
        <w:t xml:space="preserve"> – Revised section 1.1.2 on Membership to require that excuses be presented to the Board for </w:t>
      </w:r>
      <w:r w:rsidR="000778B1" w:rsidRPr="009104B4">
        <w:rPr>
          <w:rFonts w:ascii="Times New Roman" w:hAnsi="Times New Roman"/>
          <w:sz w:val="24"/>
          <w:szCs w:val="24"/>
        </w:rPr>
        <w:t>approval and</w:t>
      </w:r>
      <w:r w:rsidR="00F76B68" w:rsidRPr="009104B4">
        <w:rPr>
          <w:rFonts w:ascii="Times New Roman" w:hAnsi="Times New Roman"/>
          <w:sz w:val="24"/>
          <w:szCs w:val="24"/>
        </w:rPr>
        <w:t xml:space="preserve"> </w:t>
      </w:r>
      <w:bookmarkStart w:id="0" w:name="_GoBack"/>
      <w:bookmarkEnd w:id="0"/>
      <w:r w:rsidR="00F76B68" w:rsidRPr="009104B4">
        <w:rPr>
          <w:rFonts w:ascii="Times New Roman" w:hAnsi="Times New Roman"/>
          <w:sz w:val="24"/>
          <w:szCs w:val="24"/>
        </w:rPr>
        <w:t>notifies governor appointees that they are held to a higher/different standard compared to Board of Governors appointees. Section 1.2.1 clarifies the election of a Trustee in the case of a vacancy. Section 1.3 on Committees added to reflect the new committee structure adopted by the Board last fall</w:t>
      </w:r>
      <w:r w:rsidR="0090121C" w:rsidRPr="009104B4">
        <w:rPr>
          <w:rFonts w:ascii="Times New Roman" w:hAnsi="Times New Roman"/>
          <w:sz w:val="24"/>
          <w:szCs w:val="24"/>
        </w:rPr>
        <w:t>. It also</w:t>
      </w:r>
      <w:r w:rsidR="00F76B68" w:rsidRPr="009104B4">
        <w:rPr>
          <w:rFonts w:ascii="Times New Roman" w:hAnsi="Times New Roman"/>
          <w:sz w:val="24"/>
          <w:szCs w:val="24"/>
        </w:rPr>
        <w:t xml:space="preserve"> clarifies the selection and appointment of committee members by the chair</w:t>
      </w:r>
      <w:r w:rsidR="0090121C" w:rsidRPr="009104B4">
        <w:rPr>
          <w:rFonts w:ascii="Times New Roman" w:hAnsi="Times New Roman"/>
          <w:sz w:val="24"/>
          <w:szCs w:val="24"/>
        </w:rPr>
        <w:t xml:space="preserve"> and the timing of such action</w:t>
      </w:r>
      <w:r w:rsidR="00F76B68" w:rsidRPr="009104B4">
        <w:rPr>
          <w:rFonts w:ascii="Times New Roman" w:hAnsi="Times New Roman"/>
          <w:sz w:val="24"/>
          <w:szCs w:val="24"/>
        </w:rPr>
        <w:t>.</w:t>
      </w:r>
      <w:r w:rsidR="0090121C" w:rsidRPr="009104B4">
        <w:rPr>
          <w:rFonts w:ascii="Times New Roman" w:hAnsi="Times New Roman"/>
          <w:sz w:val="24"/>
          <w:szCs w:val="24"/>
        </w:rPr>
        <w:t xml:space="preserve"> </w:t>
      </w:r>
    </w:p>
    <w:p w14:paraId="6BFD3D2B" w14:textId="5D46F152" w:rsidR="00F76B68" w:rsidRDefault="0090121C" w:rsidP="00ED6443">
      <w:pPr>
        <w:rPr>
          <w:rFonts w:ascii="Times New Roman" w:hAnsi="Times New Roman"/>
          <w:sz w:val="24"/>
          <w:szCs w:val="24"/>
        </w:rPr>
      </w:pPr>
      <w:r w:rsidRPr="009104B4">
        <w:rPr>
          <w:rFonts w:ascii="Times New Roman" w:hAnsi="Times New Roman"/>
          <w:sz w:val="24"/>
          <w:szCs w:val="24"/>
        </w:rPr>
        <w:t>Section 1.3.2 directs that a replacement can be selected for the Exec. Committee if there is no</w:t>
      </w:r>
      <w:r w:rsidR="00F76B68" w:rsidRPr="009104B4">
        <w:rPr>
          <w:rFonts w:ascii="Times New Roman" w:hAnsi="Times New Roman"/>
          <w:sz w:val="24"/>
          <w:szCs w:val="24"/>
        </w:rPr>
        <w:t xml:space="preserve"> </w:t>
      </w:r>
      <w:r w:rsidRPr="009104B4">
        <w:rPr>
          <w:rFonts w:ascii="Times New Roman" w:hAnsi="Times New Roman"/>
          <w:sz w:val="24"/>
          <w:szCs w:val="24"/>
        </w:rPr>
        <w:t>immediate past chair. Section 1.3.7 addresses the contracts of athletic coaches and athletic directors. Section 1.</w:t>
      </w:r>
      <w:r w:rsidR="00434B9E">
        <w:rPr>
          <w:rFonts w:ascii="Times New Roman" w:hAnsi="Times New Roman"/>
          <w:sz w:val="24"/>
          <w:szCs w:val="24"/>
        </w:rPr>
        <w:t>3.8 directs the Nominating Committee</w:t>
      </w:r>
      <w:r w:rsidRPr="009104B4">
        <w:rPr>
          <w:rFonts w:ascii="Times New Roman" w:hAnsi="Times New Roman"/>
          <w:sz w:val="24"/>
          <w:szCs w:val="24"/>
        </w:rPr>
        <w:t xml:space="preserve"> to recommend a replacement when a vacancy in leadership occurs. </w:t>
      </w:r>
      <w:r w:rsidR="0017590C" w:rsidRPr="009104B4">
        <w:rPr>
          <w:rFonts w:ascii="Times New Roman" w:hAnsi="Times New Roman"/>
          <w:sz w:val="24"/>
          <w:szCs w:val="24"/>
        </w:rPr>
        <w:t xml:space="preserve">Clarification for the process to add to the agenda from others is included in 2.3.2. </w:t>
      </w:r>
      <w:r w:rsidR="00E33620" w:rsidRPr="009104B4">
        <w:rPr>
          <w:rFonts w:ascii="Times New Roman" w:hAnsi="Times New Roman"/>
          <w:sz w:val="24"/>
          <w:szCs w:val="24"/>
        </w:rPr>
        <w:t xml:space="preserve">The language “authorized membership” was removed from Section 2.4.1 and now only requires a quorum (majority) of Trustees. </w:t>
      </w:r>
      <w:r w:rsidR="0017590C" w:rsidRPr="009104B4">
        <w:rPr>
          <w:rFonts w:ascii="Times New Roman" w:hAnsi="Times New Roman"/>
          <w:sz w:val="24"/>
          <w:szCs w:val="24"/>
        </w:rPr>
        <w:t xml:space="preserve">Section 3.1.1 notifies that the chancellor will act as the “official medium” for all communications. Section 4.1 Amendment to Bylaws was modified to reduce the number of </w:t>
      </w:r>
      <w:r w:rsidR="003311D6">
        <w:rPr>
          <w:rFonts w:ascii="Times New Roman" w:hAnsi="Times New Roman"/>
          <w:sz w:val="24"/>
          <w:szCs w:val="24"/>
        </w:rPr>
        <w:t xml:space="preserve">days </w:t>
      </w:r>
      <w:r w:rsidR="0017590C" w:rsidRPr="009104B4">
        <w:rPr>
          <w:rFonts w:ascii="Times New Roman" w:hAnsi="Times New Roman"/>
          <w:sz w:val="24"/>
          <w:szCs w:val="24"/>
        </w:rPr>
        <w:t>from 10 to 7 for which Trustees shall be notified of revisions to the Bylaws.</w:t>
      </w:r>
    </w:p>
    <w:p w14:paraId="05A4C516" w14:textId="257B44EA" w:rsidR="006C0905" w:rsidRDefault="006C0905" w:rsidP="00ED6443">
      <w:pPr>
        <w:rPr>
          <w:rFonts w:ascii="Times New Roman" w:hAnsi="Times New Roman"/>
          <w:sz w:val="24"/>
          <w:szCs w:val="24"/>
        </w:rPr>
      </w:pPr>
      <w:r>
        <w:rPr>
          <w:rFonts w:ascii="Times New Roman" w:hAnsi="Times New Roman"/>
          <w:sz w:val="24"/>
          <w:szCs w:val="24"/>
        </w:rPr>
        <w:t>November 25, 2019 Current version – Changed Contact info from General Counsel to Chief of Staff. Made the same change to any mentions of the Board of Trustees Assistant Secretary. Where it used to read General counsel, it was changed to Chief of Staff to reflect the shift in responsibilities.</w:t>
      </w:r>
    </w:p>
    <w:p w14:paraId="60C0046F" w14:textId="77777777" w:rsidR="006C0905" w:rsidRPr="009104B4" w:rsidRDefault="006C0905" w:rsidP="00ED6443">
      <w:pPr>
        <w:rPr>
          <w:rFonts w:ascii="Times New Roman" w:hAnsi="Times New Roman"/>
          <w:sz w:val="24"/>
          <w:szCs w:val="24"/>
        </w:rPr>
      </w:pPr>
    </w:p>
    <w:p w14:paraId="6D208CCF" w14:textId="77777777" w:rsidR="00F76B68" w:rsidRPr="009104B4" w:rsidRDefault="00F76B68" w:rsidP="00F76B68">
      <w:pPr>
        <w:spacing w:after="0" w:line="240" w:lineRule="auto"/>
        <w:rPr>
          <w:rFonts w:ascii="Times New Roman" w:hAnsi="Times New Roman"/>
          <w:sz w:val="24"/>
          <w:szCs w:val="24"/>
        </w:rPr>
      </w:pPr>
      <w:r w:rsidRPr="009104B4">
        <w:rPr>
          <w:rFonts w:ascii="Times New Roman" w:hAnsi="Times New Roman"/>
          <w:b/>
          <w:bCs/>
          <w:sz w:val="24"/>
          <w:szCs w:val="24"/>
        </w:rPr>
        <w:t>Related Policies:</w:t>
      </w:r>
    </w:p>
    <w:p w14:paraId="14C6DA83" w14:textId="77777777" w:rsidR="00F76B68" w:rsidRPr="009104B4" w:rsidRDefault="00434B9E" w:rsidP="00F76B68">
      <w:pPr>
        <w:numPr>
          <w:ilvl w:val="0"/>
          <w:numId w:val="1"/>
        </w:numPr>
        <w:spacing w:after="0" w:line="240" w:lineRule="auto"/>
        <w:rPr>
          <w:rFonts w:ascii="Times New Roman" w:hAnsi="Times New Roman"/>
          <w:sz w:val="24"/>
          <w:szCs w:val="24"/>
        </w:rPr>
      </w:pPr>
      <w:hyperlink r:id="rId8" w:history="1">
        <w:r w:rsidR="00F76B68" w:rsidRPr="009104B4">
          <w:rPr>
            <w:rStyle w:val="Hyperlink"/>
            <w:rFonts w:ascii="Times New Roman" w:hAnsi="Times New Roman"/>
            <w:sz w:val="24"/>
            <w:szCs w:val="24"/>
          </w:rPr>
          <w:t>North Carolina General Statute § 143-318.11 – Closed Sessions</w:t>
        </w:r>
      </w:hyperlink>
    </w:p>
    <w:p w14:paraId="2BB98A10" w14:textId="77777777" w:rsidR="00F76B68" w:rsidRPr="009104B4" w:rsidRDefault="00434B9E" w:rsidP="00F76B68">
      <w:pPr>
        <w:numPr>
          <w:ilvl w:val="0"/>
          <w:numId w:val="1"/>
        </w:numPr>
        <w:spacing w:after="0" w:line="240" w:lineRule="auto"/>
        <w:rPr>
          <w:rFonts w:ascii="Times New Roman" w:hAnsi="Times New Roman"/>
          <w:sz w:val="24"/>
          <w:szCs w:val="24"/>
        </w:rPr>
      </w:pPr>
      <w:hyperlink r:id="rId9" w:history="1">
        <w:r w:rsidR="00F76B68" w:rsidRPr="009104B4">
          <w:rPr>
            <w:rStyle w:val="Hyperlink"/>
            <w:rFonts w:ascii="Times New Roman" w:hAnsi="Times New Roman"/>
            <w:sz w:val="24"/>
            <w:szCs w:val="24"/>
          </w:rPr>
          <w:t>North Carolina General Statute § 143-318.12(b) – Public Notice of Official Meetings</w:t>
        </w:r>
      </w:hyperlink>
    </w:p>
    <w:p w14:paraId="07F263AE" w14:textId="77777777" w:rsidR="00F76B68" w:rsidRPr="009104B4" w:rsidRDefault="00434B9E" w:rsidP="00F76B68">
      <w:pPr>
        <w:numPr>
          <w:ilvl w:val="0"/>
          <w:numId w:val="1"/>
        </w:numPr>
        <w:spacing w:after="0" w:line="240" w:lineRule="auto"/>
        <w:rPr>
          <w:rFonts w:ascii="Times New Roman" w:hAnsi="Times New Roman"/>
          <w:sz w:val="24"/>
          <w:szCs w:val="24"/>
        </w:rPr>
      </w:pPr>
      <w:hyperlink r:id="rId10" w:history="1">
        <w:r w:rsidR="00F76B68" w:rsidRPr="009104B4">
          <w:rPr>
            <w:rStyle w:val="Hyperlink"/>
            <w:rFonts w:ascii="Times New Roman" w:hAnsi="Times New Roman"/>
            <w:bCs/>
            <w:sz w:val="24"/>
            <w:szCs w:val="24"/>
          </w:rPr>
          <w:t>UNC Code Section 402 B. – Meetings</w:t>
        </w:r>
      </w:hyperlink>
      <w:r w:rsidR="00F76B68" w:rsidRPr="009104B4">
        <w:rPr>
          <w:rFonts w:ascii="Times New Roman" w:hAnsi="Times New Roman"/>
          <w:sz w:val="24"/>
          <w:szCs w:val="24"/>
        </w:rPr>
        <w:t xml:space="preserve"> </w:t>
      </w:r>
    </w:p>
    <w:p w14:paraId="78E6B1D8" w14:textId="77777777" w:rsidR="00F76B68" w:rsidRPr="009104B4" w:rsidRDefault="00434B9E" w:rsidP="00F76B68">
      <w:pPr>
        <w:numPr>
          <w:ilvl w:val="0"/>
          <w:numId w:val="1"/>
        </w:numPr>
        <w:spacing w:after="0" w:line="240" w:lineRule="auto"/>
        <w:rPr>
          <w:rStyle w:val="Strong"/>
          <w:rFonts w:ascii="Times New Roman" w:hAnsi="Times New Roman"/>
          <w:b w:val="0"/>
          <w:bCs w:val="0"/>
          <w:sz w:val="24"/>
          <w:szCs w:val="24"/>
        </w:rPr>
      </w:pPr>
      <w:hyperlink r:id="rId11" w:history="1">
        <w:r w:rsidR="00F76B68" w:rsidRPr="009104B4">
          <w:rPr>
            <w:rStyle w:val="Hyperlink"/>
            <w:rFonts w:ascii="Times New Roman" w:hAnsi="Times New Roman"/>
            <w:sz w:val="24"/>
            <w:szCs w:val="24"/>
          </w:rPr>
          <w:t>UNC Code Section 403 A, 403 B – Powers and Duties</w:t>
        </w:r>
      </w:hyperlink>
    </w:p>
    <w:p w14:paraId="4541AF0B" w14:textId="77777777" w:rsidR="00F76B68" w:rsidRPr="009104B4" w:rsidRDefault="00434B9E" w:rsidP="00F76B68">
      <w:pPr>
        <w:numPr>
          <w:ilvl w:val="0"/>
          <w:numId w:val="1"/>
        </w:numPr>
        <w:spacing w:after="0" w:line="240" w:lineRule="auto"/>
        <w:rPr>
          <w:rStyle w:val="Strong"/>
          <w:rFonts w:ascii="Times New Roman" w:hAnsi="Times New Roman"/>
          <w:b w:val="0"/>
          <w:bCs w:val="0"/>
          <w:sz w:val="24"/>
          <w:szCs w:val="24"/>
        </w:rPr>
      </w:pPr>
      <w:hyperlink r:id="rId12" w:history="1">
        <w:r w:rsidR="00F76B68" w:rsidRPr="009104B4">
          <w:rPr>
            <w:rStyle w:val="Hyperlink"/>
            <w:rFonts w:ascii="Times New Roman" w:hAnsi="Times New Roman"/>
            <w:sz w:val="24"/>
            <w:szCs w:val="24"/>
          </w:rPr>
          <w:t>UNC Code Section 603 – Due Process Before Discharge or the Imposition of Serious Sanctions</w:t>
        </w:r>
      </w:hyperlink>
    </w:p>
    <w:p w14:paraId="03E51157" w14:textId="77777777" w:rsidR="00F76B68" w:rsidRPr="009104B4" w:rsidRDefault="00434B9E" w:rsidP="00F76B68">
      <w:pPr>
        <w:numPr>
          <w:ilvl w:val="0"/>
          <w:numId w:val="1"/>
        </w:numPr>
        <w:spacing w:after="0" w:line="240" w:lineRule="auto"/>
        <w:rPr>
          <w:rStyle w:val="Strong"/>
          <w:rFonts w:ascii="Times New Roman" w:hAnsi="Times New Roman"/>
          <w:b w:val="0"/>
          <w:bCs w:val="0"/>
          <w:sz w:val="24"/>
          <w:szCs w:val="24"/>
        </w:rPr>
      </w:pPr>
      <w:hyperlink r:id="rId13" w:history="1">
        <w:r w:rsidR="00F76B68" w:rsidRPr="009104B4">
          <w:rPr>
            <w:rStyle w:val="Hyperlink"/>
            <w:rFonts w:ascii="Times New Roman" w:hAnsi="Times New Roman"/>
            <w:bCs/>
            <w:sz w:val="24"/>
            <w:szCs w:val="24"/>
          </w:rPr>
          <w:t>UNC Code Section 607 – Faculty Grievance Committee for Constituent Institutions</w:t>
        </w:r>
      </w:hyperlink>
      <w:r w:rsidR="00F76B68" w:rsidRPr="009104B4">
        <w:rPr>
          <w:rStyle w:val="Strong"/>
          <w:rFonts w:ascii="Times New Roman" w:hAnsi="Times New Roman"/>
          <w:sz w:val="24"/>
          <w:szCs w:val="24"/>
        </w:rPr>
        <w:t xml:space="preserve"> </w:t>
      </w:r>
    </w:p>
    <w:p w14:paraId="05D6F001" w14:textId="77777777" w:rsidR="00F76B68" w:rsidRPr="009104B4" w:rsidRDefault="00434B9E" w:rsidP="00F76B68">
      <w:pPr>
        <w:numPr>
          <w:ilvl w:val="0"/>
          <w:numId w:val="1"/>
        </w:numPr>
        <w:spacing w:after="0" w:line="240" w:lineRule="auto"/>
        <w:rPr>
          <w:rStyle w:val="Strong"/>
          <w:rFonts w:ascii="Times New Roman" w:hAnsi="Times New Roman"/>
          <w:b w:val="0"/>
          <w:bCs w:val="0"/>
          <w:sz w:val="24"/>
          <w:szCs w:val="24"/>
        </w:rPr>
      </w:pPr>
      <w:hyperlink r:id="rId14" w:history="1">
        <w:r w:rsidR="00F76B68" w:rsidRPr="009104B4">
          <w:rPr>
            <w:rStyle w:val="Hyperlink"/>
            <w:rFonts w:ascii="Times New Roman" w:hAnsi="Times New Roman"/>
            <w:bCs/>
            <w:sz w:val="24"/>
            <w:szCs w:val="24"/>
          </w:rPr>
          <w:t>UNC Policy 200.1 – Dual Memberships and Conflicts of Interest</w:t>
        </w:r>
      </w:hyperlink>
      <w:r w:rsidR="00F76B68" w:rsidRPr="009104B4">
        <w:rPr>
          <w:rStyle w:val="Strong"/>
          <w:rFonts w:ascii="Times New Roman" w:hAnsi="Times New Roman"/>
          <w:sz w:val="24"/>
          <w:szCs w:val="24"/>
        </w:rPr>
        <w:t xml:space="preserve"> </w:t>
      </w:r>
    </w:p>
    <w:p w14:paraId="21C20F16" w14:textId="77777777" w:rsidR="00F76B68" w:rsidRPr="009104B4" w:rsidRDefault="00434B9E" w:rsidP="00F76B68">
      <w:pPr>
        <w:numPr>
          <w:ilvl w:val="0"/>
          <w:numId w:val="1"/>
        </w:numPr>
        <w:spacing w:after="0" w:line="240" w:lineRule="auto"/>
        <w:rPr>
          <w:rStyle w:val="Strong"/>
          <w:rFonts w:ascii="Times New Roman" w:hAnsi="Times New Roman"/>
          <w:b w:val="0"/>
          <w:bCs w:val="0"/>
          <w:sz w:val="24"/>
          <w:szCs w:val="24"/>
        </w:rPr>
      </w:pPr>
      <w:hyperlink r:id="rId15" w:history="1">
        <w:r w:rsidR="00F76B68" w:rsidRPr="009104B4">
          <w:rPr>
            <w:rStyle w:val="Hyperlink"/>
            <w:rFonts w:ascii="Times New Roman" w:hAnsi="Times New Roman"/>
            <w:bCs/>
            <w:sz w:val="24"/>
            <w:szCs w:val="24"/>
          </w:rPr>
          <w:t>UNC Policy 300.1.1 – Senior Academic and Administrative Officers</w:t>
        </w:r>
      </w:hyperlink>
      <w:r w:rsidR="00F76B68" w:rsidRPr="009104B4">
        <w:rPr>
          <w:rStyle w:val="Strong"/>
          <w:rFonts w:ascii="Times New Roman" w:hAnsi="Times New Roman"/>
          <w:sz w:val="24"/>
          <w:szCs w:val="24"/>
        </w:rPr>
        <w:t xml:space="preserve"> </w:t>
      </w:r>
    </w:p>
    <w:p w14:paraId="2CC985BA" w14:textId="77777777" w:rsidR="00F76B68" w:rsidRPr="009104B4" w:rsidRDefault="00434B9E" w:rsidP="00F76B68">
      <w:pPr>
        <w:numPr>
          <w:ilvl w:val="0"/>
          <w:numId w:val="1"/>
        </w:numPr>
        <w:spacing w:after="0" w:line="240" w:lineRule="auto"/>
        <w:rPr>
          <w:rStyle w:val="Strong"/>
          <w:rFonts w:ascii="Times New Roman" w:hAnsi="Times New Roman"/>
          <w:b w:val="0"/>
          <w:bCs w:val="0"/>
          <w:sz w:val="24"/>
          <w:szCs w:val="24"/>
        </w:rPr>
      </w:pPr>
      <w:hyperlink r:id="rId16" w:history="1">
        <w:r w:rsidR="00F76B68" w:rsidRPr="009104B4">
          <w:rPr>
            <w:rStyle w:val="Hyperlink"/>
            <w:rFonts w:ascii="Times New Roman" w:hAnsi="Times New Roman"/>
            <w:bCs/>
            <w:sz w:val="24"/>
            <w:szCs w:val="24"/>
          </w:rPr>
          <w:t>UNC Policy 300.1.6[R] – Regulations on Administrative Separation and/or Retreat to a Faculty Position</w:t>
        </w:r>
      </w:hyperlink>
      <w:r w:rsidR="00F76B68" w:rsidRPr="009104B4">
        <w:rPr>
          <w:rStyle w:val="Strong"/>
          <w:rFonts w:ascii="Times New Roman" w:hAnsi="Times New Roman"/>
          <w:sz w:val="24"/>
          <w:szCs w:val="24"/>
        </w:rPr>
        <w:t xml:space="preserve"> </w:t>
      </w:r>
    </w:p>
    <w:p w14:paraId="4A1BF607" w14:textId="77777777" w:rsidR="00F76B68" w:rsidRPr="009104B4" w:rsidRDefault="00434B9E" w:rsidP="00F76B68">
      <w:pPr>
        <w:numPr>
          <w:ilvl w:val="0"/>
          <w:numId w:val="1"/>
        </w:numPr>
        <w:spacing w:after="0" w:line="240" w:lineRule="auto"/>
        <w:rPr>
          <w:rFonts w:ascii="Times New Roman" w:hAnsi="Times New Roman"/>
          <w:b/>
          <w:bCs/>
          <w:sz w:val="24"/>
          <w:szCs w:val="24"/>
        </w:rPr>
      </w:pPr>
      <w:hyperlink r:id="rId17" w:history="1">
        <w:r w:rsidR="00F76B68" w:rsidRPr="009104B4">
          <w:rPr>
            <w:rStyle w:val="Hyperlink"/>
            <w:rFonts w:ascii="Times New Roman" w:hAnsi="Times New Roman"/>
            <w:bCs/>
            <w:sz w:val="24"/>
            <w:szCs w:val="24"/>
          </w:rPr>
          <w:t>UNC Policy 600.3.4C(1) – Granting of Management Flexibility to Appoint and Fix Compensation</w:t>
        </w:r>
      </w:hyperlink>
      <w:r w:rsidR="00F76B68" w:rsidRPr="009104B4">
        <w:rPr>
          <w:rFonts w:ascii="Times New Roman" w:hAnsi="Times New Roman"/>
          <w:b/>
          <w:bCs/>
          <w:sz w:val="24"/>
          <w:szCs w:val="24"/>
        </w:rPr>
        <w:t xml:space="preserve"> </w:t>
      </w:r>
    </w:p>
    <w:p w14:paraId="2DBA52FF" w14:textId="77777777" w:rsidR="00F76B68" w:rsidRPr="009104B4" w:rsidRDefault="00434B9E" w:rsidP="00F76B68">
      <w:pPr>
        <w:numPr>
          <w:ilvl w:val="0"/>
          <w:numId w:val="1"/>
        </w:numPr>
        <w:spacing w:after="0" w:line="240" w:lineRule="auto"/>
        <w:rPr>
          <w:rFonts w:ascii="Times New Roman" w:hAnsi="Times New Roman"/>
          <w:sz w:val="24"/>
          <w:szCs w:val="24"/>
        </w:rPr>
      </w:pPr>
      <w:hyperlink r:id="rId18" w:history="1">
        <w:r w:rsidR="00F76B68" w:rsidRPr="009104B4">
          <w:rPr>
            <w:rStyle w:val="Hyperlink"/>
            <w:rFonts w:ascii="Times New Roman" w:hAnsi="Times New Roman"/>
            <w:bCs/>
            <w:sz w:val="24"/>
            <w:szCs w:val="24"/>
          </w:rPr>
          <w:t>UNC Policy 1100.3 – Head Coaches’ and Athletic Directors’ Contracts</w:t>
        </w:r>
      </w:hyperlink>
    </w:p>
    <w:p w14:paraId="600EBC0E" w14:textId="77777777" w:rsidR="00F76B68" w:rsidRPr="009104B4" w:rsidRDefault="00F76B68" w:rsidP="00F76B68">
      <w:pPr>
        <w:spacing w:before="100" w:beforeAutospacing="1" w:after="100" w:afterAutospacing="1" w:line="240" w:lineRule="auto"/>
        <w:rPr>
          <w:rFonts w:ascii="Times New Roman" w:hAnsi="Times New Roman"/>
          <w:sz w:val="24"/>
          <w:szCs w:val="24"/>
        </w:rPr>
      </w:pPr>
      <w:r w:rsidRPr="009104B4">
        <w:rPr>
          <w:rFonts w:ascii="Times New Roman" w:hAnsi="Times New Roman"/>
          <w:b/>
          <w:bCs/>
          <w:sz w:val="24"/>
          <w:szCs w:val="24"/>
        </w:rPr>
        <w:t>Contact Info:</w:t>
      </w:r>
      <w:r w:rsidRPr="009104B4">
        <w:rPr>
          <w:rFonts w:ascii="Times New Roman" w:hAnsi="Times New Roman"/>
          <w:sz w:val="24"/>
          <w:szCs w:val="24"/>
        </w:rPr>
        <w:t xml:space="preserve"> General Counsel (910.521.6201)</w:t>
      </w:r>
    </w:p>
    <w:p w14:paraId="30514080" w14:textId="77777777" w:rsidR="00F76B68" w:rsidRPr="009104B4" w:rsidRDefault="00F76B68" w:rsidP="00ED6443">
      <w:pPr>
        <w:rPr>
          <w:rFonts w:ascii="Times New Roman" w:hAnsi="Times New Roman"/>
          <w:sz w:val="24"/>
          <w:szCs w:val="24"/>
        </w:rPr>
      </w:pPr>
    </w:p>
    <w:sectPr w:rsidR="00F76B68" w:rsidRPr="009104B4" w:rsidSect="001C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2253"/>
    <w:multiLevelType w:val="hybridMultilevel"/>
    <w:tmpl w:val="FBF6D06C"/>
    <w:lvl w:ilvl="0" w:tplc="DA08E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43"/>
    <w:rsid w:val="000778B1"/>
    <w:rsid w:val="0017590C"/>
    <w:rsid w:val="001C575D"/>
    <w:rsid w:val="003311D6"/>
    <w:rsid w:val="003A71B2"/>
    <w:rsid w:val="00434B9E"/>
    <w:rsid w:val="006C0905"/>
    <w:rsid w:val="008346ED"/>
    <w:rsid w:val="0090121C"/>
    <w:rsid w:val="009104B4"/>
    <w:rsid w:val="00A350B0"/>
    <w:rsid w:val="00DC59E8"/>
    <w:rsid w:val="00E33620"/>
    <w:rsid w:val="00E90D9C"/>
    <w:rsid w:val="00ED6443"/>
    <w:rsid w:val="00F16E2D"/>
    <w:rsid w:val="00F7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D9DA8"/>
  <w15:chartTrackingRefBased/>
  <w15:docId w15:val="{869F3DA8-7CA5-4A20-9CE7-0098AF94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7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6B68"/>
    <w:rPr>
      <w:color w:val="0000FF"/>
      <w:u w:val="single"/>
    </w:rPr>
  </w:style>
  <w:style w:type="character" w:styleId="Strong">
    <w:name w:val="Strong"/>
    <w:uiPriority w:val="22"/>
    <w:qFormat/>
    <w:rsid w:val="00F76B68"/>
    <w:rPr>
      <w:b/>
      <w:bCs/>
    </w:rPr>
  </w:style>
  <w:style w:type="character" w:styleId="CommentReference">
    <w:name w:val="annotation reference"/>
    <w:uiPriority w:val="99"/>
    <w:semiHidden/>
    <w:unhideWhenUsed/>
    <w:rsid w:val="0017590C"/>
    <w:rPr>
      <w:sz w:val="16"/>
      <w:szCs w:val="16"/>
    </w:rPr>
  </w:style>
  <w:style w:type="paragraph" w:styleId="CommentText">
    <w:name w:val="annotation text"/>
    <w:basedOn w:val="Normal"/>
    <w:link w:val="CommentTextChar"/>
    <w:uiPriority w:val="99"/>
    <w:semiHidden/>
    <w:unhideWhenUsed/>
    <w:rsid w:val="0017590C"/>
    <w:pPr>
      <w:spacing w:line="240" w:lineRule="auto"/>
    </w:pPr>
    <w:rPr>
      <w:sz w:val="20"/>
      <w:szCs w:val="20"/>
    </w:rPr>
  </w:style>
  <w:style w:type="character" w:customStyle="1" w:styleId="CommentTextChar">
    <w:name w:val="Comment Text Char"/>
    <w:link w:val="CommentText"/>
    <w:uiPriority w:val="99"/>
    <w:semiHidden/>
    <w:rsid w:val="0017590C"/>
    <w:rPr>
      <w:sz w:val="20"/>
      <w:szCs w:val="20"/>
    </w:rPr>
  </w:style>
  <w:style w:type="paragraph" w:styleId="CommentSubject">
    <w:name w:val="annotation subject"/>
    <w:basedOn w:val="CommentText"/>
    <w:next w:val="CommentText"/>
    <w:link w:val="CommentSubjectChar"/>
    <w:uiPriority w:val="99"/>
    <w:semiHidden/>
    <w:unhideWhenUsed/>
    <w:rsid w:val="0017590C"/>
    <w:rPr>
      <w:b/>
      <w:bCs/>
    </w:rPr>
  </w:style>
  <w:style w:type="character" w:customStyle="1" w:styleId="CommentSubjectChar">
    <w:name w:val="Comment Subject Char"/>
    <w:link w:val="CommentSubject"/>
    <w:uiPriority w:val="99"/>
    <w:semiHidden/>
    <w:rsid w:val="0017590C"/>
    <w:rPr>
      <w:b/>
      <w:bCs/>
      <w:sz w:val="20"/>
      <w:szCs w:val="20"/>
    </w:rPr>
  </w:style>
  <w:style w:type="paragraph" w:styleId="BalloonText">
    <w:name w:val="Balloon Text"/>
    <w:basedOn w:val="Normal"/>
    <w:link w:val="BalloonTextChar"/>
    <w:uiPriority w:val="99"/>
    <w:semiHidden/>
    <w:unhideWhenUsed/>
    <w:rsid w:val="001759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leg.net/gascripts/statutes/statutelookup.pl?statute=143-318.11" TargetMode="External"/><Relationship Id="rId13" Type="http://schemas.openxmlformats.org/officeDocument/2006/relationships/hyperlink" Target="http://www.northcarolina.edu/policy/index.php?tag=Section+607" TargetMode="External"/><Relationship Id="rId18" Type="http://schemas.openxmlformats.org/officeDocument/2006/relationships/hyperlink" Target="http://www.northcarolina.edu/policy/index.php?tag=1100.3" TargetMode="External"/><Relationship Id="rId3" Type="http://schemas.openxmlformats.org/officeDocument/2006/relationships/settings" Target="settings.xml"/><Relationship Id="rId7" Type="http://schemas.openxmlformats.org/officeDocument/2006/relationships/hyperlink" Target="file:///C:\Users\bollesd\AppData\Local\Temp\POL%2001.05.01%202012-02-17%20Current.doc" TargetMode="External"/><Relationship Id="rId12" Type="http://schemas.openxmlformats.org/officeDocument/2006/relationships/hyperlink" Target="http://www.northcarolina.edu/policy/index.php?tag=Section+603" TargetMode="External"/><Relationship Id="rId17" Type="http://schemas.openxmlformats.org/officeDocument/2006/relationships/hyperlink" Target="http://www.northcarolina.edu/policy/index.php?tag=600.3.4" TargetMode="External"/><Relationship Id="rId2" Type="http://schemas.openxmlformats.org/officeDocument/2006/relationships/styles" Target="styles.xml"/><Relationship Id="rId16" Type="http://schemas.openxmlformats.org/officeDocument/2006/relationships/hyperlink" Target="http://www.northcarolina.edu/policy/index.php?tag=300.1.6%5BR%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bollesd\AppData\Local\Temp\POL%2001.05.01%202011-09-16%20Archive.doc" TargetMode="External"/><Relationship Id="rId11" Type="http://schemas.openxmlformats.org/officeDocument/2006/relationships/hyperlink" Target="http://www.northcarolina.edu/policy/index.php" TargetMode="External"/><Relationship Id="rId5" Type="http://schemas.openxmlformats.org/officeDocument/2006/relationships/hyperlink" Target="file:///C:\Users\bollesd\AppData\Local\Temp\POL%2001.05.01%202001-09-07%20Archive.doc" TargetMode="External"/><Relationship Id="rId15" Type="http://schemas.openxmlformats.org/officeDocument/2006/relationships/hyperlink" Target="http://www.northcarolina.edu/policy/index.php?tag=300.1.1" TargetMode="External"/><Relationship Id="rId10" Type="http://schemas.openxmlformats.org/officeDocument/2006/relationships/hyperlink" Target="http://www.northcarolina.edu/policy/index.php?tag=Section+4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leg.net/gascripts/statutes/statutelookup.pl?statute=143-318.12" TargetMode="External"/><Relationship Id="rId14" Type="http://schemas.openxmlformats.org/officeDocument/2006/relationships/hyperlink" Target="http://www.northcarolina.edu/policy/index.php?tag=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3966</CharactersWithSpaces>
  <SharedDoc>false</SharedDoc>
  <HLinks>
    <vt:vector size="84" baseType="variant">
      <vt:variant>
        <vt:i4>327691</vt:i4>
      </vt:variant>
      <vt:variant>
        <vt:i4>39</vt:i4>
      </vt:variant>
      <vt:variant>
        <vt:i4>0</vt:i4>
      </vt:variant>
      <vt:variant>
        <vt:i4>5</vt:i4>
      </vt:variant>
      <vt:variant>
        <vt:lpwstr>http://www.northcarolina.edu/policy/index.php?tag=1100.3</vt:lpwstr>
      </vt:variant>
      <vt:variant>
        <vt:lpwstr/>
      </vt:variant>
      <vt:variant>
        <vt:i4>458769</vt:i4>
      </vt:variant>
      <vt:variant>
        <vt:i4>36</vt:i4>
      </vt:variant>
      <vt:variant>
        <vt:i4>0</vt:i4>
      </vt:variant>
      <vt:variant>
        <vt:i4>5</vt:i4>
      </vt:variant>
      <vt:variant>
        <vt:lpwstr>http://www.northcarolina.edu/policy/index.php?tag=600.3.4</vt:lpwstr>
      </vt:variant>
      <vt:variant>
        <vt:lpwstr/>
      </vt:variant>
      <vt:variant>
        <vt:i4>65618</vt:i4>
      </vt:variant>
      <vt:variant>
        <vt:i4>33</vt:i4>
      </vt:variant>
      <vt:variant>
        <vt:i4>0</vt:i4>
      </vt:variant>
      <vt:variant>
        <vt:i4>5</vt:i4>
      </vt:variant>
      <vt:variant>
        <vt:lpwstr>http://www.northcarolina.edu/policy/index.php?tag=300.1.6%5BR%5D</vt:lpwstr>
      </vt:variant>
      <vt:variant>
        <vt:lpwstr/>
      </vt:variant>
      <vt:variant>
        <vt:i4>458774</vt:i4>
      </vt:variant>
      <vt:variant>
        <vt:i4>30</vt:i4>
      </vt:variant>
      <vt:variant>
        <vt:i4>0</vt:i4>
      </vt:variant>
      <vt:variant>
        <vt:i4>5</vt:i4>
      </vt:variant>
      <vt:variant>
        <vt:lpwstr>http://www.northcarolina.edu/policy/index.php?tag=300.1.1</vt:lpwstr>
      </vt:variant>
      <vt:variant>
        <vt:lpwstr/>
      </vt:variant>
      <vt:variant>
        <vt:i4>2687014</vt:i4>
      </vt:variant>
      <vt:variant>
        <vt:i4>27</vt:i4>
      </vt:variant>
      <vt:variant>
        <vt:i4>0</vt:i4>
      </vt:variant>
      <vt:variant>
        <vt:i4>5</vt:i4>
      </vt:variant>
      <vt:variant>
        <vt:lpwstr>http://www.northcarolina.edu/policy/index.php?tag=200.1</vt:lpwstr>
      </vt:variant>
      <vt:variant>
        <vt:lpwstr/>
      </vt:variant>
      <vt:variant>
        <vt:i4>5373957</vt:i4>
      </vt:variant>
      <vt:variant>
        <vt:i4>24</vt:i4>
      </vt:variant>
      <vt:variant>
        <vt:i4>0</vt:i4>
      </vt:variant>
      <vt:variant>
        <vt:i4>5</vt:i4>
      </vt:variant>
      <vt:variant>
        <vt:lpwstr>http://www.northcarolina.edu/policy/index.php?tag=Section+607</vt:lpwstr>
      </vt:variant>
      <vt:variant>
        <vt:lpwstr/>
      </vt:variant>
      <vt:variant>
        <vt:i4>5373957</vt:i4>
      </vt:variant>
      <vt:variant>
        <vt:i4>21</vt:i4>
      </vt:variant>
      <vt:variant>
        <vt:i4>0</vt:i4>
      </vt:variant>
      <vt:variant>
        <vt:i4>5</vt:i4>
      </vt:variant>
      <vt:variant>
        <vt:lpwstr>http://www.northcarolina.edu/policy/index.php?tag=Section+603</vt:lpwstr>
      </vt:variant>
      <vt:variant>
        <vt:lpwstr/>
      </vt:variant>
      <vt:variant>
        <vt:i4>5505095</vt:i4>
      </vt:variant>
      <vt:variant>
        <vt:i4>18</vt:i4>
      </vt:variant>
      <vt:variant>
        <vt:i4>0</vt:i4>
      </vt:variant>
      <vt:variant>
        <vt:i4>5</vt:i4>
      </vt:variant>
      <vt:variant>
        <vt:lpwstr>http://www.northcarolina.edu/policy/index.php</vt:lpwstr>
      </vt:variant>
      <vt:variant>
        <vt:lpwstr/>
      </vt:variant>
      <vt:variant>
        <vt:i4>5373959</vt:i4>
      </vt:variant>
      <vt:variant>
        <vt:i4>15</vt:i4>
      </vt:variant>
      <vt:variant>
        <vt:i4>0</vt:i4>
      </vt:variant>
      <vt:variant>
        <vt:i4>5</vt:i4>
      </vt:variant>
      <vt:variant>
        <vt:lpwstr>http://www.northcarolina.edu/policy/index.php?tag=Section+402</vt:lpwstr>
      </vt:variant>
      <vt:variant>
        <vt:lpwstr/>
      </vt:variant>
      <vt:variant>
        <vt:i4>6684787</vt:i4>
      </vt:variant>
      <vt:variant>
        <vt:i4>12</vt:i4>
      </vt:variant>
      <vt:variant>
        <vt:i4>0</vt:i4>
      </vt:variant>
      <vt:variant>
        <vt:i4>5</vt:i4>
      </vt:variant>
      <vt:variant>
        <vt:lpwstr>http://www.ncleg.net/gascripts/statutes/statutelookup.pl?statute=143-318.12</vt:lpwstr>
      </vt:variant>
      <vt:variant>
        <vt:lpwstr/>
      </vt:variant>
      <vt:variant>
        <vt:i4>6684787</vt:i4>
      </vt:variant>
      <vt:variant>
        <vt:i4>9</vt:i4>
      </vt:variant>
      <vt:variant>
        <vt:i4>0</vt:i4>
      </vt:variant>
      <vt:variant>
        <vt:i4>5</vt:i4>
      </vt:variant>
      <vt:variant>
        <vt:lpwstr>http://www.ncleg.net/gascripts/statutes/statutelookup.pl?statute=143-318.11</vt:lpwstr>
      </vt:variant>
      <vt:variant>
        <vt:lpwstr/>
      </vt:variant>
      <vt:variant>
        <vt:i4>1376350</vt:i4>
      </vt:variant>
      <vt:variant>
        <vt:i4>6</vt:i4>
      </vt:variant>
      <vt:variant>
        <vt:i4>0</vt:i4>
      </vt:variant>
      <vt:variant>
        <vt:i4>5</vt:i4>
      </vt:variant>
      <vt:variant>
        <vt:lpwstr>C:\Users\bollesd\AppData\Local\Temp\POL 01.05.01 2012-02-17 Current.doc</vt:lpwstr>
      </vt:variant>
      <vt:variant>
        <vt:lpwstr/>
      </vt:variant>
      <vt:variant>
        <vt:i4>1769554</vt:i4>
      </vt:variant>
      <vt:variant>
        <vt:i4>3</vt:i4>
      </vt:variant>
      <vt:variant>
        <vt:i4>0</vt:i4>
      </vt:variant>
      <vt:variant>
        <vt:i4>5</vt:i4>
      </vt:variant>
      <vt:variant>
        <vt:lpwstr>C:\Users\bollesd\AppData\Local\Temp\POL 01.05.01 2011-09-16 Archive.doc</vt:lpwstr>
      </vt:variant>
      <vt:variant>
        <vt:lpwstr/>
      </vt:variant>
      <vt:variant>
        <vt:i4>1769555</vt:i4>
      </vt:variant>
      <vt:variant>
        <vt:i4>0</vt:i4>
      </vt:variant>
      <vt:variant>
        <vt:i4>0</vt:i4>
      </vt:variant>
      <vt:variant>
        <vt:i4>5</vt:i4>
      </vt:variant>
      <vt:variant>
        <vt:lpwstr>C:\Users\bollesd\AppData\Local\Temp\POL 01.05.01 2001-09-07 Archive.doc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uncp</dc:creator>
  <cp:keywords/>
  <cp:lastModifiedBy>M. Gordon  Byrd</cp:lastModifiedBy>
  <cp:revision>3</cp:revision>
  <dcterms:created xsi:type="dcterms:W3CDTF">2020-01-03T18:09:00Z</dcterms:created>
  <dcterms:modified xsi:type="dcterms:W3CDTF">2020-01-03T18:09:00Z</dcterms:modified>
</cp:coreProperties>
</file>