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60" w:rsidRDefault="00A74560" w:rsidP="00681560">
      <w:pPr>
        <w:spacing w:after="0" w:line="240" w:lineRule="auto"/>
      </w:pPr>
    </w:p>
    <w:p w:rsidR="00A74560" w:rsidRDefault="00A74560" w:rsidP="00681560">
      <w:pPr>
        <w:spacing w:after="0" w:line="240" w:lineRule="auto"/>
      </w:pPr>
    </w:p>
    <w:p w:rsidR="00A74560" w:rsidRDefault="00A74560" w:rsidP="00681560">
      <w:pPr>
        <w:pStyle w:val="Heading1"/>
        <w:jc w:val="center"/>
        <w:rPr>
          <w:i/>
          <w:iCs/>
          <w:sz w:val="56"/>
        </w:rPr>
      </w:pPr>
      <w:r>
        <w:rPr>
          <w:i/>
          <w:iCs/>
          <w:sz w:val="56"/>
        </w:rPr>
        <w:t>Capping Student Success:</w:t>
      </w:r>
    </w:p>
    <w:p w:rsidR="00A74560" w:rsidRDefault="00A74560" w:rsidP="00681560">
      <w:pPr>
        <w:pStyle w:val="Heading1"/>
        <w:jc w:val="center"/>
        <w:rPr>
          <w:i/>
          <w:iCs/>
          <w:sz w:val="56"/>
        </w:rPr>
      </w:pPr>
      <w:r>
        <w:rPr>
          <w:i/>
          <w:iCs/>
          <w:sz w:val="56"/>
        </w:rPr>
        <w:t xml:space="preserve"> </w:t>
      </w:r>
      <w:r w:rsidR="00E377C8">
        <w:rPr>
          <w:i/>
          <w:iCs/>
          <w:sz w:val="56"/>
        </w:rPr>
        <w:t xml:space="preserve">Using </w:t>
      </w:r>
      <w:r>
        <w:rPr>
          <w:i/>
          <w:iCs/>
          <w:sz w:val="56"/>
        </w:rPr>
        <w:t xml:space="preserve">Capstone </w:t>
      </w:r>
      <w:r w:rsidR="00E377C8">
        <w:rPr>
          <w:i/>
          <w:iCs/>
          <w:sz w:val="56"/>
        </w:rPr>
        <w:t>Experiences to Enhance Student Learning</w:t>
      </w:r>
    </w:p>
    <w:p w:rsidR="00A74560" w:rsidRDefault="00A74560" w:rsidP="00681560">
      <w:pPr>
        <w:pStyle w:val="Heading1"/>
        <w:jc w:val="center"/>
        <w:rPr>
          <w:i/>
          <w:iCs/>
          <w:sz w:val="56"/>
        </w:rPr>
      </w:pPr>
    </w:p>
    <w:p w:rsidR="00A74560" w:rsidRDefault="00A74560" w:rsidP="00681560">
      <w:pPr>
        <w:spacing w:after="0" w:line="240" w:lineRule="auto"/>
      </w:pPr>
    </w:p>
    <w:p w:rsidR="00A74560" w:rsidRDefault="00A74560" w:rsidP="00681560">
      <w:pPr>
        <w:spacing w:after="0" w:line="240" w:lineRule="auto"/>
      </w:pPr>
    </w:p>
    <w:p w:rsidR="00A74560" w:rsidRDefault="00A74560" w:rsidP="00681560">
      <w:pPr>
        <w:spacing w:after="0" w:line="240" w:lineRule="auto"/>
      </w:pPr>
    </w:p>
    <w:p w:rsidR="00A74560" w:rsidRPr="00971BBE" w:rsidRDefault="00A74560" w:rsidP="00681560">
      <w:pPr>
        <w:spacing w:after="0" w:line="240" w:lineRule="auto"/>
      </w:pPr>
    </w:p>
    <w:p w:rsidR="00A74560" w:rsidRPr="00971BBE" w:rsidRDefault="00A74560" w:rsidP="00681560">
      <w:pPr>
        <w:pStyle w:val="Heading1"/>
        <w:jc w:val="center"/>
        <w:rPr>
          <w:i/>
          <w:iCs/>
          <w:sz w:val="48"/>
          <w:szCs w:val="48"/>
        </w:rPr>
      </w:pPr>
      <w:r w:rsidRPr="00971BBE">
        <w:rPr>
          <w:i/>
          <w:iCs/>
          <w:sz w:val="48"/>
          <w:szCs w:val="48"/>
        </w:rPr>
        <w:t>Quality Enhancement Plan</w:t>
      </w:r>
    </w:p>
    <w:p w:rsidR="00A74560" w:rsidRPr="00971BBE" w:rsidRDefault="00A74560" w:rsidP="00681560">
      <w:pPr>
        <w:pStyle w:val="Heading1"/>
        <w:jc w:val="center"/>
        <w:rPr>
          <w:i/>
          <w:iCs/>
          <w:sz w:val="48"/>
          <w:szCs w:val="48"/>
        </w:rPr>
      </w:pPr>
      <w:r w:rsidRPr="00971BBE">
        <w:rPr>
          <w:i/>
          <w:iCs/>
          <w:sz w:val="48"/>
          <w:szCs w:val="48"/>
        </w:rPr>
        <w:t xml:space="preserve">2020-2025 </w:t>
      </w:r>
    </w:p>
    <w:p w:rsidR="00A74560" w:rsidRPr="00971BBE" w:rsidRDefault="00A74560" w:rsidP="00681560">
      <w:pPr>
        <w:pStyle w:val="NormalWeb"/>
        <w:rPr>
          <w:sz w:val="48"/>
          <w:szCs w:val="48"/>
        </w:rPr>
      </w:pPr>
    </w:p>
    <w:p w:rsidR="00A74560" w:rsidRPr="00971BBE" w:rsidRDefault="00A74560" w:rsidP="00681560">
      <w:pPr>
        <w:spacing w:after="0" w:line="240" w:lineRule="auto"/>
        <w:rPr>
          <w:sz w:val="48"/>
          <w:szCs w:val="48"/>
        </w:rPr>
      </w:pPr>
    </w:p>
    <w:p w:rsidR="00A74560" w:rsidRDefault="00A74560" w:rsidP="00681560">
      <w:pPr>
        <w:spacing w:after="0" w:line="240" w:lineRule="auto"/>
      </w:pPr>
    </w:p>
    <w:p w:rsidR="00A74560" w:rsidRDefault="00A74560" w:rsidP="00681560">
      <w:pPr>
        <w:spacing w:after="0" w:line="240" w:lineRule="auto"/>
        <w:jc w:val="center"/>
        <w:rPr>
          <w:noProof/>
        </w:rPr>
      </w:pPr>
    </w:p>
    <w:p w:rsidR="00A74560" w:rsidRDefault="00A74560" w:rsidP="00681560">
      <w:pPr>
        <w:spacing w:after="0" w:line="240" w:lineRule="auto"/>
        <w:rPr>
          <w:noProof/>
        </w:rPr>
      </w:pPr>
    </w:p>
    <w:p w:rsidR="00A74560" w:rsidRDefault="00A74560" w:rsidP="00681560">
      <w:pPr>
        <w:spacing w:after="0" w:line="240" w:lineRule="auto"/>
        <w:jc w:val="center"/>
      </w:pPr>
      <w:r w:rsidRPr="00971BBE">
        <w:rPr>
          <w:noProof/>
        </w:rPr>
        <w:drawing>
          <wp:inline distT="0" distB="0" distL="0" distR="0" wp14:anchorId="6E10FEA3" wp14:editId="1D05954C">
            <wp:extent cx="3931920" cy="73343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1920" cy="733430"/>
                    </a:xfrm>
                    <a:prstGeom prst="rect">
                      <a:avLst/>
                    </a:prstGeom>
                    <a:noFill/>
                    <a:ln>
                      <a:noFill/>
                    </a:ln>
                  </pic:spPr>
                </pic:pic>
              </a:graphicData>
            </a:graphic>
          </wp:inline>
        </w:drawing>
      </w:r>
    </w:p>
    <w:p w:rsidR="00A74560" w:rsidRDefault="00A74560" w:rsidP="00681560">
      <w:pPr>
        <w:spacing w:after="0" w:line="240" w:lineRule="auto"/>
      </w:pPr>
    </w:p>
    <w:p w:rsidR="00A74560" w:rsidRDefault="00A74560" w:rsidP="00681560">
      <w:pPr>
        <w:spacing w:after="0" w:line="240" w:lineRule="auto"/>
      </w:pPr>
    </w:p>
    <w:p w:rsidR="00A74560" w:rsidRDefault="00A74560" w:rsidP="00681560">
      <w:pPr>
        <w:spacing w:after="0" w:line="240" w:lineRule="auto"/>
      </w:pPr>
    </w:p>
    <w:p w:rsidR="00A74560" w:rsidRDefault="00A74560" w:rsidP="00681560">
      <w:pPr>
        <w:spacing w:after="0" w:line="240" w:lineRule="auto"/>
      </w:pPr>
    </w:p>
    <w:p w:rsidR="00A74560" w:rsidRDefault="00A74560" w:rsidP="00681560">
      <w:pPr>
        <w:spacing w:after="0" w:line="240" w:lineRule="auto"/>
      </w:pPr>
    </w:p>
    <w:p w:rsidR="001F6041" w:rsidRPr="00930C8E" w:rsidRDefault="001F6041" w:rsidP="00681560">
      <w:pPr>
        <w:pStyle w:val="NoSpacing"/>
      </w:pPr>
      <w:r w:rsidRPr="00930C8E">
        <w:br w:type="page"/>
      </w:r>
    </w:p>
    <w:p w:rsidR="00476172" w:rsidRDefault="00476172" w:rsidP="00681560">
      <w:pPr>
        <w:spacing w:after="0" w:line="240" w:lineRule="auto"/>
        <w:rPr>
          <w:rFonts w:ascii="Times New Roman" w:hAnsi="Times New Roman" w:cs="Times New Roman"/>
          <w:sz w:val="24"/>
          <w:szCs w:val="24"/>
        </w:rPr>
      </w:pPr>
    </w:p>
    <w:p w:rsidR="00476172" w:rsidRDefault="00476172" w:rsidP="00681560">
      <w:pPr>
        <w:spacing w:after="0" w:line="240" w:lineRule="auto"/>
        <w:rPr>
          <w:rFonts w:ascii="Times New Roman" w:hAnsi="Times New Roman" w:cs="Times New Roman"/>
          <w:sz w:val="24"/>
          <w:szCs w:val="24"/>
        </w:rPr>
      </w:pPr>
    </w:p>
    <w:p w:rsidR="00823C7E" w:rsidRPr="00930C8E" w:rsidRDefault="00823C7E" w:rsidP="00823C7E">
      <w:pPr>
        <w:spacing w:after="0" w:line="240" w:lineRule="auto"/>
        <w:jc w:val="center"/>
        <w:rPr>
          <w:rFonts w:ascii="Times New Roman" w:eastAsia="Times New Roman" w:hAnsi="Times New Roman" w:cs="Times New Roman"/>
          <w:b/>
          <w:bCs/>
          <w:sz w:val="24"/>
          <w:szCs w:val="24"/>
        </w:rPr>
      </w:pPr>
      <w:r w:rsidRPr="00930C8E">
        <w:rPr>
          <w:rFonts w:ascii="Times New Roman" w:eastAsia="Times New Roman" w:hAnsi="Times New Roman" w:cs="Times New Roman"/>
          <w:b/>
          <w:bCs/>
          <w:sz w:val="24"/>
          <w:szCs w:val="24"/>
        </w:rPr>
        <w:t>TABLE OF CONTENTS</w:t>
      </w:r>
    </w:p>
    <w:p w:rsidR="00823C7E" w:rsidRPr="00930C8E" w:rsidRDefault="00823C7E" w:rsidP="00823C7E">
      <w:pPr>
        <w:spacing w:after="0" w:line="240" w:lineRule="auto"/>
        <w:jc w:val="right"/>
        <w:rPr>
          <w:rFonts w:ascii="Times New Roman" w:eastAsia="Times New Roman" w:hAnsi="Times New Roman" w:cs="Times New Roman"/>
          <w:sz w:val="24"/>
          <w:szCs w:val="24"/>
        </w:rPr>
      </w:pPr>
    </w:p>
    <w:p w:rsidR="00823C7E" w:rsidRPr="00930C8E" w:rsidRDefault="00823C7E" w:rsidP="00823C7E">
      <w:pPr>
        <w:spacing w:after="0" w:line="240" w:lineRule="auto"/>
        <w:ind w:left="-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         E</w:t>
      </w:r>
      <w:r w:rsidRPr="00930C8E">
        <w:rPr>
          <w:rFonts w:ascii="Times New Roman" w:eastAsia="Times New Roman" w:hAnsi="Times New Roman" w:cs="Times New Roman"/>
          <w:sz w:val="24"/>
          <w:szCs w:val="24"/>
        </w:rPr>
        <w:t xml:space="preserve">xecutive Summary </w:t>
      </w:r>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930C8E">
        <w:rPr>
          <w:rFonts w:ascii="Times New Roman" w:eastAsia="Times New Roman" w:hAnsi="Times New Roman" w:cs="Times New Roman"/>
          <w:sz w:val="24"/>
          <w:szCs w:val="24"/>
        </w:rPr>
        <w:t>Institutional Context—Overview of UNC Pembroke</w:t>
      </w:r>
      <w:r w:rsidRPr="00930C8E">
        <w:rPr>
          <w:rFonts w:ascii="Times New Roman" w:eastAsia="Times New Roman" w:hAnsi="Times New Roman" w:cs="Times New Roman"/>
          <w:b/>
          <w:bCs/>
          <w:sz w:val="24"/>
          <w:szCs w:val="24"/>
        </w:rPr>
        <w:t>…………………………</w:t>
      </w:r>
      <w:proofErr w:type="gramStart"/>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7</w:t>
      </w:r>
    </w:p>
    <w:p w:rsidR="00823C7E" w:rsidRDefault="00823C7E" w:rsidP="00823C7E">
      <w:pPr>
        <w:spacing w:after="0" w:line="240" w:lineRule="auto"/>
        <w:ind w:left="-72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Mission, Vision, Core Values, and Institutional Distinctiveness</w:t>
      </w:r>
      <w:r>
        <w:rPr>
          <w:rFonts w:ascii="Times New Roman" w:eastAsia="Times New Roman" w:hAnsi="Times New Roman" w:cs="Times New Roman"/>
          <w:b/>
          <w:sz w:val="24"/>
          <w:szCs w:val="24"/>
        </w:rPr>
        <w:t>………….7</w:t>
      </w:r>
    </w:p>
    <w:p w:rsidR="00823C7E" w:rsidRPr="00B51610" w:rsidRDefault="00823C7E" w:rsidP="00823C7E">
      <w:pPr>
        <w:spacing w:after="0" w:line="240" w:lineRule="auto"/>
        <w:ind w:left="-720"/>
        <w:jc w:val="right"/>
        <w:rPr>
          <w:rFonts w:ascii="Times New Roman" w:eastAsia="Times New Roman" w:hAnsi="Times New Roman" w:cs="Times New Roman"/>
          <w:sz w:val="24"/>
          <w:szCs w:val="24"/>
        </w:rPr>
      </w:pPr>
      <w:r w:rsidRPr="00AB6865">
        <w:rPr>
          <w:rFonts w:ascii="Times New Roman" w:eastAsia="Times New Roman" w:hAnsi="Times New Roman" w:cs="Times New Roman"/>
          <w:sz w:val="24"/>
          <w:szCs w:val="24"/>
        </w:rPr>
        <w:t>UNC Pembroke and the State, Region and County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8</w:t>
      </w:r>
    </w:p>
    <w:p w:rsidR="00823C7E" w:rsidRPr="00AB6865" w:rsidRDefault="00823C7E" w:rsidP="00823C7E">
      <w:pPr>
        <w:spacing w:after="0" w:line="240" w:lineRule="auto"/>
        <w:ind w:left="-720"/>
        <w:jc w:val="right"/>
        <w:rPr>
          <w:rFonts w:ascii="Times New Roman" w:eastAsia="Times New Roman" w:hAnsi="Times New Roman" w:cs="Times New Roman"/>
          <w:sz w:val="24"/>
          <w:szCs w:val="24"/>
        </w:rPr>
      </w:pPr>
      <w:r w:rsidRPr="00AB6865">
        <w:rPr>
          <w:rFonts w:ascii="Times New Roman" w:eastAsia="Times New Roman" w:hAnsi="Times New Roman" w:cs="Times New Roman"/>
          <w:sz w:val="24"/>
          <w:szCs w:val="24"/>
        </w:rPr>
        <w:t>UNC Pembroke Student Demographics</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sidRPr="00AB6865">
        <w:rPr>
          <w:rFonts w:ascii="Times New Roman" w:eastAsia="Times New Roman" w:hAnsi="Times New Roman" w:cs="Times New Roman"/>
          <w:sz w:val="24"/>
          <w:szCs w:val="24"/>
        </w:rPr>
        <w:t>9</w:t>
      </w:r>
    </w:p>
    <w:p w:rsidR="00823C7E" w:rsidRPr="00B51610"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930C8E">
        <w:rPr>
          <w:rFonts w:ascii="Times New Roman" w:eastAsia="Times New Roman" w:hAnsi="Times New Roman" w:cs="Times New Roman"/>
          <w:sz w:val="24"/>
          <w:szCs w:val="24"/>
        </w:rPr>
        <w:t xml:space="preserve">Development and Rationale </w:t>
      </w:r>
      <w:r w:rsidRPr="00930C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11</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Connection to Strategic Planning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11</w:t>
      </w:r>
    </w:p>
    <w:p w:rsidR="00823C7E" w:rsidRPr="00AB6865" w:rsidRDefault="00823C7E" w:rsidP="00823C7E">
      <w:pPr>
        <w:spacing w:after="0" w:line="240" w:lineRule="auto"/>
        <w:ind w:firstLine="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Identifying the Topic—Process Used to Develop the QEP</w:t>
      </w:r>
      <w:r w:rsidRPr="00930C8E">
        <w:rPr>
          <w:rFonts w:ascii="Times New Roman" w:eastAsia="Times New Roman" w:hAnsi="Times New Roman" w:cs="Times New Roman"/>
          <w:b/>
          <w:bCs/>
          <w:sz w:val="24"/>
          <w:szCs w:val="24"/>
        </w:rPr>
        <w:t>……………</w:t>
      </w:r>
      <w:proofErr w:type="gramStart"/>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16</w:t>
      </w:r>
    </w:p>
    <w:p w:rsidR="00823C7E"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Analysis of Institutional Data</w:t>
      </w:r>
      <w:r w:rsidRPr="00930C8E">
        <w:rPr>
          <w:rFonts w:ascii="Times New Roman" w:eastAsia="Times New Roman" w:hAnsi="Times New Roman" w:cs="Times New Roman"/>
          <w:b/>
          <w:bCs/>
          <w:sz w:val="24"/>
          <w:szCs w:val="24"/>
        </w:rPr>
        <w:t>…………………………………………</w:t>
      </w:r>
      <w:proofErr w:type="gramStart"/>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25</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Survey of Student Engagement</w:t>
      </w:r>
      <w:r>
        <w:rPr>
          <w:rFonts w:ascii="Times New Roman" w:eastAsia="Times New Roman" w:hAnsi="Times New Roman" w:cs="Times New Roman"/>
          <w:b/>
          <w:sz w:val="24"/>
          <w:szCs w:val="24"/>
        </w:rPr>
        <w:t>…………………………………</w:t>
      </w:r>
      <w:r w:rsidR="00225515">
        <w:rPr>
          <w:rFonts w:ascii="Times New Roman" w:eastAsia="Times New Roman" w:hAnsi="Times New Roman" w:cs="Times New Roman"/>
          <w:sz w:val="24"/>
          <w:szCs w:val="24"/>
        </w:rPr>
        <w:t>25</w:t>
      </w:r>
    </w:p>
    <w:p w:rsidR="00225515" w:rsidRDefault="00225515"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Survey of Student Engagement</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31</w:t>
      </w:r>
    </w:p>
    <w:p w:rsidR="00225515" w:rsidRPr="00225515" w:rsidRDefault="00225515"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UNC Pembroke Alumni Survey</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32</w:t>
      </w:r>
    </w:p>
    <w:p w:rsidR="00823C7E" w:rsidRPr="00B51610" w:rsidRDefault="00823C7E" w:rsidP="00823C7E">
      <w:pPr>
        <w:spacing w:after="0" w:line="240" w:lineRule="auto"/>
        <w:ind w:left="-72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Graduation Rates</w:t>
      </w:r>
      <w:r>
        <w:rPr>
          <w:rFonts w:ascii="Times New Roman" w:eastAsia="Times New Roman" w:hAnsi="Times New Roman" w:cs="Times New Roman"/>
          <w:b/>
          <w:sz w:val="24"/>
          <w:szCs w:val="24"/>
        </w:rPr>
        <w:t>………………………………………………………….</w:t>
      </w:r>
      <w:r w:rsidRPr="00B51610">
        <w:rPr>
          <w:rFonts w:ascii="Times New Roman" w:eastAsia="Times New Roman" w:hAnsi="Times New Roman" w:cs="Times New Roman"/>
          <w:sz w:val="24"/>
          <w:szCs w:val="24"/>
        </w:rPr>
        <w:t>33</w:t>
      </w:r>
    </w:p>
    <w:p w:rsidR="00823C7E"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 xml:space="preserve">Literature Review </w:t>
      </w:r>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35</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Engagement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35</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High Impact Practices</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37</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Capstone Courses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40</w:t>
      </w:r>
    </w:p>
    <w:p w:rsidR="00823C7E" w:rsidRPr="00D43E92"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Integrative Thinking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41</w:t>
      </w:r>
    </w:p>
    <w:p w:rsidR="00823C7E"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G</w:t>
      </w:r>
      <w:r w:rsidRPr="00930C8E">
        <w:rPr>
          <w:rFonts w:ascii="Times New Roman" w:eastAsia="Times New Roman" w:hAnsi="Times New Roman" w:cs="Times New Roman"/>
          <w:sz w:val="24"/>
          <w:szCs w:val="24"/>
        </w:rPr>
        <w:t xml:space="preserve">oals and Objectives </w:t>
      </w:r>
      <w:r w:rsidRPr="00930C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.44</w:t>
      </w:r>
    </w:p>
    <w:p w:rsidR="00823C7E" w:rsidRPr="00D43E92" w:rsidRDefault="00823C7E" w:rsidP="00823C7E">
      <w:pPr>
        <w:spacing w:after="0" w:line="240" w:lineRule="auto"/>
        <w:ind w:left="-72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Learning Outcomes</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44</w:t>
      </w:r>
    </w:p>
    <w:p w:rsidR="00823C7E"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VI.</w:t>
      </w:r>
      <w:r>
        <w:rPr>
          <w:rFonts w:ascii="Times New Roman" w:eastAsia="Times New Roman" w:hAnsi="Times New Roman" w:cs="Times New Roman"/>
          <w:sz w:val="24"/>
          <w:szCs w:val="24"/>
        </w:rPr>
        <w:t xml:space="preserve">     Actions to Be Implemented </w:t>
      </w:r>
      <w:r w:rsidRPr="00552877">
        <w:rPr>
          <w:rFonts w:ascii="Times New Roman" w:eastAsia="Times New Roman" w:hAnsi="Times New Roman" w:cs="Times New Roman"/>
          <w:b/>
          <w:bCs/>
          <w:sz w:val="24"/>
          <w:szCs w:val="24"/>
        </w:rPr>
        <w:t>…</w:t>
      </w:r>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45</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Step 1—Survey of Capstone Courses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45</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Step 2—Guidelines for Standardizing Capstone Courses</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45</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Step 3—Selection of Applicants for Course Design/Re-design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46</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Step 4—Faculty Development Workshops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47</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Step 5—Offering Capstone Courses</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49</w:t>
      </w:r>
    </w:p>
    <w:p w:rsidR="00823C7E"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Step 6—Reviewing Syllabi for Capstone Courses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50</w:t>
      </w:r>
    </w:p>
    <w:p w:rsidR="00823C7E" w:rsidRPr="00AF3628" w:rsidRDefault="00823C7E" w:rsidP="00823C7E">
      <w:pPr>
        <w:spacing w:after="0" w:line="240"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Step 7—Assessing Student Learning Outcomes in Capstone Courses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50</w:t>
      </w:r>
    </w:p>
    <w:p w:rsidR="00823C7E"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VII.</w:t>
      </w:r>
      <w:r>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Timeline for Implementation</w:t>
      </w:r>
      <w:r>
        <w:rPr>
          <w:rFonts w:ascii="Times New Roman" w:eastAsia="Times New Roman" w:hAnsi="Times New Roman" w:cs="Times New Roman"/>
          <w:b/>
          <w:sz w:val="24"/>
          <w:szCs w:val="24"/>
        </w:rPr>
        <w:t>…</w:t>
      </w:r>
      <w:r w:rsidRPr="00930C8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51</w:t>
      </w:r>
    </w:p>
    <w:p w:rsidR="00823C7E" w:rsidRPr="00D43E92" w:rsidRDefault="00823C7E" w:rsidP="00823C7E">
      <w:pPr>
        <w:spacing w:after="0" w:line="240" w:lineRule="auto"/>
        <w:ind w:left="-720"/>
        <w:jc w:val="right"/>
        <w:rPr>
          <w:rFonts w:ascii="Times New Roman" w:eastAsia="Times New Roman" w:hAnsi="Times New Roman" w:cs="Times New Roman"/>
          <w:bCs/>
          <w:sz w:val="24"/>
          <w:szCs w:val="24"/>
        </w:rPr>
      </w:pPr>
      <w:r w:rsidRPr="00AF3628">
        <w:rPr>
          <w:rFonts w:ascii="Times New Roman" w:eastAsia="Times New Roman" w:hAnsi="Times New Roman" w:cs="Times New Roman"/>
          <w:bCs/>
          <w:sz w:val="24"/>
          <w:szCs w:val="24"/>
        </w:rPr>
        <w:t>Year One: 2020-2021</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51</w:t>
      </w:r>
    </w:p>
    <w:p w:rsidR="00823C7E" w:rsidRPr="00D43E92" w:rsidRDefault="00823C7E" w:rsidP="00823C7E">
      <w:pPr>
        <w:spacing w:after="0" w:line="240" w:lineRule="auto"/>
        <w:ind w:left="-72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Year Two 2021-2022</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51</w:t>
      </w:r>
    </w:p>
    <w:p w:rsidR="00823C7E" w:rsidRPr="00D43E92" w:rsidRDefault="00823C7E" w:rsidP="00823C7E">
      <w:pPr>
        <w:spacing w:after="0" w:line="240" w:lineRule="auto"/>
        <w:ind w:left="-72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Year Three: 2022-2023</w:t>
      </w:r>
      <w:r>
        <w:rPr>
          <w:rFonts w:ascii="Times New Roman" w:eastAsia="Times New Roman" w:hAnsi="Times New Roman" w:cs="Times New Roman"/>
          <w:b/>
          <w:bCs/>
          <w:sz w:val="24"/>
          <w:szCs w:val="24"/>
        </w:rPr>
        <w:t>.………………………………………………</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Cs/>
          <w:sz w:val="24"/>
          <w:szCs w:val="24"/>
        </w:rPr>
        <w:t>51</w:t>
      </w:r>
    </w:p>
    <w:p w:rsidR="00823C7E" w:rsidRPr="00D43E92" w:rsidRDefault="00823C7E" w:rsidP="00823C7E">
      <w:pPr>
        <w:spacing w:after="0" w:line="240" w:lineRule="auto"/>
        <w:ind w:left="-72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Year Four: 2023-2024</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52</w:t>
      </w:r>
    </w:p>
    <w:p w:rsidR="00823C7E" w:rsidRPr="00D43E92" w:rsidRDefault="00823C7E" w:rsidP="00823C7E">
      <w:pPr>
        <w:spacing w:after="0" w:line="240" w:lineRule="auto"/>
        <w:ind w:left="-72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Year Five: 2024-2025</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52</w:t>
      </w:r>
    </w:p>
    <w:p w:rsidR="00823C7E" w:rsidRPr="00AF3628" w:rsidRDefault="00823C7E" w:rsidP="00823C7E">
      <w:pPr>
        <w:spacing w:after="0" w:line="240" w:lineRule="auto"/>
        <w:ind w:left="-720"/>
        <w:jc w:val="right"/>
        <w:rPr>
          <w:rFonts w:ascii="Times New Roman" w:eastAsia="Times New Roman" w:hAnsi="Times New Roman" w:cs="Times New Roman"/>
          <w:bCs/>
          <w:sz w:val="24"/>
          <w:szCs w:val="24"/>
        </w:rPr>
      </w:pPr>
      <w:r w:rsidRPr="00930C8E">
        <w:rPr>
          <w:rFonts w:ascii="Times New Roman" w:eastAsia="Times New Roman" w:hAnsi="Times New Roman" w:cs="Times New Roman"/>
          <w:sz w:val="24"/>
          <w:szCs w:val="24"/>
        </w:rPr>
        <w:t>VIII.</w:t>
      </w:r>
      <w:r>
        <w:rPr>
          <w:rFonts w:ascii="Times New Roman" w:eastAsia="Times New Roman" w:hAnsi="Times New Roman" w:cs="Times New Roman"/>
          <w:sz w:val="24"/>
          <w:szCs w:val="24"/>
        </w:rPr>
        <w:t xml:space="preserve">  Organizational </w:t>
      </w:r>
      <w:proofErr w:type="gramStart"/>
      <w:r>
        <w:rPr>
          <w:rFonts w:ascii="Times New Roman" w:eastAsia="Times New Roman" w:hAnsi="Times New Roman" w:cs="Times New Roman"/>
          <w:sz w:val="24"/>
          <w:szCs w:val="24"/>
        </w:rPr>
        <w:t>Structure</w:t>
      </w:r>
      <w:r w:rsidRPr="005528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roofErr w:type="gramEnd"/>
      <w:r w:rsidRPr="00552877">
        <w:rPr>
          <w:rFonts w:ascii="Times New Roman" w:eastAsia="Times New Roman" w:hAnsi="Times New Roman" w:cs="Times New Roman"/>
          <w:b/>
          <w:bCs/>
          <w:sz w:val="24"/>
          <w:szCs w:val="24"/>
        </w:rPr>
        <w:t>…</w:t>
      </w:r>
      <w:r w:rsidRPr="00930C8E">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56</w:t>
      </w:r>
    </w:p>
    <w:p w:rsidR="00823C7E" w:rsidRPr="00AF3628" w:rsidRDefault="00823C7E" w:rsidP="00823C7E">
      <w:pPr>
        <w:spacing w:after="0" w:line="240" w:lineRule="auto"/>
        <w:ind w:left="-720"/>
        <w:jc w:val="right"/>
        <w:rPr>
          <w:rFonts w:ascii="Times New Roman" w:eastAsia="Times New Roman" w:hAnsi="Times New Roman" w:cs="Times New Roman"/>
          <w:bCs/>
          <w:sz w:val="24"/>
          <w:szCs w:val="24"/>
        </w:rPr>
      </w:pPr>
      <w:r w:rsidRPr="00930C8E">
        <w:rPr>
          <w:rFonts w:ascii="Times New Roman" w:eastAsia="Times New Roman" w:hAnsi="Times New Roman" w:cs="Times New Roman"/>
          <w:sz w:val="24"/>
          <w:szCs w:val="24"/>
        </w:rPr>
        <w:t>IX.</w:t>
      </w:r>
      <w:r>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 xml:space="preserve">Resources </w:t>
      </w:r>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59</w:t>
      </w:r>
    </w:p>
    <w:p w:rsidR="00823C7E" w:rsidRPr="00930C8E"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Assessment</w:t>
      </w:r>
      <w:r>
        <w:rPr>
          <w:rFonts w:ascii="Times New Roman" w:eastAsia="Times New Roman" w:hAnsi="Times New Roman" w:cs="Times New Roman"/>
          <w:sz w:val="24"/>
          <w:szCs w:val="24"/>
        </w:rPr>
        <w:t xml:space="preserve"> </w:t>
      </w:r>
      <w:r w:rsidRPr="00930C8E">
        <w:rPr>
          <w:rFonts w:ascii="Times New Roman" w:eastAsia="Times New Roman" w:hAnsi="Times New Roman" w:cs="Times New Roman"/>
          <w:b/>
          <w:bCs/>
          <w:sz w:val="24"/>
          <w:szCs w:val="24"/>
        </w:rPr>
        <w:t>……………………………………………………………………</w:t>
      </w:r>
      <w:proofErr w:type="gramStart"/>
      <w:r w:rsidRPr="00930C8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sz w:val="24"/>
          <w:szCs w:val="24"/>
        </w:rPr>
        <w:t>62</w:t>
      </w:r>
    </w:p>
    <w:p w:rsidR="00823C7E" w:rsidRPr="00AF3628"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XI.</w:t>
      </w:r>
      <w:r>
        <w:rPr>
          <w:rFonts w:ascii="Times New Roman" w:eastAsia="Times New Roman" w:hAnsi="Times New Roman" w:cs="Times New Roman"/>
          <w:sz w:val="24"/>
          <w:szCs w:val="24"/>
        </w:rPr>
        <w:t xml:space="preserve">    References</w:t>
      </w:r>
      <w:r w:rsidRPr="00552877">
        <w:rPr>
          <w:rFonts w:ascii="Times New Roman" w:eastAsia="Times New Roman" w:hAnsi="Times New Roman" w:cs="Times New Roman"/>
          <w:b/>
          <w:sz w:val="24"/>
          <w:szCs w:val="24"/>
        </w:rPr>
        <w:t xml:space="preserve">… </w:t>
      </w:r>
      <w:r w:rsidRPr="00552877">
        <w:rPr>
          <w:rFonts w:ascii="Times New Roman" w:eastAsia="Times New Roman" w:hAnsi="Times New Roman" w:cs="Times New Roman"/>
          <w:b/>
          <w:bCs/>
          <w:sz w:val="24"/>
          <w:szCs w:val="24"/>
        </w:rPr>
        <w:t>…</w:t>
      </w:r>
      <w:r w:rsidRPr="00930C8E">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65</w:t>
      </w:r>
    </w:p>
    <w:p w:rsidR="00823C7E" w:rsidRDefault="00823C7E" w:rsidP="00823C7E">
      <w:pPr>
        <w:spacing w:after="0" w:line="240" w:lineRule="auto"/>
        <w:ind w:left="-720"/>
        <w:jc w:val="right"/>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XII.</w:t>
      </w:r>
      <w:r>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 xml:space="preserve">Appendices </w:t>
      </w:r>
      <w:r w:rsidRPr="00930C8E">
        <w:rPr>
          <w:rFonts w:ascii="Times New Roman" w:eastAsia="Times New Roman" w:hAnsi="Times New Roman" w:cs="Times New Roman"/>
          <w:b/>
          <w:bCs/>
          <w:sz w:val="24"/>
          <w:szCs w:val="24"/>
        </w:rPr>
        <w:t>……………………………………………………………………</w:t>
      </w:r>
      <w:proofErr w:type="gramStart"/>
      <w:r w:rsidRPr="00930C8E">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70</w:t>
      </w:r>
    </w:p>
    <w:p w:rsidR="00823C7E" w:rsidRDefault="00823C7E" w:rsidP="00823C7E">
      <w:pPr>
        <w:spacing w:after="0" w:line="240" w:lineRule="auto"/>
        <w:ind w:left="-720"/>
        <w:rPr>
          <w:rFonts w:ascii="Times New Roman" w:eastAsia="Times New Roman" w:hAnsi="Times New Roman" w:cs="Times New Roman"/>
          <w:bCs/>
          <w:sz w:val="24"/>
          <w:szCs w:val="24"/>
        </w:rPr>
      </w:pPr>
    </w:p>
    <w:p w:rsidR="00823C7E" w:rsidRDefault="00823C7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823C7E" w:rsidRPr="00823C7E" w:rsidRDefault="00823C7E" w:rsidP="00823C7E">
      <w:pPr>
        <w:spacing w:after="0" w:line="240" w:lineRule="auto"/>
        <w:jc w:val="center"/>
        <w:rPr>
          <w:rFonts w:ascii="Times New Roman" w:eastAsia="Times New Roman" w:hAnsi="Times New Roman" w:cs="Times New Roman"/>
          <w:b/>
          <w:bCs/>
          <w:sz w:val="24"/>
          <w:szCs w:val="24"/>
        </w:rPr>
      </w:pPr>
      <w:r w:rsidRPr="00823C7E">
        <w:rPr>
          <w:rFonts w:ascii="Times New Roman" w:eastAsia="Times New Roman" w:hAnsi="Times New Roman" w:cs="Times New Roman"/>
          <w:b/>
          <w:bCs/>
          <w:sz w:val="24"/>
          <w:szCs w:val="24"/>
        </w:rPr>
        <w:lastRenderedPageBreak/>
        <w:t>List of Appendices</w:t>
      </w:r>
    </w:p>
    <w:p w:rsidR="00823C7E" w:rsidRPr="00823C7E" w:rsidRDefault="00823C7E" w:rsidP="00823C7E">
      <w:pPr>
        <w:spacing w:after="0" w:line="240" w:lineRule="auto"/>
        <w:jc w:val="center"/>
        <w:rPr>
          <w:rFonts w:ascii="Times New Roman" w:eastAsia="Times New Roman" w:hAnsi="Times New Roman" w:cs="Times New Roman"/>
          <w:b/>
          <w:bCs/>
          <w:sz w:val="24"/>
          <w:szCs w:val="24"/>
        </w:rPr>
      </w:pPr>
    </w:p>
    <w:p w:rsidR="00823C7E" w:rsidRDefault="00823C7E" w:rsidP="00823C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Appendix A, Office of Institutional Research, Percentage of Enrollment by NC County</w:t>
      </w:r>
    </w:p>
    <w:p w:rsidR="00823C7E" w:rsidRDefault="00823C7E" w:rsidP="00823C7E">
      <w:pPr>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Appendix </w:t>
      </w:r>
      <w:r>
        <w:rPr>
          <w:rFonts w:ascii="Times New Roman" w:hAnsi="Times New Roman" w:cs="Times New Roman"/>
          <w:sz w:val="24"/>
          <w:szCs w:val="24"/>
          <w:lang w:val="en"/>
        </w:rPr>
        <w:t>B</w:t>
      </w:r>
      <w:r w:rsidRPr="00930C8E">
        <w:rPr>
          <w:rFonts w:ascii="Times New Roman" w:hAnsi="Times New Roman" w:cs="Times New Roman"/>
          <w:sz w:val="24"/>
          <w:szCs w:val="24"/>
          <w:lang w:val="en"/>
        </w:rPr>
        <w:t>, Office of Institutional Research, Fall Enrollment, In-State Residency, 2016-2018</w:t>
      </w:r>
    </w:p>
    <w:p w:rsidR="00823C7E" w:rsidRDefault="00823C7E" w:rsidP="00823C7E">
      <w:pPr>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Appendix C, </w:t>
      </w:r>
      <w:r w:rsidRPr="00930C8E">
        <w:rPr>
          <w:rFonts w:ascii="Times New Roman" w:eastAsia="Times New Roman" w:hAnsi="Times New Roman" w:cs="Times New Roman"/>
          <w:bCs/>
          <w:sz w:val="24"/>
          <w:szCs w:val="24"/>
          <w:lang w:val="en"/>
        </w:rPr>
        <w:t>Fact Sheet State of North Carolina</w:t>
      </w:r>
    </w:p>
    <w:p w:rsidR="00823C7E" w:rsidRDefault="00823C7E" w:rsidP="00823C7E">
      <w:pPr>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Appendix D, </w:t>
      </w:r>
      <w:r w:rsidRPr="00930C8E">
        <w:rPr>
          <w:rFonts w:ascii="Times New Roman" w:eastAsia="Times New Roman" w:hAnsi="Times New Roman" w:cs="Times New Roman"/>
          <w:bCs/>
          <w:sz w:val="24"/>
          <w:szCs w:val="24"/>
          <w:lang w:val="en"/>
        </w:rPr>
        <w:t xml:space="preserve">Fact </w:t>
      </w:r>
      <w:r>
        <w:rPr>
          <w:rFonts w:ascii="Times New Roman" w:eastAsia="Times New Roman" w:hAnsi="Times New Roman" w:cs="Times New Roman"/>
          <w:bCs/>
          <w:sz w:val="24"/>
          <w:szCs w:val="24"/>
          <w:lang w:val="en"/>
        </w:rPr>
        <w:t>S</w:t>
      </w:r>
      <w:r w:rsidRPr="00930C8E">
        <w:rPr>
          <w:rFonts w:ascii="Times New Roman" w:eastAsia="Times New Roman" w:hAnsi="Times New Roman" w:cs="Times New Roman"/>
          <w:bCs/>
          <w:sz w:val="24"/>
          <w:szCs w:val="24"/>
          <w:lang w:val="en"/>
        </w:rPr>
        <w:t>heet Service Region</w:t>
      </w:r>
    </w:p>
    <w:p w:rsidR="00823C7E" w:rsidRDefault="00823C7E" w:rsidP="00823C7E">
      <w:pPr>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Appendix E, </w:t>
      </w:r>
      <w:r w:rsidRPr="00930C8E">
        <w:rPr>
          <w:rFonts w:ascii="Times New Roman" w:eastAsia="Times New Roman" w:hAnsi="Times New Roman" w:cs="Times New Roman"/>
          <w:bCs/>
          <w:sz w:val="24"/>
          <w:szCs w:val="24"/>
          <w:lang w:val="en"/>
        </w:rPr>
        <w:t>Fact Sheet on Robeson County</w:t>
      </w:r>
    </w:p>
    <w:p w:rsidR="00823C7E" w:rsidRDefault="00823C7E" w:rsidP="00823C7E">
      <w:pPr>
        <w:spacing w:after="0" w:line="240" w:lineRule="auto"/>
        <w:rPr>
          <w:rFonts w:ascii="Times New Roman" w:eastAsia="Times New Roman" w:hAnsi="Times New Roman" w:cs="Times New Roman"/>
          <w:b/>
          <w:bCs/>
          <w:sz w:val="24"/>
          <w:szCs w:val="24"/>
        </w:rPr>
      </w:pPr>
      <w:r w:rsidRPr="00930C8E">
        <w:rPr>
          <w:rFonts w:ascii="Times New Roman" w:eastAsia="Times New Roman" w:hAnsi="Times New Roman" w:cs="Times New Roman"/>
          <w:bCs/>
          <w:sz w:val="24"/>
          <w:szCs w:val="24"/>
        </w:rPr>
        <w:t xml:space="preserve">Appendix </w:t>
      </w:r>
      <w:r>
        <w:rPr>
          <w:rFonts w:ascii="Times New Roman" w:eastAsia="Times New Roman" w:hAnsi="Times New Roman" w:cs="Times New Roman"/>
          <w:bCs/>
          <w:sz w:val="24"/>
          <w:szCs w:val="24"/>
        </w:rPr>
        <w:t>F</w:t>
      </w:r>
      <w:r w:rsidRPr="00930C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Office of Institutional Research, </w:t>
      </w:r>
      <w:r w:rsidRPr="00930C8E">
        <w:rPr>
          <w:rFonts w:ascii="Times New Roman" w:eastAsia="Times New Roman" w:hAnsi="Times New Roman" w:cs="Times New Roman"/>
          <w:bCs/>
          <w:sz w:val="24"/>
          <w:szCs w:val="24"/>
        </w:rPr>
        <w:t>Enrollment Trend by Demographics Fall 2009-Fall 2018</w:t>
      </w:r>
    </w:p>
    <w:p w:rsidR="00823C7E" w:rsidRDefault="00823C7E" w:rsidP="00823C7E">
      <w:pPr>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 xml:space="preserve">Appendix </w:t>
      </w:r>
      <w:r>
        <w:rPr>
          <w:rFonts w:ascii="Times New Roman" w:eastAsia="Times New Roman" w:hAnsi="Times New Roman" w:cs="Times New Roman"/>
          <w:bCs/>
          <w:sz w:val="24"/>
          <w:szCs w:val="24"/>
        </w:rPr>
        <w:t>G</w:t>
      </w:r>
      <w:r w:rsidRPr="00930C8E">
        <w:rPr>
          <w:rFonts w:ascii="Times New Roman" w:eastAsia="Times New Roman" w:hAnsi="Times New Roman" w:cs="Times New Roman"/>
          <w:bCs/>
          <w:sz w:val="24"/>
          <w:szCs w:val="24"/>
        </w:rPr>
        <w:t>, Office of Institutional Research, Fast Facts, Fall 2018</w:t>
      </w:r>
    </w:p>
    <w:p w:rsidR="00823C7E" w:rsidRDefault="00823C7E" w:rsidP="00823C7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en"/>
        </w:rPr>
        <w:t>Appendix H, UNC Pembroke Strategic Plan</w:t>
      </w:r>
      <w:r>
        <w:rPr>
          <w:rFonts w:ascii="Times New Roman" w:eastAsia="Times New Roman" w:hAnsi="Times New Roman" w:cs="Times New Roman"/>
          <w:sz w:val="24"/>
          <w:szCs w:val="24"/>
        </w:rPr>
        <w:t xml:space="preserve"> </w:t>
      </w:r>
    </w:p>
    <w:p w:rsidR="00823C7E" w:rsidRDefault="00823C7E" w:rsidP="00823C7E">
      <w:pPr>
        <w:spacing w:after="0" w:line="240" w:lineRule="auto"/>
        <w:rPr>
          <w:rFonts w:ascii="Times New Roman" w:eastAsia="Times New Roman" w:hAnsi="Times New Roman" w:cs="Times New Roman"/>
          <w:sz w:val="24"/>
          <w:szCs w:val="24"/>
        </w:rPr>
      </w:pPr>
      <w:bookmarkStart w:id="1" w:name="_Hlk22568887"/>
      <w:r w:rsidRPr="00930C8E">
        <w:rPr>
          <w:rFonts w:ascii="Times New Roman" w:hAnsi="Times New Roman" w:cs="Times New Roman"/>
          <w:sz w:val="24"/>
          <w:szCs w:val="24"/>
        </w:rPr>
        <w:t xml:space="preserve">Appendix </w:t>
      </w:r>
      <w:r>
        <w:rPr>
          <w:rFonts w:ascii="Times New Roman" w:hAnsi="Times New Roman" w:cs="Times New Roman"/>
          <w:sz w:val="24"/>
          <w:szCs w:val="24"/>
        </w:rPr>
        <w:t xml:space="preserve">I, </w:t>
      </w:r>
      <w:r w:rsidRPr="00930C8E">
        <w:rPr>
          <w:rFonts w:ascii="Times New Roman" w:hAnsi="Times New Roman" w:cs="Times New Roman"/>
          <w:sz w:val="24"/>
          <w:szCs w:val="24"/>
        </w:rPr>
        <w:t>QEP Topic Selection Survey</w:t>
      </w:r>
      <w:r>
        <w:rPr>
          <w:rFonts w:ascii="Times New Roman" w:eastAsia="Times New Roman" w:hAnsi="Times New Roman" w:cs="Times New Roman"/>
          <w:sz w:val="24"/>
          <w:szCs w:val="24"/>
        </w:rPr>
        <w:t xml:space="preserve"> </w:t>
      </w:r>
    </w:p>
    <w:p w:rsidR="00823C7E" w:rsidRDefault="00823C7E" w:rsidP="00823C7E">
      <w:pPr>
        <w:spacing w:after="0" w:line="240" w:lineRule="auto"/>
        <w:rPr>
          <w:rFonts w:ascii="Times New Roman" w:eastAsia="MS Mincho" w:hAnsi="Times New Roman" w:cs="Times New Roman"/>
          <w:color w:val="000000"/>
          <w:sz w:val="24"/>
          <w:szCs w:val="24"/>
        </w:rPr>
      </w:pPr>
      <w:bookmarkStart w:id="2" w:name="_Hlk22641914"/>
      <w:r w:rsidRPr="00930C8E">
        <w:rPr>
          <w:rFonts w:ascii="Times New Roman" w:eastAsia="MS Mincho" w:hAnsi="Times New Roman" w:cs="Times New Roman"/>
          <w:color w:val="000000"/>
          <w:sz w:val="24"/>
          <w:szCs w:val="24"/>
        </w:rPr>
        <w:t>Appendix</w:t>
      </w:r>
      <w:r>
        <w:rPr>
          <w:rFonts w:ascii="Times New Roman" w:eastAsia="MS Mincho" w:hAnsi="Times New Roman" w:cs="Times New Roman"/>
          <w:color w:val="000000"/>
          <w:sz w:val="24"/>
          <w:szCs w:val="24"/>
        </w:rPr>
        <w:t xml:space="preserve"> J, </w:t>
      </w:r>
      <w:r w:rsidRPr="00930C8E">
        <w:rPr>
          <w:rFonts w:ascii="Times New Roman" w:eastAsia="MS Mincho" w:hAnsi="Times New Roman" w:cs="Times New Roman"/>
          <w:color w:val="000000"/>
          <w:sz w:val="24"/>
          <w:szCs w:val="24"/>
        </w:rPr>
        <w:t>Agenda</w:t>
      </w:r>
      <w:r>
        <w:rPr>
          <w:rFonts w:ascii="Times New Roman" w:eastAsia="MS Mincho" w:hAnsi="Times New Roman" w:cs="Times New Roman"/>
          <w:color w:val="000000"/>
          <w:sz w:val="24"/>
          <w:szCs w:val="24"/>
        </w:rPr>
        <w:t xml:space="preserve"> for Dr. George </w:t>
      </w:r>
      <w:proofErr w:type="spellStart"/>
      <w:r>
        <w:rPr>
          <w:rFonts w:ascii="Times New Roman" w:eastAsia="MS Mincho" w:hAnsi="Times New Roman" w:cs="Times New Roman"/>
          <w:color w:val="000000"/>
          <w:sz w:val="24"/>
          <w:szCs w:val="24"/>
        </w:rPr>
        <w:t>Kuh</w:t>
      </w:r>
      <w:proofErr w:type="spellEnd"/>
      <w:r w:rsidRPr="00930C8E">
        <w:rPr>
          <w:rFonts w:ascii="Times New Roman" w:eastAsia="MS Mincho" w:hAnsi="Times New Roman" w:cs="Times New Roman"/>
          <w:color w:val="000000"/>
          <w:sz w:val="24"/>
          <w:szCs w:val="24"/>
        </w:rPr>
        <w:t xml:space="preserve"> </w:t>
      </w:r>
    </w:p>
    <w:p w:rsidR="00823C7E" w:rsidRDefault="00823C7E" w:rsidP="00823C7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Appendix K, UNC Pembroke Capstone Courses and Culminating Experiences</w:t>
      </w:r>
      <w:r>
        <w:rPr>
          <w:rFonts w:ascii="Times New Roman" w:eastAsia="Times New Roman" w:hAnsi="Times New Roman" w:cs="Times New Roman"/>
          <w:sz w:val="24"/>
          <w:szCs w:val="24"/>
        </w:rPr>
        <w:t xml:space="preserve"> </w:t>
      </w:r>
    </w:p>
    <w:p w:rsidR="00823C7E" w:rsidRDefault="00823C7E" w:rsidP="00823C7E">
      <w:pPr>
        <w:spacing w:after="0" w:line="240" w:lineRule="auto"/>
        <w:rPr>
          <w:rFonts w:ascii="Times New Roman" w:hAnsi="Times New Roman" w:cs="Times New Roman"/>
          <w:sz w:val="24"/>
          <w:szCs w:val="24"/>
        </w:rPr>
      </w:pPr>
      <w:r>
        <w:rPr>
          <w:rFonts w:ascii="Times New Roman" w:hAnsi="Times New Roman" w:cs="Times New Roman"/>
          <w:sz w:val="24"/>
          <w:szCs w:val="24"/>
        </w:rPr>
        <w:t>Appendix L, Capstone Experiences, University of Hawaii at Manoa</w:t>
      </w:r>
    </w:p>
    <w:p w:rsidR="00823C7E" w:rsidRDefault="00823C7E" w:rsidP="00823C7E">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Appendix </w:t>
      </w:r>
      <w:r>
        <w:rPr>
          <w:rFonts w:ascii="Times New Roman" w:hAnsi="Times New Roman" w:cs="Times New Roman"/>
          <w:sz w:val="24"/>
          <w:szCs w:val="24"/>
        </w:rPr>
        <w:t>M,</w:t>
      </w:r>
      <w:r w:rsidRPr="00930C8E">
        <w:rPr>
          <w:rFonts w:ascii="Times New Roman" w:hAnsi="Times New Roman" w:cs="Times New Roman"/>
          <w:sz w:val="24"/>
          <w:szCs w:val="24"/>
        </w:rPr>
        <w:t xml:space="preserve"> UNC Pembroke Curriculum Development and Revision Process</w:t>
      </w:r>
    </w:p>
    <w:p w:rsidR="00823C7E" w:rsidRDefault="00823C7E" w:rsidP="00823C7E">
      <w:pPr>
        <w:spacing w:after="0" w:line="240" w:lineRule="auto"/>
        <w:rPr>
          <w:rFonts w:ascii="Times New Roman" w:eastAsia="Times New Roman" w:hAnsi="Times New Roman" w:cs="Times New Roman"/>
          <w:sz w:val="24"/>
          <w:szCs w:val="24"/>
        </w:rPr>
      </w:pPr>
      <w:r w:rsidRPr="00930C8E">
        <w:rPr>
          <w:rFonts w:ascii="Times New Roman" w:hAnsi="Times New Roman" w:cs="Times New Roman"/>
          <w:sz w:val="24"/>
          <w:szCs w:val="24"/>
        </w:rPr>
        <w:t xml:space="preserve">Appendix </w:t>
      </w:r>
      <w:r>
        <w:rPr>
          <w:rFonts w:ascii="Times New Roman" w:hAnsi="Times New Roman" w:cs="Times New Roman"/>
          <w:sz w:val="24"/>
          <w:szCs w:val="24"/>
        </w:rPr>
        <w:t xml:space="preserve">N, </w:t>
      </w:r>
      <w:r>
        <w:rPr>
          <w:rFonts w:ascii="Times New Roman" w:eastAsia="Times New Roman" w:hAnsi="Times New Roman" w:cs="Times New Roman"/>
          <w:sz w:val="24"/>
          <w:szCs w:val="24"/>
        </w:rPr>
        <w:t xml:space="preserve">Rates of Pay for Adjunct and Part-time Faculty </w:t>
      </w:r>
    </w:p>
    <w:p w:rsidR="00823C7E" w:rsidRDefault="00823C7E" w:rsidP="00823C7E">
      <w:pPr>
        <w:spacing w:after="0" w:line="240" w:lineRule="auto"/>
        <w:rPr>
          <w:rFonts w:ascii="Times New Roman" w:eastAsia="Times New Roman" w:hAnsi="Times New Roman" w:cs="Times New Roman"/>
          <w:sz w:val="24"/>
          <w:szCs w:val="24"/>
        </w:rPr>
      </w:pPr>
      <w:r w:rsidRPr="00930C8E">
        <w:rPr>
          <w:rFonts w:ascii="Times New Roman" w:hAnsi="Times New Roman" w:cs="Times New Roman"/>
          <w:color w:val="000000"/>
          <w:sz w:val="24"/>
          <w:szCs w:val="24"/>
        </w:rPr>
        <w:t xml:space="preserve">Appendix </w:t>
      </w:r>
      <w:r>
        <w:rPr>
          <w:rFonts w:ascii="Times New Roman" w:hAnsi="Times New Roman" w:cs="Times New Roman"/>
          <w:color w:val="000000"/>
          <w:sz w:val="24"/>
          <w:szCs w:val="24"/>
        </w:rPr>
        <w:t>O, UNC Pembroke Rubric for Evaluating Integrative Thinking and Reflection</w:t>
      </w:r>
      <w:r>
        <w:rPr>
          <w:rFonts w:ascii="Times New Roman" w:eastAsia="Times New Roman" w:hAnsi="Times New Roman" w:cs="Times New Roman"/>
          <w:sz w:val="24"/>
          <w:szCs w:val="24"/>
        </w:rPr>
        <w:t xml:space="preserve"> </w:t>
      </w:r>
      <w:bookmarkEnd w:id="1"/>
      <w:bookmarkEnd w:id="2"/>
      <w:r>
        <w:rPr>
          <w:rFonts w:ascii="Times New Roman" w:eastAsia="Times New Roman" w:hAnsi="Times New Roman" w:cs="Times New Roman"/>
          <w:sz w:val="24"/>
          <w:szCs w:val="24"/>
        </w:rPr>
        <w:br w:type="page"/>
      </w:r>
    </w:p>
    <w:p w:rsidR="00E40F36" w:rsidRDefault="00E40F36" w:rsidP="00681560">
      <w:pPr>
        <w:spacing w:after="0" w:line="240" w:lineRule="auto"/>
        <w:rPr>
          <w:rFonts w:ascii="Times New Roman" w:eastAsia="Times New Roman" w:hAnsi="Times New Roman" w:cs="Times New Roman"/>
          <w:b/>
          <w:sz w:val="24"/>
          <w:szCs w:val="24"/>
        </w:rPr>
      </w:pPr>
      <w:r w:rsidRPr="00A669D4">
        <w:rPr>
          <w:rFonts w:ascii="Times New Roman" w:eastAsia="Times New Roman" w:hAnsi="Times New Roman" w:cs="Times New Roman"/>
          <w:b/>
          <w:sz w:val="24"/>
          <w:szCs w:val="24"/>
        </w:rPr>
        <w:lastRenderedPageBreak/>
        <w: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Executive Summary</w:t>
      </w:r>
    </w:p>
    <w:p w:rsidR="000520B1" w:rsidRPr="00F82C17" w:rsidRDefault="000520B1" w:rsidP="00681560">
      <w:pPr>
        <w:spacing w:after="0" w:line="240" w:lineRule="auto"/>
        <w:rPr>
          <w:rFonts w:ascii="Times New Roman" w:eastAsia="Times New Roman" w:hAnsi="Times New Roman" w:cs="Times New Roman"/>
          <w:b/>
          <w:bCs/>
          <w:sz w:val="24"/>
          <w:szCs w:val="24"/>
        </w:rPr>
      </w:pPr>
    </w:p>
    <w:p w:rsidR="00E40F36" w:rsidRPr="00A669D4" w:rsidRDefault="00E40F36" w:rsidP="00681560">
      <w:p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 xml:space="preserve">The topic of the University’s Quality Enhancement Plan is </w:t>
      </w:r>
      <w:r>
        <w:rPr>
          <w:rFonts w:ascii="Times New Roman" w:eastAsia="Times New Roman" w:hAnsi="Times New Roman" w:cs="Times New Roman"/>
          <w:sz w:val="24"/>
          <w:szCs w:val="24"/>
        </w:rPr>
        <w:t>enhancing student learning</w:t>
      </w:r>
      <w:r w:rsidRPr="00A669D4">
        <w:rPr>
          <w:rFonts w:ascii="Times New Roman" w:eastAsia="Times New Roman" w:hAnsi="Times New Roman" w:cs="Times New Roman"/>
          <w:sz w:val="24"/>
          <w:szCs w:val="24"/>
        </w:rPr>
        <w:t xml:space="preserve"> by improving student engagement in high impact practices, specifically capstone courses. The University’s QEP topic arises from and is closely related to the University’s strategic planning process. Student success is a major focus of the University’s Strategic Plan. </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Default="00E40F36" w:rsidP="00681560">
      <w:p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 xml:space="preserve">Goal #2 of the UNC Pembroke Strategic Plan </w:t>
      </w:r>
      <w:r>
        <w:rPr>
          <w:rFonts w:ascii="Times New Roman" w:eastAsia="Times New Roman" w:hAnsi="Times New Roman" w:cs="Times New Roman"/>
          <w:sz w:val="24"/>
          <w:szCs w:val="24"/>
        </w:rPr>
        <w:t xml:space="preserve">2012-2019 </w:t>
      </w:r>
      <w:r w:rsidRPr="00A669D4">
        <w:rPr>
          <w:rFonts w:ascii="Times New Roman" w:eastAsia="Times New Roman" w:hAnsi="Times New Roman" w:cs="Times New Roman"/>
          <w:sz w:val="24"/>
          <w:szCs w:val="24"/>
        </w:rPr>
        <w:t xml:space="preserve">deals with student success. It states that the University of North Carolina at Pembroke will maximize student success by improving its recruitment strategies and enhancing its academic support systems. In 2016, the Chancellor and his Cabinet developed a set of annual operational goals to guide faculty and staff in the implementation of the University’s mission and vision as articulated in the University’s Strategic Plan. Named “The BraveBook: Our Playbook for Success,” this series of objectives built upon the goals and objectives of the Strategic Plan and provided a series of annual initiatives and targets for the further implementation of the Strategic Plan. The 2016-2017 BraveBook had a thematic goal of maximizing student success. The 2017-18 BraveBook </w:t>
      </w:r>
      <w:r>
        <w:rPr>
          <w:rFonts w:ascii="Times New Roman" w:eastAsia="Times New Roman" w:hAnsi="Times New Roman" w:cs="Times New Roman"/>
          <w:sz w:val="24"/>
          <w:szCs w:val="24"/>
        </w:rPr>
        <w:t xml:space="preserve">and 2018-2019 BraveBook each </w:t>
      </w:r>
      <w:r w:rsidRPr="00A669D4">
        <w:rPr>
          <w:rFonts w:ascii="Times New Roman" w:eastAsia="Times New Roman" w:hAnsi="Times New Roman" w:cs="Times New Roman"/>
          <w:sz w:val="24"/>
          <w:szCs w:val="24"/>
        </w:rPr>
        <w:t xml:space="preserve">had five objectives, one of which was student success. </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Pr="00A669D4" w:rsidRDefault="00E40F36" w:rsidP="00681560">
      <w:p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In summer 2016, the Reaffirmation Steering Committee begin the process of identifying a topic for the University’s next Quality Enhancement Plan. This included reviewing the University’s Strategic Plan and the strategic planning process associated with it to determine what elements in the plan focused on the improvement of student learning or student success and how the next QEP could be derived from those elements. As discussed above, the strategic planning process has continuously focused on improving student success, and the resulting University Strategic Plan and BraveBook operational plans contain more than ample bases for a variety of QEP topics focused on student learning and/or student success. Living and learning communities, advising, tutoring, service learning, and increasing retention, graduation, progression, and placement rates have had a prominent place in the strategic planning documents.</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Pr="00A669D4" w:rsidRDefault="00E40F36" w:rsidP="00681560">
      <w:p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 xml:space="preserve">Surveys of faculty, staff, and students in 2017 were used to help determine the QEP topic. After extended discussion, the QEP Topic Selection Committee decided that student engagement was a topic that could serve to encompass a variety of knowledge, behaviors, and skills that students should acquire during their University career. The Committee reviewed research on student engagement and concluded that the emphasis on high impact practices and its connection to student engagement would serve the University well as part of its next QEP. An in-depth review of the literature on student engagement, high impact practices, capstone courses, and integrative learning was conducted in order to discover best practices and use them to inform the development of the specific objectives and student learning outcomes that drive the Quality Enhancement Plan. </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Default="00E40F36" w:rsidP="00681560">
      <w:pPr>
        <w:spacing w:after="0" w:line="240" w:lineRule="auto"/>
        <w:rPr>
          <w:rFonts w:ascii="Times New Roman" w:eastAsia="Times New Roman" w:hAnsi="Times New Roman" w:cs="Times New Roman"/>
          <w:bCs/>
          <w:sz w:val="24"/>
          <w:szCs w:val="24"/>
        </w:rPr>
      </w:pPr>
      <w:r w:rsidRPr="00A669D4">
        <w:rPr>
          <w:rFonts w:ascii="Times New Roman" w:eastAsia="Times New Roman" w:hAnsi="Times New Roman" w:cs="Times New Roman"/>
          <w:bCs/>
          <w:sz w:val="24"/>
          <w:szCs w:val="24"/>
        </w:rPr>
        <w:t>Results of the National Survey of Student Engagement and the Faculty Survey of Student Engagement were used to assess the state of student engagement on campus and document a need for initiatives to improve student learning through student engagement. The 201</w:t>
      </w:r>
      <w:r>
        <w:rPr>
          <w:rFonts w:ascii="Times New Roman" w:eastAsia="Times New Roman" w:hAnsi="Times New Roman" w:cs="Times New Roman"/>
          <w:bCs/>
          <w:sz w:val="24"/>
          <w:szCs w:val="24"/>
        </w:rPr>
        <w:t>6</w:t>
      </w:r>
      <w:r w:rsidRPr="00A669D4">
        <w:rPr>
          <w:rFonts w:ascii="Times New Roman" w:eastAsia="Times New Roman" w:hAnsi="Times New Roman" w:cs="Times New Roman"/>
          <w:bCs/>
          <w:sz w:val="24"/>
          <w:szCs w:val="24"/>
        </w:rPr>
        <w:t xml:space="preserve"> FSSE results showed that 76% of faculty found it important to do culminating experiences. The 2014 and 2017 NSSE results showed that a low number of freshman students were participating in high impact practices. Twenty-six percent would like or expected to participate in a culminating </w:t>
      </w:r>
      <w:r w:rsidRPr="00A669D4">
        <w:rPr>
          <w:rFonts w:ascii="Times New Roman" w:eastAsia="Times New Roman" w:hAnsi="Times New Roman" w:cs="Times New Roman"/>
          <w:bCs/>
          <w:sz w:val="24"/>
          <w:szCs w:val="24"/>
        </w:rPr>
        <w:lastRenderedPageBreak/>
        <w:t>experience. Thirty-seven percent of seniors were doing a culminating experience in 2014. In 2017, 2</w:t>
      </w:r>
      <w:r>
        <w:rPr>
          <w:rFonts w:ascii="Times New Roman" w:eastAsia="Times New Roman" w:hAnsi="Times New Roman" w:cs="Times New Roman"/>
          <w:bCs/>
          <w:sz w:val="24"/>
          <w:szCs w:val="24"/>
        </w:rPr>
        <w:t>9</w:t>
      </w:r>
      <w:r w:rsidRPr="00A669D4">
        <w:rPr>
          <w:rFonts w:ascii="Times New Roman" w:eastAsia="Times New Roman" w:hAnsi="Times New Roman" w:cs="Times New Roman"/>
          <w:bCs/>
          <w:sz w:val="24"/>
          <w:szCs w:val="24"/>
        </w:rPr>
        <w:t>% of seniors didn’t plan to do a culminating experience, and 13% hadn’t decided. The percentage of seniors doing a culminating experience dropped from 37% in 2014 to 2</w:t>
      </w:r>
      <w:r>
        <w:rPr>
          <w:rFonts w:ascii="Times New Roman" w:eastAsia="Times New Roman" w:hAnsi="Times New Roman" w:cs="Times New Roman"/>
          <w:bCs/>
          <w:sz w:val="24"/>
          <w:szCs w:val="24"/>
        </w:rPr>
        <w:t>8</w:t>
      </w:r>
      <w:r w:rsidRPr="00A669D4">
        <w:rPr>
          <w:rFonts w:ascii="Times New Roman" w:eastAsia="Times New Roman" w:hAnsi="Times New Roman" w:cs="Times New Roman"/>
          <w:bCs/>
          <w:sz w:val="24"/>
          <w:szCs w:val="24"/>
        </w:rPr>
        <w:t>% seniors in 2017.</w:t>
      </w:r>
    </w:p>
    <w:p w:rsidR="00E40F36" w:rsidRDefault="00E40F36" w:rsidP="00681560">
      <w:pPr>
        <w:spacing w:after="0" w:line="240" w:lineRule="auto"/>
        <w:rPr>
          <w:rFonts w:ascii="Times New Roman" w:eastAsia="Times New Roman" w:hAnsi="Times New Roman" w:cs="Times New Roman"/>
          <w:bCs/>
          <w:i/>
          <w:sz w:val="24"/>
          <w:szCs w:val="24"/>
        </w:rPr>
      </w:pPr>
    </w:p>
    <w:p w:rsidR="00E40F36" w:rsidRDefault="00E40F36" w:rsidP="00681560">
      <w:pPr>
        <w:spacing w:after="0" w:line="240" w:lineRule="auto"/>
        <w:rPr>
          <w:rFonts w:ascii="Times New Roman" w:hAnsi="Times New Roman" w:cs="Times New Roman"/>
          <w:bCs/>
          <w:sz w:val="24"/>
          <w:szCs w:val="24"/>
        </w:rPr>
      </w:pPr>
      <w:r>
        <w:rPr>
          <w:rFonts w:ascii="Times New Roman" w:hAnsi="Times New Roman" w:cs="Times New Roman"/>
          <w:bCs/>
          <w:sz w:val="24"/>
          <w:szCs w:val="24"/>
        </w:rPr>
        <w:t>Results of a</w:t>
      </w:r>
      <w:r w:rsidRPr="00930C8E">
        <w:rPr>
          <w:rFonts w:ascii="Times New Roman" w:hAnsi="Times New Roman" w:cs="Times New Roman"/>
          <w:bCs/>
          <w:sz w:val="24"/>
          <w:szCs w:val="24"/>
        </w:rPr>
        <w:t xml:space="preserve"> survey of 809 UNC Pembroke Alumni conducted by the UNC System Office in 2018-2019</w:t>
      </w:r>
      <w:r>
        <w:rPr>
          <w:rFonts w:ascii="Times New Roman" w:hAnsi="Times New Roman" w:cs="Times New Roman"/>
          <w:bCs/>
          <w:sz w:val="24"/>
          <w:szCs w:val="24"/>
        </w:rPr>
        <w:t xml:space="preserve"> </w:t>
      </w:r>
      <w:r w:rsidRPr="00930C8E">
        <w:rPr>
          <w:rFonts w:ascii="Times New Roman" w:hAnsi="Times New Roman" w:cs="Times New Roman"/>
          <w:bCs/>
          <w:sz w:val="24"/>
          <w:szCs w:val="24"/>
        </w:rPr>
        <w:t>provided a connection between high-impact practices and workplace engagement and lifelong wellbeing across five dimensions. It revealed that while 42% of UNC Pembroke alumni responding reported that they are engaged in their work, 46% reported that they are not engaged in their work. Eleven percent reported being actively disengaged.</w:t>
      </w:r>
      <w:r>
        <w:rPr>
          <w:rFonts w:ascii="Times New Roman" w:hAnsi="Times New Roman" w:cs="Times New Roman"/>
          <w:bCs/>
          <w:sz w:val="24"/>
          <w:szCs w:val="24"/>
        </w:rPr>
        <w:t xml:space="preserve"> </w:t>
      </w:r>
      <w:r w:rsidRPr="00930C8E">
        <w:rPr>
          <w:rFonts w:ascii="Times New Roman" w:hAnsi="Times New Roman" w:cs="Times New Roman"/>
          <w:bCs/>
          <w:sz w:val="24"/>
          <w:szCs w:val="24"/>
        </w:rPr>
        <w:t>UNC Pembroke alumni who worked on a project that took a semester or more to complete were 1.7 times more likely to feel engaged with their work and 1.2 times more likely to experience high levels of wellbeing</w:t>
      </w:r>
      <w:r>
        <w:rPr>
          <w:rFonts w:ascii="Times New Roman" w:hAnsi="Times New Roman" w:cs="Times New Roman"/>
          <w:bCs/>
          <w:sz w:val="24"/>
          <w:szCs w:val="24"/>
        </w:rPr>
        <w:t>.</w:t>
      </w:r>
    </w:p>
    <w:p w:rsidR="00E40F36" w:rsidRDefault="00E40F36" w:rsidP="00681560">
      <w:pPr>
        <w:spacing w:after="0" w:line="240" w:lineRule="auto"/>
        <w:rPr>
          <w:rFonts w:ascii="Times New Roman" w:hAnsi="Times New Roman" w:cs="Times New Roman"/>
          <w:bCs/>
          <w:sz w:val="24"/>
          <w:szCs w:val="24"/>
        </w:rPr>
      </w:pPr>
    </w:p>
    <w:p w:rsidR="00E40F36" w:rsidRPr="00930C8E" w:rsidRDefault="00E40F36" w:rsidP="00681560">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930C8E">
        <w:rPr>
          <w:rFonts w:ascii="Times New Roman" w:hAnsi="Times New Roman" w:cs="Times New Roman"/>
          <w:sz w:val="24"/>
          <w:szCs w:val="24"/>
        </w:rPr>
        <w:t>uch of the literature on student engagement and high-impact practices highlights the relationship between increased levels of student engagement and participation in high-impact practices and graduation</w:t>
      </w:r>
      <w:r>
        <w:rPr>
          <w:rFonts w:ascii="Times New Roman" w:hAnsi="Times New Roman" w:cs="Times New Roman"/>
          <w:sz w:val="24"/>
          <w:szCs w:val="24"/>
        </w:rPr>
        <w:t>. T</w:t>
      </w:r>
      <w:r w:rsidRPr="00930C8E">
        <w:rPr>
          <w:rFonts w:ascii="Times New Roman" w:hAnsi="Times New Roman" w:cs="Times New Roman"/>
          <w:sz w:val="24"/>
          <w:szCs w:val="24"/>
        </w:rPr>
        <w:t>here is substantial room for improvement on this measure of student success</w:t>
      </w:r>
      <w:r>
        <w:rPr>
          <w:rFonts w:ascii="Times New Roman" w:hAnsi="Times New Roman" w:cs="Times New Roman"/>
          <w:sz w:val="24"/>
          <w:szCs w:val="24"/>
        </w:rPr>
        <w:t xml:space="preserve"> at UNC Pembroke. </w:t>
      </w:r>
      <w:r>
        <w:rPr>
          <w:rFonts w:ascii="Times New Roman" w:eastAsia="Times New Roman" w:hAnsi="Times New Roman" w:cs="Times New Roman"/>
          <w:sz w:val="24"/>
          <w:szCs w:val="24"/>
        </w:rPr>
        <w:t>Although</w:t>
      </w:r>
      <w:r w:rsidRPr="00930C8E">
        <w:rPr>
          <w:rFonts w:ascii="Times New Roman" w:eastAsia="Times New Roman" w:hAnsi="Times New Roman" w:cs="Times New Roman"/>
          <w:sz w:val="24"/>
          <w:szCs w:val="24"/>
        </w:rPr>
        <w:t xml:space="preserve"> t</w:t>
      </w:r>
      <w:r w:rsidRPr="00930C8E">
        <w:rPr>
          <w:rFonts w:ascii="Times New Roman" w:hAnsi="Times New Roman" w:cs="Times New Roman"/>
          <w:sz w:val="24"/>
          <w:szCs w:val="24"/>
        </w:rPr>
        <w:t xml:space="preserve">he </w:t>
      </w:r>
      <w:r>
        <w:rPr>
          <w:rFonts w:ascii="Times New Roman" w:hAnsi="Times New Roman" w:cs="Times New Roman"/>
          <w:sz w:val="24"/>
          <w:szCs w:val="24"/>
        </w:rPr>
        <w:t xml:space="preserve">University’s </w:t>
      </w:r>
      <w:r w:rsidRPr="00930C8E">
        <w:rPr>
          <w:rFonts w:ascii="Times New Roman" w:hAnsi="Times New Roman" w:cs="Times New Roman"/>
          <w:sz w:val="24"/>
          <w:szCs w:val="24"/>
        </w:rPr>
        <w:t xml:space="preserve">five-year graduation rate has increased steadily over the last seven years, </w:t>
      </w:r>
      <w:r>
        <w:rPr>
          <w:rFonts w:ascii="Times New Roman" w:hAnsi="Times New Roman" w:cs="Times New Roman"/>
          <w:sz w:val="24"/>
          <w:szCs w:val="24"/>
        </w:rPr>
        <w:t>it</w:t>
      </w:r>
      <w:r w:rsidRPr="00930C8E">
        <w:rPr>
          <w:rFonts w:ascii="Times New Roman" w:hAnsi="Times New Roman" w:cs="Times New Roman"/>
          <w:sz w:val="24"/>
          <w:szCs w:val="24"/>
        </w:rPr>
        <w:t xml:space="preserve"> has not yet reached its target five-year graduation rate </w:t>
      </w:r>
      <w:r>
        <w:rPr>
          <w:rFonts w:ascii="Times New Roman" w:hAnsi="Times New Roman" w:cs="Times New Roman"/>
          <w:sz w:val="24"/>
          <w:szCs w:val="24"/>
        </w:rPr>
        <w:t xml:space="preserve">of 46.5% </w:t>
      </w:r>
      <w:r w:rsidRPr="00930C8E">
        <w:rPr>
          <w:rFonts w:ascii="Times New Roman" w:hAnsi="Times New Roman" w:cs="Times New Roman"/>
          <w:sz w:val="24"/>
          <w:szCs w:val="24"/>
        </w:rPr>
        <w:t>as established by the UNC System Strategic Plan.</w:t>
      </w:r>
      <w:r>
        <w:rPr>
          <w:rFonts w:ascii="Times New Roman" w:hAnsi="Times New Roman" w:cs="Times New Roman"/>
          <w:sz w:val="24"/>
          <w:szCs w:val="24"/>
        </w:rPr>
        <w:t xml:space="preserve"> Although six-year graduation </w:t>
      </w:r>
      <w:r w:rsidRPr="00930C8E">
        <w:rPr>
          <w:rFonts w:ascii="Times New Roman" w:hAnsi="Times New Roman" w:cs="Times New Roman"/>
          <w:sz w:val="24"/>
          <w:szCs w:val="24"/>
        </w:rPr>
        <w:t>rates have increased steadily over the last six years</w:t>
      </w:r>
      <w:r>
        <w:rPr>
          <w:rFonts w:ascii="Times New Roman" w:hAnsi="Times New Roman" w:cs="Times New Roman"/>
          <w:sz w:val="24"/>
          <w:szCs w:val="24"/>
        </w:rPr>
        <w:t>, the</w:t>
      </w:r>
      <w:r w:rsidRPr="00930C8E">
        <w:rPr>
          <w:rFonts w:ascii="Times New Roman" w:hAnsi="Times New Roman" w:cs="Times New Roman"/>
          <w:bCs/>
          <w:sz w:val="24"/>
          <w:szCs w:val="24"/>
        </w:rPr>
        <w:t xml:space="preserve"> rate </w:t>
      </w:r>
      <w:r>
        <w:rPr>
          <w:rFonts w:ascii="Times New Roman" w:hAnsi="Times New Roman" w:cs="Times New Roman"/>
          <w:bCs/>
          <w:sz w:val="24"/>
          <w:szCs w:val="24"/>
        </w:rPr>
        <w:t xml:space="preserve">of 40.3% in 2018 </w:t>
      </w:r>
      <w:r w:rsidRPr="00930C8E">
        <w:rPr>
          <w:rFonts w:ascii="Times New Roman" w:hAnsi="Times New Roman" w:cs="Times New Roman"/>
          <w:bCs/>
          <w:sz w:val="24"/>
          <w:szCs w:val="24"/>
        </w:rPr>
        <w:t>is still less than about half of the University’s peer institutions</w:t>
      </w:r>
    </w:p>
    <w:p w:rsidR="00E40F36" w:rsidRDefault="00E40F36" w:rsidP="00681560">
      <w:pPr>
        <w:spacing w:after="0" w:line="240" w:lineRule="auto"/>
        <w:rPr>
          <w:rFonts w:ascii="Times New Roman" w:hAnsi="Times New Roman" w:cs="Times New Roman"/>
          <w:bCs/>
          <w:sz w:val="24"/>
          <w:szCs w:val="24"/>
        </w:rPr>
      </w:pPr>
    </w:p>
    <w:p w:rsidR="00E40F36" w:rsidRPr="003B13F6" w:rsidRDefault="00E40F36"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Arising from the University’s mission to prepare students </w:t>
      </w:r>
      <w:r w:rsidRPr="00930C8E">
        <w:rPr>
          <w:rFonts w:ascii="Times New Roman" w:eastAsia="Times New Roman" w:hAnsi="Times New Roman" w:cs="Times New Roman"/>
          <w:sz w:val="24"/>
          <w:szCs w:val="24"/>
        </w:rPr>
        <w:t>for rewarding careers, postgraduate education, leadership roles, and fulfilling lives and the University’s strategic goal of maximizing student success, the</w:t>
      </w:r>
      <w:r w:rsidRPr="00930C8E">
        <w:rPr>
          <w:rFonts w:ascii="Times New Roman" w:hAnsi="Times New Roman" w:cs="Times New Roman"/>
          <w:sz w:val="24"/>
          <w:szCs w:val="24"/>
        </w:rPr>
        <w:t xml:space="preserve"> overarching goal of the University’s Quality Enhancement Plan is to increase student learning by increasing student engagement in high impact practices, specifically capstone courses and experiences. </w:t>
      </w:r>
      <w:r w:rsidRPr="00A669D4">
        <w:rPr>
          <w:rFonts w:ascii="Times New Roman" w:eastAsia="Times New Roman" w:hAnsi="Times New Roman" w:cs="Times New Roman"/>
          <w:sz w:val="24"/>
          <w:szCs w:val="24"/>
        </w:rPr>
        <w:t>With respect to student learning outcomes, students completing a capstone course should be able to:</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Pr="00A669D4" w:rsidRDefault="00E40F36" w:rsidP="00681560">
      <w:pPr>
        <w:numPr>
          <w:ilvl w:val="0"/>
          <w:numId w:val="9"/>
        </w:num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Connect relevant experiences to academic knowledge from different courses in the university setting</w:t>
      </w:r>
      <w:r>
        <w:rPr>
          <w:rFonts w:ascii="Times New Roman" w:eastAsia="Times New Roman" w:hAnsi="Times New Roman" w:cs="Times New Roman"/>
          <w:sz w:val="24"/>
          <w:szCs w:val="24"/>
        </w:rPr>
        <w:t>;</w:t>
      </w:r>
    </w:p>
    <w:p w:rsidR="00E40F36" w:rsidRPr="00A669D4" w:rsidRDefault="00E40F36" w:rsidP="00681560">
      <w:pPr>
        <w:numPr>
          <w:ilvl w:val="0"/>
          <w:numId w:val="9"/>
        </w:num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Make connections across disciplines, perspectives, fields of study</w:t>
      </w:r>
      <w:r>
        <w:rPr>
          <w:rFonts w:ascii="Times New Roman" w:eastAsia="Times New Roman" w:hAnsi="Times New Roman" w:cs="Times New Roman"/>
          <w:sz w:val="24"/>
          <w:szCs w:val="24"/>
        </w:rPr>
        <w:t>;</w:t>
      </w:r>
    </w:p>
    <w:p w:rsidR="00E40F36" w:rsidRPr="00A669D4" w:rsidRDefault="00E40F36" w:rsidP="00681560">
      <w:pPr>
        <w:numPr>
          <w:ilvl w:val="0"/>
          <w:numId w:val="9"/>
        </w:num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Adopt and apply information to new situations</w:t>
      </w:r>
      <w:r>
        <w:rPr>
          <w:rFonts w:ascii="Times New Roman" w:eastAsia="Times New Roman" w:hAnsi="Times New Roman" w:cs="Times New Roman"/>
          <w:sz w:val="24"/>
          <w:szCs w:val="24"/>
        </w:rPr>
        <w:t>; and</w:t>
      </w:r>
    </w:p>
    <w:p w:rsidR="00E40F36" w:rsidRPr="00A669D4" w:rsidRDefault="00E40F36" w:rsidP="00681560">
      <w:pPr>
        <w:numPr>
          <w:ilvl w:val="0"/>
          <w:numId w:val="9"/>
        </w:num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Engage in meaningful self-reflection</w:t>
      </w:r>
      <w:r>
        <w:rPr>
          <w:rFonts w:ascii="Times New Roman" w:eastAsia="Times New Roman" w:hAnsi="Times New Roman" w:cs="Times New Roman"/>
          <w:sz w:val="24"/>
          <w:szCs w:val="24"/>
        </w:rPr>
        <w:t>.</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Pr="00A669D4" w:rsidRDefault="00E40F36" w:rsidP="00681560">
      <w:pPr>
        <w:spacing w:after="0" w:line="240" w:lineRule="auto"/>
        <w:rPr>
          <w:rFonts w:ascii="Times New Roman" w:eastAsia="Times New Roman" w:hAnsi="Times New Roman" w:cs="Times New Roman"/>
          <w:sz w:val="24"/>
          <w:szCs w:val="24"/>
        </w:rPr>
      </w:pPr>
      <w:r w:rsidRPr="00A669D4">
        <w:rPr>
          <w:rFonts w:ascii="Times New Roman" w:eastAsia="Times New Roman" w:hAnsi="Times New Roman" w:cs="Times New Roman"/>
          <w:sz w:val="24"/>
          <w:szCs w:val="24"/>
        </w:rPr>
        <w:t xml:space="preserve">Achieving the overarching goal and associated student learning outcomes depends upon the development and expansion of capstone or culminating experiences at the University. A series of steps in the process of creating and expanding capstone courses in order to achieve the desired student learning outcomes have been outlined. These are: </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Pr="003B13F6" w:rsidRDefault="00E40F36" w:rsidP="00681560">
      <w:pPr>
        <w:pStyle w:val="ListParagraph"/>
        <w:numPr>
          <w:ilvl w:val="0"/>
          <w:numId w:val="26"/>
        </w:numPr>
        <w:spacing w:after="0" w:line="240" w:lineRule="auto"/>
        <w:rPr>
          <w:rFonts w:ascii="Times New Roman" w:eastAsia="Times New Roman" w:hAnsi="Times New Roman" w:cs="Times New Roman"/>
          <w:sz w:val="24"/>
          <w:szCs w:val="24"/>
        </w:rPr>
      </w:pPr>
      <w:r w:rsidRPr="003B13F6">
        <w:rPr>
          <w:rFonts w:ascii="Times New Roman" w:eastAsia="Times New Roman" w:hAnsi="Times New Roman" w:cs="Times New Roman"/>
          <w:sz w:val="24"/>
          <w:szCs w:val="24"/>
        </w:rPr>
        <w:t>Step 1—</w:t>
      </w:r>
      <w:r w:rsidRPr="003B13F6">
        <w:rPr>
          <w:rFonts w:ascii="Times New Roman" w:hAnsi="Times New Roman" w:cs="Times New Roman"/>
          <w:sz w:val="24"/>
          <w:szCs w:val="24"/>
        </w:rPr>
        <w:t xml:space="preserve"> Survey of Capstone Courses</w:t>
      </w:r>
      <w:r w:rsidRPr="003B13F6">
        <w:rPr>
          <w:rFonts w:ascii="Times New Roman" w:eastAsia="Times New Roman" w:hAnsi="Times New Roman" w:cs="Times New Roman"/>
          <w:sz w:val="24"/>
          <w:szCs w:val="24"/>
        </w:rPr>
        <w:t xml:space="preserve">. </w:t>
      </w:r>
      <w:r w:rsidRPr="003B13F6">
        <w:rPr>
          <w:rFonts w:ascii="Times New Roman" w:hAnsi="Times New Roman" w:cs="Times New Roman"/>
          <w:sz w:val="24"/>
          <w:szCs w:val="24"/>
        </w:rPr>
        <w:t xml:space="preserve">The QEP Director and QEP Advisory Committee will conduct a survey in Qualtrics of coordinators of academic programs to determine the existence of courses that are or could be designated as capstone courses and what they entail. The QEP Advisory Committee will analyze the responses when the survey is completed in order to determine what departments might be most likely to participate in </w:t>
      </w:r>
      <w:r w:rsidRPr="003B13F6">
        <w:rPr>
          <w:rFonts w:ascii="Times New Roman" w:hAnsi="Times New Roman" w:cs="Times New Roman"/>
          <w:sz w:val="24"/>
          <w:szCs w:val="24"/>
        </w:rPr>
        <w:lastRenderedPageBreak/>
        <w:t>the development process and which might be approached to design or redesign a capstone course. This step will occur in fall 2020</w:t>
      </w:r>
      <w:r>
        <w:rPr>
          <w:rFonts w:ascii="Times New Roman" w:hAnsi="Times New Roman" w:cs="Times New Roman"/>
          <w:sz w:val="24"/>
          <w:szCs w:val="24"/>
        </w:rPr>
        <w:t>.</w:t>
      </w:r>
    </w:p>
    <w:p w:rsidR="00E40F36" w:rsidRPr="007D4EED" w:rsidRDefault="00E40F36" w:rsidP="00681560">
      <w:pPr>
        <w:pStyle w:val="ListParagraph"/>
        <w:numPr>
          <w:ilvl w:val="0"/>
          <w:numId w:val="26"/>
        </w:numPr>
        <w:spacing w:after="0" w:line="240" w:lineRule="auto"/>
        <w:rPr>
          <w:rFonts w:ascii="Times New Roman" w:hAnsi="Times New Roman" w:cs="Times New Roman"/>
          <w:sz w:val="24"/>
          <w:szCs w:val="24"/>
        </w:rPr>
      </w:pPr>
      <w:r w:rsidRPr="007D4EED">
        <w:rPr>
          <w:rFonts w:ascii="Times New Roman" w:eastAsia="Times New Roman" w:hAnsi="Times New Roman" w:cs="Times New Roman"/>
          <w:sz w:val="24"/>
          <w:szCs w:val="24"/>
        </w:rPr>
        <w:t xml:space="preserve">Step 2— Guidelines for Standardizing Capstone Courses/Culminating Experiences. </w:t>
      </w:r>
      <w:r w:rsidRPr="007D4EED">
        <w:rPr>
          <w:rFonts w:ascii="Times New Roman" w:hAnsi="Times New Roman" w:cs="Times New Roman"/>
          <w:sz w:val="24"/>
          <w:szCs w:val="24"/>
        </w:rPr>
        <w:t xml:space="preserve">The QEP Director and the QEP Advisory Committee will develop standard guidelines for capstone courses/culminating experiences to be included within the scope of the Quality Enhancement Plan. The guidelines will be provided to departments so that faculty can determine if existing courses are good candidates for participation in the development process and to see what might be involved in the development of new capstone courses. The guidelines will be based on the Committee’s research into current best practices in capstone courses/culminating experiences. This step will occur in fall 2020. </w:t>
      </w:r>
    </w:p>
    <w:p w:rsidR="00E40F36" w:rsidRDefault="00E40F36" w:rsidP="00681560">
      <w:pPr>
        <w:spacing w:after="0" w:line="240" w:lineRule="auto"/>
        <w:rPr>
          <w:rFonts w:ascii="Times New Roman" w:eastAsia="Times New Roman" w:hAnsi="Times New Roman" w:cs="Times New Roman"/>
          <w:sz w:val="24"/>
          <w:szCs w:val="24"/>
        </w:rPr>
      </w:pPr>
    </w:p>
    <w:p w:rsidR="00E40F36" w:rsidRPr="009346C4" w:rsidRDefault="00E40F36" w:rsidP="00681560">
      <w:pPr>
        <w:pStyle w:val="ListParagraph"/>
        <w:numPr>
          <w:ilvl w:val="0"/>
          <w:numId w:val="26"/>
        </w:numPr>
        <w:spacing w:after="0" w:line="240" w:lineRule="auto"/>
        <w:rPr>
          <w:rFonts w:ascii="Times New Roman" w:hAnsi="Times New Roman" w:cs="Times New Roman"/>
          <w:sz w:val="24"/>
          <w:szCs w:val="24"/>
        </w:rPr>
      </w:pPr>
      <w:r w:rsidRPr="009346C4">
        <w:rPr>
          <w:rFonts w:ascii="Times New Roman" w:eastAsia="Times New Roman" w:hAnsi="Times New Roman" w:cs="Times New Roman"/>
          <w:sz w:val="24"/>
          <w:szCs w:val="24"/>
        </w:rPr>
        <w:t xml:space="preserve">Step 3—Selection of Applicants for Course Design/Re-Design. </w:t>
      </w:r>
      <w:r w:rsidRPr="009346C4">
        <w:rPr>
          <w:rFonts w:ascii="Times New Roman" w:hAnsi="Times New Roman" w:cs="Times New Roman"/>
          <w:sz w:val="24"/>
          <w:szCs w:val="24"/>
        </w:rPr>
        <w:t>Departments will be offered the opportunity to develop or re-develop capstone/culminating experiences. To recruit faculty for the capstone course development process, the QEP Director and the QEP Advisory Committee will develop an application process for departmental faculty to apply to develop or redevelop capstone courses</w:t>
      </w:r>
      <w:r w:rsidRPr="009346C4">
        <w:rPr>
          <w:rFonts w:ascii="Times New Roman" w:hAnsi="Times New Roman" w:cs="Times New Roman"/>
          <w:i/>
          <w:sz w:val="24"/>
          <w:szCs w:val="24"/>
        </w:rPr>
        <w:t xml:space="preserve">. </w:t>
      </w:r>
      <w:r w:rsidRPr="009346C4">
        <w:rPr>
          <w:rFonts w:ascii="Times New Roman" w:hAnsi="Times New Roman" w:cs="Times New Roman"/>
          <w:sz w:val="24"/>
          <w:szCs w:val="24"/>
        </w:rPr>
        <w:t xml:space="preserve">The Committee will offer stipends for participation in the development/redevelopment process. The QEP Advisory Committee will develop selection criteria for applications for course design/re-design. The Committee will review the applications and select those to be included in the development process. These actions will be completed in fall 2020. </w:t>
      </w:r>
    </w:p>
    <w:p w:rsidR="00E40F36" w:rsidRDefault="00E40F36" w:rsidP="00681560">
      <w:pPr>
        <w:spacing w:after="0" w:line="240" w:lineRule="auto"/>
        <w:rPr>
          <w:rFonts w:ascii="Times New Roman" w:hAnsi="Times New Roman" w:cs="Times New Roman"/>
          <w:sz w:val="24"/>
          <w:szCs w:val="24"/>
        </w:rPr>
      </w:pPr>
    </w:p>
    <w:p w:rsidR="00E40F36" w:rsidRDefault="00E40F36" w:rsidP="00681560">
      <w:pPr>
        <w:spacing w:after="0" w:line="240" w:lineRule="auto"/>
        <w:ind w:left="720"/>
        <w:rPr>
          <w:rFonts w:ascii="Times New Roman" w:eastAsia="Times New Roman" w:hAnsi="Times New Roman" w:cs="Times New Roman"/>
          <w:sz w:val="24"/>
          <w:szCs w:val="24"/>
        </w:rPr>
      </w:pPr>
      <w:r w:rsidRPr="00930C8E">
        <w:rPr>
          <w:rFonts w:ascii="Times New Roman" w:hAnsi="Times New Roman" w:cs="Times New Roman"/>
          <w:sz w:val="24"/>
          <w:szCs w:val="24"/>
        </w:rPr>
        <w:t>With thirty-six undergraduate degrees offered at the University, the goal is to involve a maximum of six undergraduate programs per year in the development process (possibly three existing capstone courses and three new ones). This would result in the Quality Enhancement Plan encompassing 83% of all degree programs over five years</w:t>
      </w:r>
      <w:r>
        <w:rPr>
          <w:rFonts w:ascii="Times New Roman" w:hAnsi="Times New Roman" w:cs="Times New Roman"/>
          <w:sz w:val="24"/>
          <w:szCs w:val="24"/>
        </w:rPr>
        <w:t>.</w:t>
      </w:r>
    </w:p>
    <w:p w:rsidR="00E40F36" w:rsidRDefault="00E40F36" w:rsidP="00681560">
      <w:pPr>
        <w:spacing w:after="0" w:line="240" w:lineRule="auto"/>
        <w:rPr>
          <w:rFonts w:ascii="Times New Roman" w:eastAsia="Times New Roman" w:hAnsi="Times New Roman" w:cs="Times New Roman"/>
          <w:sz w:val="24"/>
          <w:szCs w:val="24"/>
        </w:rPr>
      </w:pPr>
    </w:p>
    <w:p w:rsidR="00E40F36" w:rsidRPr="002469E8" w:rsidRDefault="00E40F36" w:rsidP="00681560">
      <w:pPr>
        <w:pStyle w:val="ListParagraph"/>
        <w:numPr>
          <w:ilvl w:val="0"/>
          <w:numId w:val="26"/>
        </w:numPr>
        <w:spacing w:after="0" w:line="240" w:lineRule="auto"/>
        <w:rPr>
          <w:rFonts w:ascii="Times New Roman" w:hAnsi="Times New Roman" w:cs="Times New Roman"/>
          <w:sz w:val="24"/>
          <w:szCs w:val="24"/>
        </w:rPr>
      </w:pPr>
      <w:r w:rsidRPr="002469E8">
        <w:rPr>
          <w:rFonts w:ascii="Times New Roman" w:eastAsia="Times New Roman" w:hAnsi="Times New Roman" w:cs="Times New Roman"/>
          <w:sz w:val="24"/>
          <w:szCs w:val="24"/>
        </w:rPr>
        <w:t xml:space="preserve">Step 4—Faculty Development Workshops. </w:t>
      </w:r>
      <w:r w:rsidRPr="002469E8">
        <w:rPr>
          <w:rFonts w:ascii="Times New Roman" w:hAnsi="Times New Roman" w:cs="Times New Roman"/>
          <w:sz w:val="24"/>
          <w:szCs w:val="24"/>
        </w:rPr>
        <w:t>Faculty Development workshops will be held fall and spring. Workshops will focus on the value of integrative thinking and reflective learning, best practices for incorporating these practices into capstone courses, assessment of student learning outcomes on integrative thinking and reflection in capstone course, and rubric training. Workshops will include material related to the incorporation of the desired student learning outcomes into the capstone courses. Participants will be provided with descriptions of ideal capstone experiences. Faculty teaching courses in the capstone course development initiative will receive a stipend for developing capstone courses. Funds will be available for travel to regional or national conferences on the teaching of capstone courses to faculty participating in the course development program and others interested in participating in the program.</w:t>
      </w:r>
      <w:r>
        <w:rPr>
          <w:rFonts w:ascii="Times New Roman" w:hAnsi="Times New Roman" w:cs="Times New Roman"/>
          <w:sz w:val="24"/>
          <w:szCs w:val="24"/>
        </w:rPr>
        <w:t xml:space="preserve"> </w:t>
      </w:r>
      <w:r w:rsidRPr="002469E8">
        <w:rPr>
          <w:rFonts w:ascii="Times New Roman" w:hAnsi="Times New Roman" w:cs="Times New Roman"/>
          <w:sz w:val="24"/>
          <w:szCs w:val="24"/>
        </w:rPr>
        <w:t>Faculty development activities will begin in spring 2021</w:t>
      </w:r>
    </w:p>
    <w:p w:rsidR="00E40F36" w:rsidRPr="00A669D4" w:rsidRDefault="00E40F36" w:rsidP="00681560">
      <w:pPr>
        <w:spacing w:after="0" w:line="240" w:lineRule="auto"/>
        <w:rPr>
          <w:rFonts w:ascii="Times New Roman" w:eastAsia="Times New Roman" w:hAnsi="Times New Roman" w:cs="Times New Roman"/>
          <w:sz w:val="24"/>
          <w:szCs w:val="24"/>
        </w:rPr>
      </w:pPr>
    </w:p>
    <w:p w:rsidR="00E40F36" w:rsidRPr="002469E8" w:rsidRDefault="00E40F36" w:rsidP="00681560">
      <w:pPr>
        <w:pStyle w:val="ListParagraph"/>
        <w:numPr>
          <w:ilvl w:val="0"/>
          <w:numId w:val="26"/>
        </w:numPr>
        <w:spacing w:after="0" w:line="240" w:lineRule="auto"/>
        <w:rPr>
          <w:rFonts w:ascii="Times New Roman" w:hAnsi="Times New Roman" w:cs="Times New Roman"/>
          <w:sz w:val="24"/>
          <w:szCs w:val="24"/>
        </w:rPr>
      </w:pPr>
      <w:r w:rsidRPr="002469E8">
        <w:rPr>
          <w:rFonts w:ascii="Times New Roman" w:eastAsia="Times New Roman" w:hAnsi="Times New Roman" w:cs="Times New Roman"/>
          <w:sz w:val="24"/>
          <w:szCs w:val="24"/>
        </w:rPr>
        <w:t xml:space="preserve">Step 5—Offering Capstone Courses. </w:t>
      </w:r>
      <w:r w:rsidRPr="002469E8">
        <w:rPr>
          <w:rFonts w:ascii="Times New Roman" w:hAnsi="Times New Roman" w:cs="Times New Roman"/>
          <w:sz w:val="24"/>
          <w:szCs w:val="24"/>
        </w:rPr>
        <w:t>The first newly-designed or redesigned courses will be offered following the completion of the initial series of faculty development workshops. Existing courses that have been redesigned can be offered sooner than ones that are newly-created. Newly-created courses must be approved through the University Curriculum Development and Revision Process that involves administrative and Faculty Senate approval before they can be offered.  These processes will begin in fall 2021 and spring 2022 and continue throughout the five-year period of the Plan.</w:t>
      </w:r>
    </w:p>
    <w:p w:rsidR="00E40F36" w:rsidRDefault="00E40F36" w:rsidP="00681560">
      <w:pPr>
        <w:spacing w:after="0" w:line="240" w:lineRule="auto"/>
        <w:rPr>
          <w:rFonts w:ascii="Times New Roman" w:eastAsia="Times New Roman" w:hAnsi="Times New Roman" w:cs="Times New Roman"/>
          <w:sz w:val="24"/>
          <w:szCs w:val="24"/>
        </w:rPr>
      </w:pPr>
    </w:p>
    <w:p w:rsidR="00E40F36" w:rsidRDefault="00E40F36" w:rsidP="00681560">
      <w:pPr>
        <w:spacing w:after="0" w:line="240" w:lineRule="auto"/>
        <w:rPr>
          <w:rFonts w:ascii="Times New Roman" w:eastAsia="Times New Roman" w:hAnsi="Times New Roman" w:cs="Times New Roman"/>
          <w:sz w:val="24"/>
          <w:szCs w:val="24"/>
        </w:rPr>
      </w:pPr>
    </w:p>
    <w:p w:rsidR="00E40F36" w:rsidRDefault="00E40F36" w:rsidP="00681560">
      <w:pPr>
        <w:spacing w:after="0" w:line="240" w:lineRule="auto"/>
        <w:rPr>
          <w:rFonts w:ascii="Times New Roman" w:eastAsia="Times New Roman" w:hAnsi="Times New Roman" w:cs="Times New Roman"/>
          <w:sz w:val="24"/>
          <w:szCs w:val="24"/>
        </w:rPr>
      </w:pPr>
    </w:p>
    <w:p w:rsidR="00E40F36" w:rsidRDefault="00E40F36" w:rsidP="00681560">
      <w:pPr>
        <w:spacing w:after="0" w:line="240" w:lineRule="auto"/>
        <w:rPr>
          <w:rFonts w:ascii="Times New Roman" w:eastAsia="Times New Roman" w:hAnsi="Times New Roman" w:cs="Times New Roman"/>
          <w:sz w:val="24"/>
          <w:szCs w:val="24"/>
        </w:rPr>
      </w:pPr>
    </w:p>
    <w:p w:rsidR="00E40F36" w:rsidRPr="002469E8" w:rsidRDefault="00E40F36" w:rsidP="00681560">
      <w:pPr>
        <w:pStyle w:val="ListParagraph"/>
        <w:numPr>
          <w:ilvl w:val="0"/>
          <w:numId w:val="26"/>
        </w:numPr>
        <w:spacing w:after="0" w:line="240" w:lineRule="auto"/>
        <w:rPr>
          <w:rFonts w:ascii="Times New Roman" w:hAnsi="Times New Roman" w:cs="Times New Roman"/>
          <w:sz w:val="24"/>
          <w:szCs w:val="24"/>
        </w:rPr>
      </w:pPr>
      <w:r w:rsidRPr="002469E8">
        <w:rPr>
          <w:rFonts w:ascii="Times New Roman" w:eastAsia="Times New Roman" w:hAnsi="Times New Roman" w:cs="Times New Roman"/>
          <w:sz w:val="24"/>
          <w:szCs w:val="24"/>
        </w:rPr>
        <w:t xml:space="preserve">Step 6—Reviewing Syllabi for Capstone Courses. </w:t>
      </w:r>
      <w:r w:rsidRPr="002469E8">
        <w:rPr>
          <w:rFonts w:ascii="Times New Roman" w:hAnsi="Times New Roman" w:cs="Times New Roman"/>
          <w:sz w:val="24"/>
          <w:szCs w:val="24"/>
        </w:rPr>
        <w:t>The QEP Advisory Committee will review the syllabi of capstone courses that are being offered as part of the course development initiative within the University Quality Enhancement Plan. This will occur on a continuous basis throughout the duration of the Quality Enhancement Plan to ensure that the newly-designed or redesigned capstone courses continue to adhere to the guidelines established for the courses in the program. These processes will commence in 2021-2022 and be ongoing for the duration of the Quality Enhancement Plan.</w:t>
      </w:r>
    </w:p>
    <w:p w:rsidR="00E40F36" w:rsidRDefault="00E40F36" w:rsidP="00681560">
      <w:pPr>
        <w:spacing w:after="0" w:line="240" w:lineRule="auto"/>
        <w:rPr>
          <w:rFonts w:ascii="Times New Roman" w:eastAsia="Times New Roman" w:hAnsi="Times New Roman" w:cs="Times New Roman"/>
          <w:sz w:val="24"/>
          <w:szCs w:val="24"/>
        </w:rPr>
      </w:pPr>
    </w:p>
    <w:p w:rsidR="00E40F36" w:rsidRPr="007130F4" w:rsidRDefault="00E40F36" w:rsidP="00681560">
      <w:pPr>
        <w:pStyle w:val="ListParagraph"/>
        <w:numPr>
          <w:ilvl w:val="0"/>
          <w:numId w:val="26"/>
        </w:numPr>
        <w:spacing w:after="0" w:line="240" w:lineRule="auto"/>
        <w:rPr>
          <w:rFonts w:ascii="Times New Roman" w:hAnsi="Times New Roman" w:cs="Times New Roman"/>
          <w:sz w:val="24"/>
          <w:szCs w:val="24"/>
        </w:rPr>
      </w:pPr>
      <w:r w:rsidRPr="007130F4">
        <w:rPr>
          <w:rFonts w:ascii="Times New Roman" w:eastAsia="Times New Roman" w:hAnsi="Times New Roman" w:cs="Times New Roman"/>
          <w:sz w:val="24"/>
          <w:szCs w:val="24"/>
        </w:rPr>
        <w:t xml:space="preserve">Step 7—Assessing Student Learning Outcomes in Capstone Courses. </w:t>
      </w:r>
      <w:r w:rsidRPr="007130F4">
        <w:rPr>
          <w:rFonts w:ascii="Times New Roman" w:hAnsi="Times New Roman" w:cs="Times New Roman"/>
          <w:sz w:val="24"/>
          <w:szCs w:val="24"/>
        </w:rPr>
        <w:t>The QEP Advisory Committee and the QEP Director will oversee the assessment of the student learning outcomes in the capstone courses in accordance with the assessment plan as outlined below. The AAC&amp;U VALUE Rubric on Integrative and Reflective thinking will play a prominent role in measuring the achievement of the student learning outcomes in the courses. These processes will commence in 2021-2022 and will be ongoing.</w:t>
      </w:r>
    </w:p>
    <w:p w:rsidR="00E40F36" w:rsidRDefault="00E40F36" w:rsidP="00681560">
      <w:pPr>
        <w:spacing w:after="0" w:line="240" w:lineRule="auto"/>
        <w:rPr>
          <w:rFonts w:ascii="Times New Roman" w:hAnsi="Times New Roman" w:cs="Times New Roman"/>
          <w:sz w:val="24"/>
          <w:szCs w:val="24"/>
        </w:rPr>
      </w:pPr>
    </w:p>
    <w:p w:rsidR="00E40F36" w:rsidRPr="007130F4" w:rsidRDefault="00E40F36"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eastAsia="Times New Roman" w:hAnsi="Times New Roman" w:cs="Times New Roman"/>
          <w:sz w:val="24"/>
          <w:szCs w:val="24"/>
        </w:rPr>
        <w:t xml:space="preserve">The QEP Director will have ultimate responsibility for overseeing the implementation and assessment of the QEP. The QEP Director will be a full-time faculty member with </w:t>
      </w:r>
      <w:r w:rsidRPr="001F476D">
        <w:rPr>
          <w:rFonts w:ascii="Times New Roman" w:eastAsia="Times New Roman" w:hAnsi="Times New Roman" w:cs="Times New Roman"/>
          <w:sz w:val="24"/>
          <w:szCs w:val="24"/>
        </w:rPr>
        <w:t xml:space="preserve">fifty percent </w:t>
      </w:r>
      <w:r w:rsidRPr="00930C8E">
        <w:rPr>
          <w:rFonts w:ascii="Times New Roman" w:eastAsia="Times New Roman" w:hAnsi="Times New Roman" w:cs="Times New Roman"/>
          <w:sz w:val="24"/>
          <w:szCs w:val="24"/>
        </w:rPr>
        <w:t>reassigned time in the fall and spring semesters to administer the QEP. The Director will receive a stipend in the summer to carry out the implementation of the QEP. The Director will be assisted by an Assessment Coordinator who will be responsible for conducting the assessment and evaluation of the project in collaborati</w:t>
      </w:r>
      <w:r>
        <w:rPr>
          <w:rFonts w:ascii="Times New Roman" w:eastAsia="Times New Roman" w:hAnsi="Times New Roman" w:cs="Times New Roman"/>
          <w:sz w:val="24"/>
          <w:szCs w:val="24"/>
        </w:rPr>
        <w:t>on</w:t>
      </w:r>
      <w:r w:rsidRPr="00930C8E">
        <w:rPr>
          <w:rFonts w:ascii="Times New Roman" w:eastAsia="Times New Roman" w:hAnsi="Times New Roman" w:cs="Times New Roman"/>
          <w:sz w:val="24"/>
          <w:szCs w:val="24"/>
        </w:rPr>
        <w:t xml:space="preserve"> with the Office of Institutional Research. The Assessment Coordinator will be a full-time faculty member with </w:t>
      </w:r>
      <w:r w:rsidRPr="00D37D13">
        <w:rPr>
          <w:rFonts w:ascii="Times New Roman" w:eastAsia="Times New Roman" w:hAnsi="Times New Roman" w:cs="Times New Roman"/>
          <w:sz w:val="24"/>
          <w:szCs w:val="24"/>
        </w:rPr>
        <w:t>fifty percent</w:t>
      </w:r>
      <w:r w:rsidRPr="00930C8E">
        <w:rPr>
          <w:rFonts w:ascii="Times New Roman" w:eastAsia="Times New Roman" w:hAnsi="Times New Roman" w:cs="Times New Roman"/>
          <w:color w:val="FF0000"/>
          <w:sz w:val="24"/>
          <w:szCs w:val="24"/>
        </w:rPr>
        <w:t xml:space="preserve"> </w:t>
      </w:r>
      <w:r w:rsidRPr="00930C8E">
        <w:rPr>
          <w:rFonts w:ascii="Times New Roman" w:eastAsia="Times New Roman" w:hAnsi="Times New Roman" w:cs="Times New Roman"/>
          <w:sz w:val="24"/>
          <w:szCs w:val="24"/>
        </w:rPr>
        <w:t>reassigned time in the fall and spring semesters and a summer stipend.</w:t>
      </w:r>
    </w:p>
    <w:p w:rsidR="00E40F36" w:rsidRDefault="00E40F36" w:rsidP="00681560">
      <w:pPr>
        <w:spacing w:after="0" w:line="240" w:lineRule="auto"/>
        <w:rPr>
          <w:rFonts w:ascii="Times New Roman" w:hAnsi="Times New Roman" w:cs="Times New Roman"/>
          <w:sz w:val="24"/>
          <w:szCs w:val="24"/>
        </w:rPr>
      </w:pPr>
    </w:p>
    <w:p w:rsidR="00E40F36" w:rsidRDefault="00E40F36" w:rsidP="00681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30C8E">
        <w:rPr>
          <w:rFonts w:ascii="Times New Roman" w:eastAsia="Times New Roman" w:hAnsi="Times New Roman" w:cs="Times New Roman"/>
          <w:sz w:val="24"/>
          <w:szCs w:val="24"/>
        </w:rPr>
        <w:t>chieving QEP goals with respect to student learning will require a five-year budget commitment of approximately $890 thousand of which approximately $655 thousand is for in-kind expenses and $235 thousand for new expenses. Yearly costs average approximately $176 thousand per year.</w:t>
      </w:r>
    </w:p>
    <w:p w:rsidR="00E40F36" w:rsidRDefault="00E40F36" w:rsidP="00681560">
      <w:pPr>
        <w:spacing w:after="0" w:line="240" w:lineRule="auto"/>
        <w:rPr>
          <w:rFonts w:ascii="Times New Roman" w:hAnsi="Times New Roman" w:cs="Times New Roman"/>
          <w:sz w:val="24"/>
          <w:szCs w:val="24"/>
        </w:rPr>
      </w:pPr>
    </w:p>
    <w:p w:rsidR="00E40F36" w:rsidRPr="00930C8E" w:rsidRDefault="00E40F36" w:rsidP="00681560">
      <w:pPr>
        <w:spacing w:after="0" w:line="240" w:lineRule="auto"/>
        <w:rPr>
          <w:rFonts w:ascii="Times New Roman" w:hAnsi="Times New Roman" w:cs="Times New Roman"/>
          <w:sz w:val="24"/>
          <w:szCs w:val="24"/>
        </w:rPr>
      </w:pPr>
      <w:r w:rsidRPr="007130F4">
        <w:rPr>
          <w:rFonts w:ascii="Times New Roman" w:hAnsi="Times New Roman" w:cs="Times New Roman"/>
          <w:sz w:val="24"/>
          <w:szCs w:val="24"/>
        </w:rPr>
        <w:t xml:space="preserve">The purpose of the assessment process is to measure the degree to which the QEP is achieving its goals, especially its impact on the improvement of student learning. The assessment plan details the processes for evaluating the student learning outcomes outlined in the QEP. The plan contains relevant direct and indirect measures of student learning and measures outcomes at the initial and ending stages of the program. It uses both internal and external comparisons to assess the contribution of the QEP to student learning. The results of the assessment will be reviewed by the QEP Director and the QEP Advisory Committee and used to make modifications to the QEP as necessary.  </w:t>
      </w:r>
    </w:p>
    <w:p w:rsidR="00E40F36" w:rsidRDefault="00E40F36" w:rsidP="00681560">
      <w:pPr>
        <w:spacing w:after="0" w:line="240" w:lineRule="auto"/>
        <w:rPr>
          <w:rFonts w:ascii="Times New Roman" w:eastAsia="Times New Roman" w:hAnsi="Times New Roman" w:cs="Times New Roman"/>
          <w:sz w:val="24"/>
          <w:szCs w:val="24"/>
        </w:rPr>
      </w:pPr>
    </w:p>
    <w:p w:rsidR="00E40F36" w:rsidRDefault="00E40F36" w:rsidP="00681560">
      <w:pPr>
        <w:spacing w:after="0" w:line="240" w:lineRule="auto"/>
      </w:pPr>
      <w:r>
        <w:br w:type="page"/>
      </w:r>
    </w:p>
    <w:p w:rsidR="00C84D44" w:rsidRPr="00930C8E" w:rsidRDefault="00C84D44" w:rsidP="00681560">
      <w:pPr>
        <w:spacing w:after="0" w:line="240" w:lineRule="auto"/>
        <w:rPr>
          <w:rFonts w:ascii="Times New Roman" w:eastAsia="Times New Roman" w:hAnsi="Times New Roman" w:cs="Times New Roman"/>
          <w:b/>
          <w:sz w:val="24"/>
          <w:szCs w:val="24"/>
        </w:rPr>
      </w:pPr>
      <w:r w:rsidRPr="00930C8E">
        <w:rPr>
          <w:rFonts w:ascii="Times New Roman" w:eastAsia="Times New Roman" w:hAnsi="Times New Roman" w:cs="Times New Roman"/>
          <w:b/>
          <w:bCs/>
          <w:sz w:val="24"/>
          <w:szCs w:val="24"/>
        </w:rPr>
        <w:lastRenderedPageBreak/>
        <w:t xml:space="preserve">II.  </w:t>
      </w:r>
      <w:r w:rsidRPr="00930C8E">
        <w:rPr>
          <w:rFonts w:ascii="Times New Roman" w:eastAsia="Times New Roman" w:hAnsi="Times New Roman" w:cs="Times New Roman"/>
          <w:b/>
          <w:sz w:val="24"/>
          <w:szCs w:val="24"/>
        </w:rPr>
        <w:t>Institutional Context—Overview of UNC Pembroke</w:t>
      </w:r>
    </w:p>
    <w:p w:rsidR="00E7770E" w:rsidRPr="00930C8E" w:rsidRDefault="00E7770E" w:rsidP="00681560">
      <w:pPr>
        <w:spacing w:after="0" w:line="240" w:lineRule="auto"/>
        <w:rPr>
          <w:rFonts w:ascii="Times New Roman" w:eastAsia="Times New Roman" w:hAnsi="Times New Roman" w:cs="Times New Roman"/>
          <w:sz w:val="24"/>
          <w:szCs w:val="24"/>
        </w:rPr>
      </w:pPr>
    </w:p>
    <w:p w:rsidR="00762B5C" w:rsidRDefault="00C84D44" w:rsidP="00681560">
      <w:pPr>
        <w:pStyle w:val="NormalWeb"/>
        <w:shd w:val="clear" w:color="auto" w:fill="FFFFFF"/>
        <w:rPr>
          <w:lang w:val="en"/>
        </w:rPr>
      </w:pPr>
      <w:r w:rsidRPr="00930C8E">
        <w:rPr>
          <w:bCs/>
        </w:rPr>
        <w:t xml:space="preserve">Begun as a normal (teacher education) school to educate the Lumbee Indians of Robeson County in 1887, the University of North Carolina at Pembroke </w:t>
      </w:r>
      <w:r w:rsidR="00805C39" w:rsidRPr="00930C8E">
        <w:rPr>
          <w:bCs/>
        </w:rPr>
        <w:t xml:space="preserve">is a public, four-year, master’s degree-granting institution. It </w:t>
      </w:r>
      <w:r w:rsidRPr="00930C8E">
        <w:rPr>
          <w:bCs/>
        </w:rPr>
        <w:t>has been one of the constituent institutions of the University of North Carolina since the system’s inceptio</w:t>
      </w:r>
      <w:r w:rsidR="00805C39" w:rsidRPr="00930C8E">
        <w:rPr>
          <w:bCs/>
        </w:rPr>
        <w:t xml:space="preserve">n in 1972. </w:t>
      </w:r>
      <w:r w:rsidR="00762B5C" w:rsidRPr="00930C8E">
        <w:rPr>
          <w:lang w:val="en"/>
        </w:rPr>
        <w:t>In 2005, the General Assembly of North Carolina enacted House Bill 371 designating the University of North Carolina at Pembroke as North Carolina's Historically American Indian University. In 2012--2013, the university celebrated the 125th anniversary of its founding.</w:t>
      </w:r>
    </w:p>
    <w:p w:rsidR="00892E53" w:rsidRDefault="00892E53" w:rsidP="00681560">
      <w:pPr>
        <w:pStyle w:val="NormalWeb"/>
        <w:shd w:val="clear" w:color="auto" w:fill="FFFFFF"/>
        <w:rPr>
          <w:lang w:val="en"/>
        </w:rPr>
      </w:pPr>
    </w:p>
    <w:p w:rsidR="00892E53" w:rsidRPr="00930C8E" w:rsidRDefault="00892E53" w:rsidP="00681560">
      <w:pPr>
        <w:widowControl w:val="0"/>
        <w:snapToGrid w:val="0"/>
        <w:spacing w:after="0" w:line="240" w:lineRule="auto"/>
        <w:rPr>
          <w:rFonts w:ascii="Times New Roman" w:eastAsia="Times New Roman" w:hAnsi="Times New Roman" w:cs="Times New Roman"/>
          <w:b/>
          <w:bCs/>
          <w:i/>
          <w:sz w:val="24"/>
          <w:szCs w:val="24"/>
        </w:rPr>
      </w:pPr>
      <w:r w:rsidRPr="00930C8E">
        <w:rPr>
          <w:rFonts w:ascii="Times New Roman" w:eastAsia="Times New Roman" w:hAnsi="Times New Roman" w:cs="Times New Roman"/>
          <w:b/>
          <w:bCs/>
          <w:i/>
          <w:sz w:val="24"/>
          <w:szCs w:val="24"/>
        </w:rPr>
        <w:t>Mission, Vision, Core Values, and Institutional Distinctiveness</w:t>
      </w:r>
    </w:p>
    <w:p w:rsidR="00892E53" w:rsidRPr="00930C8E" w:rsidRDefault="00892E53" w:rsidP="00681560">
      <w:pPr>
        <w:widowControl w:val="0"/>
        <w:snapToGrid w:val="0"/>
        <w:spacing w:after="0" w:line="240" w:lineRule="auto"/>
        <w:rPr>
          <w:rFonts w:ascii="Times New Roman" w:eastAsia="Times New Roman" w:hAnsi="Times New Roman" w:cs="Times New Roman"/>
          <w:bCs/>
          <w:i/>
          <w:sz w:val="24"/>
          <w:szCs w:val="24"/>
        </w:rPr>
      </w:pPr>
    </w:p>
    <w:p w:rsidR="00892E53" w:rsidRPr="00930C8E" w:rsidRDefault="00892E53" w:rsidP="00681560">
      <w:pPr>
        <w:widowControl w:val="0"/>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The Mission Statement reflects the University’s unique heritage as a school for the education of Native Americans and its identity as one of the most diverse institutions of higher education in the South.</w:t>
      </w:r>
      <w:r w:rsidR="00594DD9">
        <w:rPr>
          <w:rFonts w:ascii="Times New Roman" w:eastAsia="Times New Roman" w:hAnsi="Times New Roman" w:cs="Times New Roman"/>
          <w:bCs/>
          <w:sz w:val="24"/>
          <w:szCs w:val="24"/>
        </w:rPr>
        <w:t xml:space="preserve"> </w:t>
      </w:r>
      <w:r w:rsidRPr="00930C8E">
        <w:rPr>
          <w:rFonts w:ascii="Times New Roman" w:eastAsia="Times New Roman" w:hAnsi="Times New Roman" w:cs="Times New Roman"/>
          <w:bCs/>
          <w:sz w:val="24"/>
          <w:szCs w:val="24"/>
        </w:rPr>
        <w:t>Excellence in teaching and learning for the purpose of preparing graduates for careers, further education, leadership roles, and lifelong fulfillment is at the heart of the University’s endeavors.</w:t>
      </w:r>
      <w:r w:rsidR="00594DD9">
        <w:rPr>
          <w:rFonts w:ascii="Times New Roman" w:eastAsia="Times New Roman" w:hAnsi="Times New Roman" w:cs="Times New Roman"/>
          <w:bCs/>
          <w:sz w:val="24"/>
          <w:szCs w:val="24"/>
        </w:rPr>
        <w:t xml:space="preserve"> </w:t>
      </w:r>
      <w:r w:rsidRPr="00930C8E">
        <w:rPr>
          <w:rFonts w:ascii="Times New Roman" w:eastAsia="Times New Roman" w:hAnsi="Times New Roman" w:cs="Times New Roman"/>
          <w:bCs/>
          <w:sz w:val="24"/>
          <w:szCs w:val="24"/>
        </w:rPr>
        <w:t>Faculty and staff affirm their commitment to personalized teaching, engaged scholarship, creative activity, and public service to a multi-ethnic regional and global society.</w:t>
      </w:r>
      <w:r w:rsidRPr="00930C8E">
        <w:rPr>
          <w:rFonts w:ascii="Times New Roman" w:eastAsia="Times New Roman" w:hAnsi="Times New Roman" w:cs="Times New Roman"/>
          <w:b/>
          <w:sz w:val="24"/>
          <w:szCs w:val="24"/>
        </w:rPr>
        <w:t xml:space="preserve">  </w:t>
      </w:r>
      <w:r w:rsidRPr="00930C8E">
        <w:rPr>
          <w:rFonts w:ascii="Times New Roman" w:eastAsia="Times New Roman" w:hAnsi="Times New Roman" w:cs="Times New Roman"/>
          <w:bCs/>
          <w:sz w:val="24"/>
          <w:szCs w:val="24"/>
        </w:rPr>
        <w:t>The full Mission Statement reads as follows:</w:t>
      </w:r>
    </w:p>
    <w:p w:rsidR="00892E53" w:rsidRPr="00930C8E" w:rsidRDefault="00892E53" w:rsidP="00681560">
      <w:pPr>
        <w:widowControl w:val="0"/>
        <w:snapToGrid w:val="0"/>
        <w:spacing w:after="0" w:line="240" w:lineRule="auto"/>
        <w:rPr>
          <w:rFonts w:ascii="Times New Roman" w:eastAsia="Times New Roman" w:hAnsi="Times New Roman" w:cs="Times New Roman"/>
          <w:bCs/>
          <w:sz w:val="24"/>
          <w:szCs w:val="24"/>
        </w:rPr>
      </w:pPr>
    </w:p>
    <w:p w:rsidR="00892E53" w:rsidRPr="00930C8E" w:rsidRDefault="00892E53" w:rsidP="00594DD9">
      <w:pPr>
        <w:spacing w:after="0" w:line="240" w:lineRule="auto"/>
        <w:ind w:left="720" w:right="720"/>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Founded in 1887 as a school for the education of American Indians, The University of North Carolina at Pembroke now serves a distinctly diverse student body and encourages inclusion and appreciation for the values of all people.  UNC Pembroke exists to promote excellence in teaching and learning, at the graduate and undergraduate levels, in an environment of fee inquiry, interdisciplinary collaboration, and rigorous intellectual standards.</w:t>
      </w:r>
    </w:p>
    <w:p w:rsidR="00892E53" w:rsidRPr="00930C8E" w:rsidRDefault="00892E53" w:rsidP="00594DD9">
      <w:pPr>
        <w:tabs>
          <w:tab w:val="left" w:pos="0"/>
        </w:tabs>
        <w:spacing w:after="0" w:line="240" w:lineRule="auto"/>
        <w:ind w:right="720"/>
        <w:rPr>
          <w:rFonts w:ascii="Times New Roman" w:eastAsia="Times New Roman" w:hAnsi="Times New Roman" w:cs="Times New Roman"/>
          <w:sz w:val="24"/>
          <w:szCs w:val="24"/>
        </w:rPr>
      </w:pPr>
    </w:p>
    <w:p w:rsidR="00892E53" w:rsidRPr="00930C8E" w:rsidRDefault="00892E53" w:rsidP="00594DD9">
      <w:pPr>
        <w:tabs>
          <w:tab w:val="left" w:pos="0"/>
        </w:tabs>
        <w:spacing w:after="0" w:line="240" w:lineRule="auto"/>
        <w:ind w:left="720" w:right="720"/>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Our diversity and our commitment to personalized teaching uniquely prepare our students for </w:t>
      </w:r>
      <w:bookmarkStart w:id="3" w:name="_Hlk22562125"/>
      <w:r w:rsidRPr="00930C8E">
        <w:rPr>
          <w:rFonts w:ascii="Times New Roman" w:eastAsia="Times New Roman" w:hAnsi="Times New Roman" w:cs="Times New Roman"/>
          <w:sz w:val="24"/>
          <w:szCs w:val="24"/>
        </w:rPr>
        <w:t xml:space="preserve">rewarding careers, postgraduate education, leadership roles, and fulfilling lives. </w:t>
      </w:r>
      <w:bookmarkEnd w:id="3"/>
      <w:r w:rsidRPr="00930C8E">
        <w:rPr>
          <w:rFonts w:ascii="Times New Roman" w:eastAsia="Times New Roman" w:hAnsi="Times New Roman" w:cs="Times New Roman"/>
          <w:sz w:val="24"/>
          <w:szCs w:val="24"/>
        </w:rPr>
        <w:t>We cultivate an international perspective, rooted in our service to and appreciation of our multi-ethnic regional society, which prepares citizens for engagement in global society. Students are encouraged to participate in activities that develop their intellectual curiosity and mold them into responsible stewards of the world.</w:t>
      </w:r>
    </w:p>
    <w:p w:rsidR="00892E53" w:rsidRPr="00930C8E" w:rsidRDefault="00892E53" w:rsidP="00594DD9">
      <w:pPr>
        <w:tabs>
          <w:tab w:val="left" w:pos="0"/>
        </w:tabs>
        <w:spacing w:after="0" w:line="240" w:lineRule="auto"/>
        <w:ind w:right="720"/>
        <w:rPr>
          <w:rFonts w:ascii="Times New Roman" w:eastAsia="Times New Roman" w:hAnsi="Times New Roman" w:cs="Times New Roman"/>
          <w:sz w:val="24"/>
          <w:szCs w:val="24"/>
        </w:rPr>
      </w:pPr>
    </w:p>
    <w:p w:rsidR="00892E53" w:rsidRPr="00930C8E" w:rsidRDefault="00892E53" w:rsidP="00594DD9">
      <w:pPr>
        <w:spacing w:after="0" w:line="240" w:lineRule="auto"/>
        <w:ind w:left="720" w:right="720"/>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UNCP faculty and staff are dedicated to active student learning, engaged scholarship, high academic standards, creative activity, and public service. We celebrate our heritage as we enhance the intellectual, cultural, economic, and social life of the region.</w:t>
      </w:r>
    </w:p>
    <w:p w:rsidR="00892E53" w:rsidRPr="00930C8E" w:rsidRDefault="00892E53" w:rsidP="00681560">
      <w:pPr>
        <w:spacing w:after="0" w:line="240" w:lineRule="auto"/>
        <w:rPr>
          <w:rFonts w:ascii="Times New Roman" w:eastAsia="Times New Roman" w:hAnsi="Times New Roman" w:cs="Times New Roman"/>
          <w:b/>
          <w:bCs/>
          <w:sz w:val="24"/>
          <w:szCs w:val="24"/>
        </w:rPr>
      </w:pPr>
    </w:p>
    <w:p w:rsidR="00892E53" w:rsidRPr="00930C8E" w:rsidRDefault="00892E53" w:rsidP="00681560">
      <w:pPr>
        <w:tabs>
          <w:tab w:val="left" w:pos="-1440"/>
        </w:tabs>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The Vision Statement, Core Values Statement, and Institutional Distinctiveness Statement complement the Mission Statement. The Vision Statement expresses what the University aspires to become. It emphasizes the University’s commitment to challenging students to “</w:t>
      </w:r>
      <w:r w:rsidRPr="00930C8E">
        <w:rPr>
          <w:rFonts w:ascii="Times New Roman" w:eastAsia="Times New Roman" w:hAnsi="Times New Roman" w:cs="Times New Roman"/>
          <w:color w:val="000000"/>
          <w:sz w:val="24"/>
          <w:szCs w:val="24"/>
        </w:rPr>
        <w:t>embrace difference and adapt to change, think critically, communicate effectively, and become responsible citizens.”</w:t>
      </w:r>
      <w:r w:rsidRPr="00930C8E">
        <w:rPr>
          <w:rFonts w:ascii="Times New Roman" w:eastAsia="Times New Roman" w:hAnsi="Times New Roman" w:cs="Times New Roman"/>
          <w:b/>
          <w:bCs/>
          <w:sz w:val="24"/>
          <w:szCs w:val="24"/>
        </w:rPr>
        <w:t xml:space="preserve"> </w:t>
      </w:r>
      <w:r w:rsidRPr="00930C8E">
        <w:rPr>
          <w:rFonts w:ascii="Times New Roman" w:eastAsia="Times New Roman" w:hAnsi="Times New Roman" w:cs="Times New Roman"/>
          <w:sz w:val="24"/>
          <w:szCs w:val="24"/>
        </w:rPr>
        <w:t xml:space="preserve">The Core Values Statement expresses institutional beliefs and ethical principles. It guides faculty and staff as they work to promote the value of the liberal arts, </w:t>
      </w:r>
      <w:r w:rsidRPr="00930C8E">
        <w:rPr>
          <w:rFonts w:ascii="Times New Roman" w:eastAsia="Times New Roman" w:hAnsi="Times New Roman" w:cs="Times New Roman"/>
          <w:sz w:val="24"/>
          <w:szCs w:val="24"/>
        </w:rPr>
        <w:lastRenderedPageBreak/>
        <w:t xml:space="preserve">appreciation of the University’s American Indian history, respect for diversity, and service to the region. The Institutional Distinctiveness Statement articulates the University’s identity and expresses that it differs from peer institutions “by offering an affordable, highly personalized, student-centered education to diverse students” and that the University prepares its students for life and leadership within a diverse society. </w:t>
      </w:r>
    </w:p>
    <w:p w:rsidR="00892E53" w:rsidRPr="00930C8E" w:rsidRDefault="00892E53" w:rsidP="00681560">
      <w:pPr>
        <w:tabs>
          <w:tab w:val="left" w:pos="-1440"/>
        </w:tabs>
        <w:spacing w:after="0" w:line="240" w:lineRule="auto"/>
        <w:rPr>
          <w:rFonts w:ascii="Times New Roman" w:eastAsia="Times New Roman" w:hAnsi="Times New Roman" w:cs="Times New Roman"/>
          <w:sz w:val="24"/>
          <w:szCs w:val="24"/>
        </w:rPr>
      </w:pPr>
    </w:p>
    <w:p w:rsidR="00892E53" w:rsidRDefault="00892E53" w:rsidP="00681560">
      <w:pPr>
        <w:tabs>
          <w:tab w:val="left" w:pos="-1440"/>
        </w:tabs>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Chancellor Cummings expressed the essence of the University’s mission, vision, and values upon taking office in 2015 when he articulated the belief that the University exists to change the lives of our students, faculty/staff, and the community it serves. UNC Pembroke is focused on and committed to changing lives through education. </w:t>
      </w:r>
    </w:p>
    <w:p w:rsidR="00892E53" w:rsidRDefault="00892E53" w:rsidP="00681560">
      <w:pPr>
        <w:tabs>
          <w:tab w:val="left" w:pos="-1440"/>
        </w:tabs>
        <w:spacing w:after="0" w:line="240" w:lineRule="auto"/>
        <w:rPr>
          <w:rFonts w:ascii="Times New Roman" w:eastAsia="Times New Roman" w:hAnsi="Times New Roman" w:cs="Times New Roman"/>
          <w:sz w:val="24"/>
          <w:szCs w:val="24"/>
        </w:rPr>
      </w:pPr>
    </w:p>
    <w:p w:rsidR="00892E53" w:rsidRPr="007B7E0D" w:rsidRDefault="00892E53" w:rsidP="00681560">
      <w:pPr>
        <w:widowControl w:val="0"/>
        <w:snapToGrid w:val="0"/>
        <w:spacing w:after="0" w:line="240" w:lineRule="auto"/>
        <w:rPr>
          <w:rFonts w:ascii="Times New Roman" w:eastAsia="Times New Roman" w:hAnsi="Times New Roman" w:cs="Times New Roman"/>
          <w:b/>
          <w:bCs/>
          <w:i/>
          <w:sz w:val="24"/>
          <w:szCs w:val="24"/>
          <w:lang w:val="en"/>
        </w:rPr>
      </w:pPr>
      <w:r>
        <w:rPr>
          <w:rFonts w:ascii="Times New Roman" w:eastAsia="Times New Roman" w:hAnsi="Times New Roman" w:cs="Times New Roman"/>
          <w:b/>
          <w:bCs/>
          <w:i/>
          <w:sz w:val="24"/>
          <w:szCs w:val="24"/>
          <w:lang w:val="en"/>
        </w:rPr>
        <w:t>UNC Pembroke and the State, Region, and County</w:t>
      </w:r>
    </w:p>
    <w:p w:rsidR="00892E53" w:rsidRPr="00930C8E" w:rsidRDefault="00892E53" w:rsidP="00681560">
      <w:pPr>
        <w:tabs>
          <w:tab w:val="left" w:pos="-1440"/>
        </w:tabs>
        <w:spacing w:after="0" w:line="240" w:lineRule="auto"/>
        <w:rPr>
          <w:rFonts w:ascii="Times New Roman" w:eastAsia="Times New Roman" w:hAnsi="Times New Roman" w:cs="Times New Roman"/>
          <w:sz w:val="24"/>
          <w:szCs w:val="24"/>
        </w:rPr>
      </w:pPr>
    </w:p>
    <w:p w:rsidR="00762B5C" w:rsidRDefault="00805C39" w:rsidP="00681560">
      <w:pPr>
        <w:widowControl w:val="0"/>
        <w:snapToGrid w:val="0"/>
        <w:spacing w:after="0" w:line="240" w:lineRule="auto"/>
        <w:rPr>
          <w:rFonts w:ascii="Times New Roman" w:hAnsi="Times New Roman" w:cs="Times New Roman"/>
          <w:sz w:val="24"/>
          <w:szCs w:val="24"/>
          <w:lang w:val="en"/>
        </w:rPr>
      </w:pPr>
      <w:r w:rsidRPr="00930C8E">
        <w:rPr>
          <w:rFonts w:ascii="Times New Roman" w:eastAsia="Times New Roman" w:hAnsi="Times New Roman" w:cs="Times New Roman"/>
          <w:bCs/>
          <w:sz w:val="24"/>
          <w:szCs w:val="24"/>
        </w:rPr>
        <w:t>Offering thirty-</w:t>
      </w:r>
      <w:r w:rsidR="008369EF" w:rsidRPr="00930C8E">
        <w:rPr>
          <w:rFonts w:ascii="Times New Roman" w:eastAsia="Times New Roman" w:hAnsi="Times New Roman" w:cs="Times New Roman"/>
          <w:bCs/>
          <w:sz w:val="24"/>
          <w:szCs w:val="24"/>
        </w:rPr>
        <w:t>six</w:t>
      </w:r>
      <w:r w:rsidRPr="00930C8E">
        <w:rPr>
          <w:rFonts w:ascii="Times New Roman" w:eastAsia="Times New Roman" w:hAnsi="Times New Roman" w:cs="Times New Roman"/>
          <w:bCs/>
          <w:sz w:val="24"/>
          <w:szCs w:val="24"/>
        </w:rPr>
        <w:t xml:space="preserve"> undergraduate degrees </w:t>
      </w:r>
      <w:r w:rsidR="00C84D44" w:rsidRPr="00930C8E">
        <w:rPr>
          <w:rFonts w:ascii="Times New Roman" w:eastAsia="Times New Roman" w:hAnsi="Times New Roman" w:cs="Times New Roman"/>
          <w:bCs/>
          <w:sz w:val="24"/>
          <w:szCs w:val="24"/>
        </w:rPr>
        <w:t>and seventeen master’s degrees, the University serves an eleven</w:t>
      </w:r>
      <w:r w:rsidR="009A65EA" w:rsidRPr="00930C8E">
        <w:rPr>
          <w:rFonts w:ascii="Times New Roman" w:eastAsia="Times New Roman" w:hAnsi="Times New Roman" w:cs="Times New Roman"/>
          <w:bCs/>
          <w:sz w:val="24"/>
          <w:szCs w:val="24"/>
        </w:rPr>
        <w:t>-</w:t>
      </w:r>
      <w:r w:rsidR="00C84D44" w:rsidRPr="00930C8E">
        <w:rPr>
          <w:rFonts w:ascii="Times New Roman" w:eastAsia="Times New Roman" w:hAnsi="Times New Roman" w:cs="Times New Roman"/>
          <w:bCs/>
          <w:sz w:val="24"/>
          <w:szCs w:val="24"/>
        </w:rPr>
        <w:t>county region in South Central and Southeastern North Carolina</w:t>
      </w:r>
      <w:r w:rsidR="00C84D44" w:rsidRPr="00930C8E">
        <w:rPr>
          <w:rFonts w:ascii="Times New Roman" w:eastAsia="Times New Roman" w:hAnsi="Times New Roman" w:cs="Times New Roman"/>
          <w:b/>
          <w:sz w:val="24"/>
          <w:szCs w:val="24"/>
        </w:rPr>
        <w:t xml:space="preserve">. </w:t>
      </w:r>
      <w:r w:rsidR="00C84D44" w:rsidRPr="00930C8E">
        <w:rPr>
          <w:rFonts w:ascii="Times New Roman" w:eastAsia="Times New Roman" w:hAnsi="Times New Roman" w:cs="Times New Roman"/>
          <w:bCs/>
          <w:sz w:val="24"/>
          <w:szCs w:val="24"/>
        </w:rPr>
        <w:t>Robeson, Bladen, Columbus, Cumberland, H</w:t>
      </w:r>
      <w:r w:rsidR="00EA75B8" w:rsidRPr="00930C8E">
        <w:rPr>
          <w:rFonts w:ascii="Times New Roman" w:eastAsia="Times New Roman" w:hAnsi="Times New Roman" w:cs="Times New Roman"/>
          <w:bCs/>
          <w:sz w:val="24"/>
          <w:szCs w:val="24"/>
        </w:rPr>
        <w:t>oke, and Scotland, and Richmond counties account for 52.3</w:t>
      </w:r>
      <w:r w:rsidR="00C84D44" w:rsidRPr="00930C8E">
        <w:rPr>
          <w:rFonts w:ascii="Times New Roman" w:eastAsia="Times New Roman" w:hAnsi="Times New Roman" w:cs="Times New Roman"/>
          <w:bCs/>
          <w:sz w:val="24"/>
          <w:szCs w:val="24"/>
        </w:rPr>
        <w:t>% of the undergraduate student enrollment.</w:t>
      </w:r>
      <w:r w:rsidR="00C84D44" w:rsidRPr="00930C8E">
        <w:rPr>
          <w:rFonts w:ascii="Times New Roman" w:eastAsia="Times New Roman" w:hAnsi="Times New Roman" w:cs="Times New Roman"/>
          <w:b/>
          <w:sz w:val="24"/>
          <w:szCs w:val="24"/>
        </w:rPr>
        <w:t xml:space="preserve"> </w:t>
      </w:r>
      <w:r w:rsidR="00C20470" w:rsidRPr="00930C8E">
        <w:rPr>
          <w:rFonts w:ascii="Times New Roman" w:eastAsia="Times New Roman" w:hAnsi="Times New Roman" w:cs="Times New Roman"/>
          <w:bCs/>
          <w:sz w:val="24"/>
          <w:szCs w:val="24"/>
        </w:rPr>
        <w:t xml:space="preserve">Robeson County </w:t>
      </w:r>
      <w:r w:rsidR="00EA75B8" w:rsidRPr="00930C8E">
        <w:rPr>
          <w:rFonts w:ascii="Times New Roman" w:eastAsia="Times New Roman" w:hAnsi="Times New Roman" w:cs="Times New Roman"/>
          <w:bCs/>
          <w:sz w:val="24"/>
          <w:szCs w:val="24"/>
        </w:rPr>
        <w:t>is the county of origin for 21</w:t>
      </w:r>
      <w:r w:rsidR="00C20470" w:rsidRPr="00930C8E">
        <w:rPr>
          <w:rFonts w:ascii="Times New Roman" w:eastAsia="Times New Roman" w:hAnsi="Times New Roman" w:cs="Times New Roman"/>
          <w:bCs/>
          <w:sz w:val="24"/>
          <w:szCs w:val="24"/>
        </w:rPr>
        <w:t xml:space="preserve">% of the student body. </w:t>
      </w:r>
      <w:r w:rsidR="00EA75B8" w:rsidRPr="00930C8E">
        <w:rPr>
          <w:rFonts w:ascii="Times New Roman" w:eastAsia="Times New Roman" w:hAnsi="Times New Roman" w:cs="Times New Roman"/>
          <w:bCs/>
          <w:sz w:val="24"/>
          <w:szCs w:val="24"/>
        </w:rPr>
        <w:t>(</w:t>
      </w:r>
      <w:r w:rsidR="009A65EA" w:rsidRPr="00930C8E">
        <w:rPr>
          <w:rFonts w:ascii="Times New Roman" w:eastAsia="Times New Roman" w:hAnsi="Times New Roman" w:cs="Times New Roman"/>
          <w:bCs/>
          <w:sz w:val="24"/>
          <w:szCs w:val="24"/>
        </w:rPr>
        <w:t xml:space="preserve">Appendix </w:t>
      </w:r>
      <w:r w:rsidR="00F82C17">
        <w:rPr>
          <w:rFonts w:ascii="Times New Roman" w:eastAsia="Times New Roman" w:hAnsi="Times New Roman" w:cs="Times New Roman"/>
          <w:bCs/>
          <w:sz w:val="24"/>
          <w:szCs w:val="24"/>
        </w:rPr>
        <w:t>A</w:t>
      </w:r>
      <w:r w:rsidR="009A65EA" w:rsidRPr="00930C8E">
        <w:rPr>
          <w:rFonts w:ascii="Times New Roman" w:eastAsia="Times New Roman" w:hAnsi="Times New Roman" w:cs="Times New Roman"/>
          <w:bCs/>
          <w:sz w:val="24"/>
          <w:szCs w:val="24"/>
        </w:rPr>
        <w:t xml:space="preserve">, </w:t>
      </w:r>
      <w:r w:rsidR="00EA75B8" w:rsidRPr="00930C8E">
        <w:rPr>
          <w:rFonts w:ascii="Times New Roman" w:eastAsia="Times New Roman" w:hAnsi="Times New Roman" w:cs="Times New Roman"/>
          <w:bCs/>
          <w:sz w:val="24"/>
          <w:szCs w:val="24"/>
        </w:rPr>
        <w:t>Office of</w:t>
      </w:r>
      <w:r w:rsidR="009A65EA" w:rsidRPr="00930C8E">
        <w:rPr>
          <w:rFonts w:ascii="Times New Roman" w:eastAsia="Times New Roman" w:hAnsi="Times New Roman" w:cs="Times New Roman"/>
          <w:bCs/>
          <w:sz w:val="24"/>
          <w:szCs w:val="24"/>
        </w:rPr>
        <w:t xml:space="preserve"> I</w:t>
      </w:r>
      <w:r w:rsidR="00EA75B8" w:rsidRPr="00930C8E">
        <w:rPr>
          <w:rFonts w:ascii="Times New Roman" w:eastAsia="Times New Roman" w:hAnsi="Times New Roman" w:cs="Times New Roman"/>
          <w:bCs/>
          <w:sz w:val="24"/>
          <w:szCs w:val="24"/>
        </w:rPr>
        <w:t>nstitutional Research, Percentage of Enrollment by NC County, Factbook, Fall 2017</w:t>
      </w:r>
      <w:r w:rsidR="009A65EA" w:rsidRPr="00930C8E">
        <w:rPr>
          <w:rFonts w:ascii="Times New Roman" w:hAnsi="Times New Roman" w:cs="Times New Roman"/>
          <w:sz w:val="24"/>
          <w:szCs w:val="24"/>
          <w:lang w:val="en"/>
        </w:rPr>
        <w:t xml:space="preserve"> and </w:t>
      </w:r>
      <w:bookmarkStart w:id="4" w:name="_Hlk21964400"/>
      <w:r w:rsidR="009A65EA" w:rsidRPr="00930C8E">
        <w:rPr>
          <w:rFonts w:ascii="Times New Roman" w:hAnsi="Times New Roman" w:cs="Times New Roman"/>
          <w:sz w:val="24"/>
          <w:szCs w:val="24"/>
          <w:lang w:val="en"/>
        </w:rPr>
        <w:t xml:space="preserve">Appendix </w:t>
      </w:r>
      <w:r w:rsidR="00F82C17">
        <w:rPr>
          <w:rFonts w:ascii="Times New Roman" w:hAnsi="Times New Roman" w:cs="Times New Roman"/>
          <w:sz w:val="24"/>
          <w:szCs w:val="24"/>
          <w:lang w:val="en"/>
        </w:rPr>
        <w:t>B</w:t>
      </w:r>
      <w:r w:rsidR="009A65EA" w:rsidRPr="00930C8E">
        <w:rPr>
          <w:rFonts w:ascii="Times New Roman" w:hAnsi="Times New Roman" w:cs="Times New Roman"/>
          <w:sz w:val="24"/>
          <w:szCs w:val="24"/>
          <w:lang w:val="en"/>
        </w:rPr>
        <w:t>, Office of Institutional Research, Fall Enrollment, In-State Residency, 2016-2018</w:t>
      </w:r>
      <w:bookmarkEnd w:id="4"/>
      <w:r w:rsidR="00EA75B8" w:rsidRPr="00930C8E">
        <w:rPr>
          <w:rFonts w:ascii="Times New Roman" w:eastAsia="Times New Roman" w:hAnsi="Times New Roman" w:cs="Times New Roman"/>
          <w:bCs/>
          <w:sz w:val="24"/>
          <w:szCs w:val="24"/>
        </w:rPr>
        <w:t>)</w:t>
      </w:r>
      <w:r w:rsidR="00C20470" w:rsidRPr="00930C8E">
        <w:rPr>
          <w:rFonts w:ascii="Times New Roman" w:eastAsia="Times New Roman" w:hAnsi="Times New Roman" w:cs="Times New Roman"/>
          <w:bCs/>
          <w:sz w:val="24"/>
          <w:szCs w:val="24"/>
        </w:rPr>
        <w:t xml:space="preserve"> </w:t>
      </w:r>
      <w:r w:rsidR="001624D4" w:rsidRPr="00930C8E">
        <w:rPr>
          <w:rFonts w:ascii="Times New Roman" w:hAnsi="Times New Roman" w:cs="Times New Roman"/>
          <w:sz w:val="24"/>
          <w:szCs w:val="24"/>
          <w:lang w:val="en"/>
        </w:rPr>
        <w:t>Robeson County is the largest of North Carolina's counties in area (approximately 10% smaller than the state of Rhode Island).</w:t>
      </w:r>
      <w:r w:rsidR="00C20470" w:rsidRPr="00930C8E">
        <w:rPr>
          <w:rFonts w:ascii="Times New Roman" w:hAnsi="Times New Roman" w:cs="Times New Roman"/>
          <w:sz w:val="24"/>
          <w:szCs w:val="24"/>
          <w:lang w:val="en"/>
        </w:rPr>
        <w:t xml:space="preserve"> </w:t>
      </w:r>
      <w:r w:rsidR="001624D4" w:rsidRPr="00930C8E">
        <w:rPr>
          <w:rFonts w:ascii="Times New Roman" w:hAnsi="Times New Roman" w:cs="Times New Roman"/>
          <w:sz w:val="24"/>
          <w:szCs w:val="24"/>
          <w:lang w:val="en"/>
        </w:rPr>
        <w:t>With over 1</w:t>
      </w:r>
      <w:r w:rsidR="00C20470" w:rsidRPr="00930C8E">
        <w:rPr>
          <w:rFonts w:ascii="Times New Roman" w:hAnsi="Times New Roman" w:cs="Times New Roman"/>
          <w:sz w:val="24"/>
          <w:szCs w:val="24"/>
          <w:lang w:val="en"/>
        </w:rPr>
        <w:t>20,000 residents, it</w:t>
      </w:r>
      <w:r w:rsidR="001624D4" w:rsidRPr="00930C8E">
        <w:rPr>
          <w:rFonts w:ascii="Times New Roman" w:hAnsi="Times New Roman" w:cs="Times New Roman"/>
          <w:sz w:val="24"/>
          <w:szCs w:val="24"/>
          <w:lang w:val="en"/>
        </w:rPr>
        <w:t xml:space="preserve"> is one of the most </w:t>
      </w:r>
      <w:r w:rsidR="00C20470" w:rsidRPr="00930C8E">
        <w:rPr>
          <w:rFonts w:ascii="Times New Roman" w:hAnsi="Times New Roman" w:cs="Times New Roman"/>
          <w:sz w:val="24"/>
          <w:szCs w:val="24"/>
          <w:lang w:val="en"/>
        </w:rPr>
        <w:t xml:space="preserve">ethnically </w:t>
      </w:r>
      <w:r w:rsidR="001624D4" w:rsidRPr="00930C8E">
        <w:rPr>
          <w:rFonts w:ascii="Times New Roman" w:hAnsi="Times New Roman" w:cs="Times New Roman"/>
          <w:sz w:val="24"/>
          <w:szCs w:val="24"/>
          <w:lang w:val="en"/>
        </w:rPr>
        <w:t>diverse counties in</w:t>
      </w:r>
      <w:r w:rsidR="00C20470" w:rsidRPr="00930C8E">
        <w:rPr>
          <w:rFonts w:ascii="Times New Roman" w:hAnsi="Times New Roman" w:cs="Times New Roman"/>
          <w:sz w:val="24"/>
          <w:szCs w:val="24"/>
          <w:lang w:val="en"/>
        </w:rPr>
        <w:t xml:space="preserve"> the nation and </w:t>
      </w:r>
      <w:r w:rsidR="001624D4" w:rsidRPr="00930C8E">
        <w:rPr>
          <w:rFonts w:ascii="Times New Roman" w:hAnsi="Times New Roman" w:cs="Times New Roman"/>
          <w:sz w:val="24"/>
          <w:szCs w:val="24"/>
          <w:lang w:val="en"/>
        </w:rPr>
        <w:t>the political and cultural center of North Carolina’s largest American Indian t</w:t>
      </w:r>
      <w:r w:rsidR="00C20470" w:rsidRPr="00930C8E">
        <w:rPr>
          <w:rFonts w:ascii="Times New Roman" w:hAnsi="Times New Roman" w:cs="Times New Roman"/>
          <w:sz w:val="24"/>
          <w:szCs w:val="24"/>
          <w:lang w:val="en"/>
        </w:rPr>
        <w:t>ribe - the Lumbees.</w:t>
      </w:r>
      <w:r w:rsidR="006E2D66" w:rsidRPr="00930C8E">
        <w:rPr>
          <w:rFonts w:ascii="Times New Roman" w:hAnsi="Times New Roman" w:cs="Times New Roman"/>
          <w:sz w:val="24"/>
          <w:szCs w:val="24"/>
          <w:lang w:val="en"/>
        </w:rPr>
        <w:t xml:space="preserve"> </w:t>
      </w:r>
    </w:p>
    <w:p w:rsidR="00892E53" w:rsidRDefault="00892E53" w:rsidP="00681560">
      <w:pPr>
        <w:widowControl w:val="0"/>
        <w:snapToGrid w:val="0"/>
        <w:spacing w:after="0" w:line="240" w:lineRule="auto"/>
        <w:rPr>
          <w:rFonts w:ascii="Times New Roman" w:eastAsia="Times New Roman" w:hAnsi="Times New Roman" w:cs="Times New Roman"/>
          <w:bCs/>
          <w:sz w:val="24"/>
          <w:szCs w:val="24"/>
          <w:lang w:val="en"/>
        </w:rPr>
      </w:pPr>
    </w:p>
    <w:p w:rsidR="00892E53" w:rsidRPr="00930C8E" w:rsidRDefault="00892E53" w:rsidP="00681560">
      <w:pPr>
        <w:widowControl w:val="0"/>
        <w:snapToGrid w:val="0"/>
        <w:spacing w:after="0" w:line="240" w:lineRule="auto"/>
        <w:rPr>
          <w:rStyle w:val="Hyperlink"/>
          <w:rFonts w:ascii="Times New Roman" w:eastAsia="Times New Roman" w:hAnsi="Times New Roman" w:cs="Times New Roman"/>
          <w:bCs/>
          <w:bdr w:val="none" w:sz="0" w:space="0" w:color="auto"/>
          <w:lang w:val="en"/>
        </w:rPr>
      </w:pPr>
      <w:r w:rsidRPr="00930C8E">
        <w:rPr>
          <w:rFonts w:ascii="Times New Roman" w:eastAsia="Times New Roman" w:hAnsi="Times New Roman" w:cs="Times New Roman"/>
          <w:bCs/>
          <w:sz w:val="24"/>
          <w:szCs w:val="24"/>
          <w:lang w:val="en"/>
        </w:rPr>
        <w:t>The University of North Carolina at Pembroke creates significant value for the state, region and Robeson County, according to a UNC General Administration study that was released in February 2015. The study, titled “Demonstrating the Collective Economic Value of the University of North Carolina System,” examined the statewide benefits of all 16 universities and specifically UNC Pembroke’s economic impact statewide, in its nine-county regional service area, and in Robeson County. The focus of the economic impact study was on value created through operations, research, construction, and student and visitor spending. The University also creates value through its mission to increase the employability and income of its graduates.</w:t>
      </w:r>
      <w:r w:rsidRPr="00930C8E">
        <w:rPr>
          <w:rFonts w:ascii="Times New Roman" w:hAnsi="Times New Roman" w:cs="Times New Roman"/>
          <w:sz w:val="24"/>
          <w:szCs w:val="24"/>
        </w:rPr>
        <w:t xml:space="preserve"> </w:t>
      </w:r>
      <w:hyperlink r:id="rId8" w:history="1">
        <w:r w:rsidRPr="00930C8E">
          <w:rPr>
            <w:rStyle w:val="Hyperlink"/>
            <w:rFonts w:ascii="Times New Roman" w:eastAsia="Times New Roman" w:hAnsi="Times New Roman" w:cs="Times New Roman"/>
            <w:bCs/>
            <w:bdr w:val="none" w:sz="0" w:space="0" w:color="auto"/>
            <w:lang w:val="en"/>
          </w:rPr>
          <w:t>http://www.uncp.edu/about-uncp/economic-impact</w:t>
        </w:r>
      </w:hyperlink>
      <w:r w:rsidRPr="00930C8E">
        <w:rPr>
          <w:rStyle w:val="Hyperlink"/>
          <w:rFonts w:ascii="Times New Roman" w:eastAsia="Times New Roman" w:hAnsi="Times New Roman" w:cs="Times New Roman"/>
          <w:bCs/>
          <w:bdr w:val="none" w:sz="0" w:space="0" w:color="auto"/>
          <w:lang w:val="en"/>
        </w:rPr>
        <w:t xml:space="preserve">   </w:t>
      </w:r>
    </w:p>
    <w:p w:rsidR="00892E53" w:rsidRPr="00930C8E" w:rsidRDefault="00892E53" w:rsidP="00681560">
      <w:pPr>
        <w:widowControl w:val="0"/>
        <w:snapToGrid w:val="0"/>
        <w:spacing w:after="0" w:line="240" w:lineRule="auto"/>
        <w:rPr>
          <w:rFonts w:ascii="Times New Roman" w:eastAsia="Times New Roman" w:hAnsi="Times New Roman" w:cs="Times New Roman"/>
          <w:bCs/>
          <w:sz w:val="24"/>
          <w:szCs w:val="24"/>
        </w:rPr>
      </w:pPr>
    </w:p>
    <w:p w:rsidR="00892E53" w:rsidRPr="00930C8E" w:rsidRDefault="00892E53" w:rsidP="00681560">
      <w:pPr>
        <w:pStyle w:val="ListParagraph"/>
        <w:widowControl w:val="0"/>
        <w:numPr>
          <w:ilvl w:val="0"/>
          <w:numId w:val="6"/>
        </w:numPr>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lang w:val="en"/>
        </w:rPr>
        <w:t>In 2012-13 fiscal year, The University’s payroll and operations spending of $116.4 million, together with its construction and student, alumni and visitor spending, created a total of $389.9 million in added state income. This is the equivalent of creating 6,622 new jobs. (</w:t>
      </w:r>
      <w:bookmarkStart w:id="5" w:name="_Hlk21964520"/>
      <w:r w:rsidR="00F82C17">
        <w:rPr>
          <w:rFonts w:ascii="Times New Roman" w:eastAsia="Times New Roman" w:hAnsi="Times New Roman" w:cs="Times New Roman"/>
          <w:bCs/>
          <w:sz w:val="24"/>
          <w:szCs w:val="24"/>
          <w:lang w:val="en"/>
        </w:rPr>
        <w:t xml:space="preserve">Appendix C, </w:t>
      </w:r>
      <w:r w:rsidRPr="00930C8E">
        <w:rPr>
          <w:rFonts w:ascii="Times New Roman" w:eastAsia="Times New Roman" w:hAnsi="Times New Roman" w:cs="Times New Roman"/>
          <w:bCs/>
          <w:sz w:val="24"/>
          <w:szCs w:val="24"/>
          <w:lang w:val="en"/>
        </w:rPr>
        <w:t>Fact Sheet State of North Carolina</w:t>
      </w:r>
      <w:bookmarkEnd w:id="5"/>
      <w:r w:rsidRPr="00930C8E">
        <w:rPr>
          <w:rFonts w:ascii="Times New Roman" w:eastAsia="Times New Roman" w:hAnsi="Times New Roman" w:cs="Times New Roman"/>
          <w:bCs/>
          <w:sz w:val="24"/>
          <w:szCs w:val="24"/>
          <w:lang w:val="en"/>
        </w:rPr>
        <w:t>)</w:t>
      </w:r>
    </w:p>
    <w:p w:rsidR="00892E53" w:rsidRPr="00930C8E" w:rsidRDefault="00892E53" w:rsidP="00681560">
      <w:pPr>
        <w:pStyle w:val="ListParagraph"/>
        <w:widowControl w:val="0"/>
        <w:numPr>
          <w:ilvl w:val="0"/>
          <w:numId w:val="6"/>
        </w:numPr>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lang w:val="en"/>
        </w:rPr>
        <w:t>In the University’s service region, it created $256.3 million in added regional income in 2012-13, the equivalent of 5,171 jobs.</w:t>
      </w:r>
      <w:r w:rsidR="00F82C17">
        <w:rPr>
          <w:rFonts w:ascii="Times New Roman" w:eastAsia="Times New Roman" w:hAnsi="Times New Roman" w:cs="Times New Roman"/>
          <w:bCs/>
          <w:sz w:val="24"/>
          <w:szCs w:val="24"/>
          <w:lang w:val="en"/>
        </w:rPr>
        <w:t xml:space="preserve"> </w:t>
      </w:r>
      <w:r w:rsidRPr="00930C8E">
        <w:rPr>
          <w:rFonts w:ascii="Times New Roman" w:eastAsia="Times New Roman" w:hAnsi="Times New Roman" w:cs="Times New Roman"/>
          <w:bCs/>
          <w:sz w:val="24"/>
          <w:szCs w:val="24"/>
          <w:lang w:val="en"/>
        </w:rPr>
        <w:t>(</w:t>
      </w:r>
      <w:bookmarkStart w:id="6" w:name="_Hlk21964550"/>
      <w:r w:rsidR="00F82C17">
        <w:rPr>
          <w:rFonts w:ascii="Times New Roman" w:eastAsia="Times New Roman" w:hAnsi="Times New Roman" w:cs="Times New Roman"/>
          <w:bCs/>
          <w:sz w:val="24"/>
          <w:szCs w:val="24"/>
          <w:lang w:val="en"/>
        </w:rPr>
        <w:t xml:space="preserve">Appendix D, </w:t>
      </w:r>
      <w:r w:rsidRPr="00930C8E">
        <w:rPr>
          <w:rFonts w:ascii="Times New Roman" w:eastAsia="Times New Roman" w:hAnsi="Times New Roman" w:cs="Times New Roman"/>
          <w:bCs/>
          <w:sz w:val="24"/>
          <w:szCs w:val="24"/>
          <w:lang w:val="en"/>
        </w:rPr>
        <w:t xml:space="preserve">Fact </w:t>
      </w:r>
      <w:r w:rsidR="00F82C17">
        <w:rPr>
          <w:rFonts w:ascii="Times New Roman" w:eastAsia="Times New Roman" w:hAnsi="Times New Roman" w:cs="Times New Roman"/>
          <w:bCs/>
          <w:sz w:val="24"/>
          <w:szCs w:val="24"/>
          <w:lang w:val="en"/>
        </w:rPr>
        <w:t>S</w:t>
      </w:r>
      <w:r w:rsidRPr="00930C8E">
        <w:rPr>
          <w:rFonts w:ascii="Times New Roman" w:eastAsia="Times New Roman" w:hAnsi="Times New Roman" w:cs="Times New Roman"/>
          <w:bCs/>
          <w:sz w:val="24"/>
          <w:szCs w:val="24"/>
          <w:lang w:val="en"/>
        </w:rPr>
        <w:t>heet Service Region</w:t>
      </w:r>
      <w:bookmarkEnd w:id="6"/>
      <w:r w:rsidRPr="00930C8E">
        <w:rPr>
          <w:rFonts w:ascii="Times New Roman" w:eastAsia="Times New Roman" w:hAnsi="Times New Roman" w:cs="Times New Roman"/>
          <w:bCs/>
          <w:sz w:val="24"/>
          <w:szCs w:val="24"/>
          <w:lang w:val="en"/>
        </w:rPr>
        <w:t xml:space="preserve">) </w:t>
      </w:r>
    </w:p>
    <w:p w:rsidR="00892E53" w:rsidRPr="00930C8E" w:rsidRDefault="00892E53" w:rsidP="00681560">
      <w:pPr>
        <w:pStyle w:val="ListParagraph"/>
        <w:widowControl w:val="0"/>
        <w:numPr>
          <w:ilvl w:val="0"/>
          <w:numId w:val="6"/>
        </w:numPr>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lang w:val="en"/>
        </w:rPr>
        <w:t>In Robeson County, spending by UNCP created $152 million in added county income. The amount is 5.5 percent of the gross county product of Robeson and equivalent to 3,178 jobs. (</w:t>
      </w:r>
      <w:bookmarkStart w:id="7" w:name="_Hlk21964637"/>
      <w:r w:rsidR="00997CA2">
        <w:rPr>
          <w:rFonts w:ascii="Times New Roman" w:eastAsia="Times New Roman" w:hAnsi="Times New Roman" w:cs="Times New Roman"/>
          <w:bCs/>
          <w:sz w:val="24"/>
          <w:szCs w:val="24"/>
          <w:lang w:val="en"/>
        </w:rPr>
        <w:t xml:space="preserve">Appendix E, </w:t>
      </w:r>
      <w:r w:rsidRPr="00930C8E">
        <w:rPr>
          <w:rFonts w:ascii="Times New Roman" w:eastAsia="Times New Roman" w:hAnsi="Times New Roman" w:cs="Times New Roman"/>
          <w:bCs/>
          <w:sz w:val="24"/>
          <w:szCs w:val="24"/>
          <w:lang w:val="en"/>
        </w:rPr>
        <w:t>Fact Sheet on Robeson County</w:t>
      </w:r>
      <w:bookmarkEnd w:id="7"/>
      <w:r w:rsidRPr="00930C8E">
        <w:rPr>
          <w:rFonts w:ascii="Times New Roman" w:eastAsia="Times New Roman" w:hAnsi="Times New Roman" w:cs="Times New Roman"/>
          <w:bCs/>
          <w:sz w:val="24"/>
          <w:szCs w:val="24"/>
          <w:lang w:val="en"/>
        </w:rPr>
        <w:t>)</w:t>
      </w:r>
    </w:p>
    <w:p w:rsidR="00892E53" w:rsidRPr="00930C8E" w:rsidRDefault="00892E53" w:rsidP="00681560">
      <w:pPr>
        <w:pStyle w:val="ListParagraph"/>
        <w:widowControl w:val="0"/>
        <w:numPr>
          <w:ilvl w:val="0"/>
          <w:numId w:val="6"/>
        </w:numPr>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lang w:val="en"/>
        </w:rPr>
        <w:t>UNCP students paid $28.1 million in tuition, books, fees and supplies. Their investment returned $405.5 million in estimated additional earning over their working careers.</w:t>
      </w:r>
    </w:p>
    <w:p w:rsidR="00892E53" w:rsidRPr="00930C8E" w:rsidRDefault="00892E53" w:rsidP="00681560">
      <w:pPr>
        <w:pStyle w:val="ListParagraph"/>
        <w:widowControl w:val="0"/>
        <w:numPr>
          <w:ilvl w:val="0"/>
          <w:numId w:val="6"/>
        </w:numPr>
        <w:snapToGrid w:val="0"/>
        <w:spacing w:after="0" w:line="240" w:lineRule="auto"/>
        <w:rPr>
          <w:rFonts w:ascii="Times New Roman" w:eastAsia="Times New Roman" w:hAnsi="Times New Roman" w:cs="Times New Roman"/>
          <w:b/>
          <w:bCs/>
          <w:i/>
          <w:sz w:val="24"/>
          <w:szCs w:val="24"/>
        </w:rPr>
      </w:pPr>
      <w:r w:rsidRPr="00930C8E">
        <w:rPr>
          <w:rFonts w:ascii="Times New Roman" w:eastAsia="Times New Roman" w:hAnsi="Times New Roman" w:cs="Times New Roman"/>
          <w:bCs/>
          <w:sz w:val="24"/>
          <w:szCs w:val="24"/>
          <w:lang w:val="en"/>
        </w:rPr>
        <w:t xml:space="preserve">State and local taxpayers invested $59.5 million in the operations of UNCP in 2012-13. </w:t>
      </w:r>
      <w:r w:rsidRPr="00930C8E">
        <w:rPr>
          <w:rFonts w:ascii="Times New Roman" w:eastAsia="Times New Roman" w:hAnsi="Times New Roman" w:cs="Times New Roman"/>
          <w:bCs/>
          <w:sz w:val="24"/>
          <w:szCs w:val="24"/>
          <w:lang w:val="en"/>
        </w:rPr>
        <w:lastRenderedPageBreak/>
        <w:t>Every dollar North Carolina taxpayers invested in UNCP returned $4.20 in benefits.</w:t>
      </w:r>
    </w:p>
    <w:p w:rsidR="00892E53" w:rsidRPr="00F5101C" w:rsidRDefault="00892E53" w:rsidP="00681560">
      <w:pPr>
        <w:pStyle w:val="ListParagraph"/>
        <w:widowControl w:val="0"/>
        <w:numPr>
          <w:ilvl w:val="0"/>
          <w:numId w:val="6"/>
        </w:numPr>
        <w:snapToGrid w:val="0"/>
        <w:spacing w:after="0" w:line="240" w:lineRule="auto"/>
        <w:rPr>
          <w:rFonts w:ascii="Times New Roman" w:eastAsia="Times New Roman" w:hAnsi="Times New Roman" w:cs="Times New Roman"/>
          <w:b/>
          <w:bCs/>
          <w:i/>
          <w:sz w:val="24"/>
          <w:szCs w:val="24"/>
        </w:rPr>
      </w:pPr>
      <w:r w:rsidRPr="00930C8E">
        <w:rPr>
          <w:rFonts w:ascii="Times New Roman" w:eastAsia="Times New Roman" w:hAnsi="Times New Roman" w:cs="Times New Roman"/>
          <w:bCs/>
          <w:sz w:val="24"/>
          <w:szCs w:val="24"/>
          <w:lang w:val="en"/>
        </w:rPr>
        <w:t>Every dollar that society spent on education at UNCP during 2012-13 returned $10.20 in benefits to North Carolina communities</w:t>
      </w:r>
      <w:r w:rsidRPr="00930C8E">
        <w:rPr>
          <w:rFonts w:ascii="Times New Roman" w:eastAsia="Times New Roman" w:hAnsi="Times New Roman" w:cs="Times New Roman"/>
          <w:b/>
          <w:bCs/>
          <w:i/>
          <w:sz w:val="24"/>
          <w:szCs w:val="24"/>
          <w:lang w:val="en"/>
        </w:rPr>
        <w:t>.</w:t>
      </w:r>
    </w:p>
    <w:p w:rsidR="009A65EA" w:rsidRPr="00930C8E" w:rsidRDefault="009A65EA" w:rsidP="00681560">
      <w:pPr>
        <w:widowControl w:val="0"/>
        <w:snapToGrid w:val="0"/>
        <w:spacing w:after="0" w:line="240" w:lineRule="auto"/>
        <w:rPr>
          <w:rFonts w:ascii="Times New Roman" w:eastAsia="Times New Roman" w:hAnsi="Times New Roman" w:cs="Times New Roman"/>
          <w:bCs/>
          <w:sz w:val="24"/>
          <w:szCs w:val="24"/>
        </w:rPr>
      </w:pPr>
    </w:p>
    <w:p w:rsidR="007B7E0D" w:rsidRDefault="007B7E0D" w:rsidP="00681560">
      <w:pPr>
        <w:widowControl w:val="0"/>
        <w:snapToGrid w:val="0"/>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UNC Pembroke Student Demographics</w:t>
      </w:r>
    </w:p>
    <w:p w:rsidR="007B7E0D" w:rsidRPr="007B7E0D" w:rsidRDefault="007B7E0D" w:rsidP="00681560">
      <w:pPr>
        <w:widowControl w:val="0"/>
        <w:snapToGrid w:val="0"/>
        <w:spacing w:after="0" w:line="240" w:lineRule="auto"/>
        <w:rPr>
          <w:rFonts w:ascii="Times New Roman" w:eastAsia="Times New Roman" w:hAnsi="Times New Roman" w:cs="Times New Roman"/>
          <w:b/>
          <w:bCs/>
          <w:i/>
          <w:sz w:val="24"/>
          <w:szCs w:val="24"/>
        </w:rPr>
      </w:pPr>
    </w:p>
    <w:p w:rsidR="009A65EA" w:rsidRDefault="00C84D44" w:rsidP="00681560">
      <w:pPr>
        <w:widowControl w:val="0"/>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T</w:t>
      </w:r>
      <w:r w:rsidR="00E7770E" w:rsidRPr="00930C8E">
        <w:rPr>
          <w:rFonts w:ascii="Times New Roman" w:eastAsia="Times New Roman" w:hAnsi="Times New Roman" w:cs="Times New Roman"/>
          <w:bCs/>
          <w:sz w:val="24"/>
          <w:szCs w:val="24"/>
        </w:rPr>
        <w:t>he total enrollment in fall 201</w:t>
      </w:r>
      <w:r w:rsidR="009A65EA" w:rsidRPr="00930C8E">
        <w:rPr>
          <w:rFonts w:ascii="Times New Roman" w:eastAsia="Times New Roman" w:hAnsi="Times New Roman" w:cs="Times New Roman"/>
          <w:bCs/>
          <w:sz w:val="24"/>
          <w:szCs w:val="24"/>
        </w:rPr>
        <w:t>8</w:t>
      </w:r>
      <w:r w:rsidR="00E7770E" w:rsidRPr="00930C8E">
        <w:rPr>
          <w:rFonts w:ascii="Times New Roman" w:eastAsia="Times New Roman" w:hAnsi="Times New Roman" w:cs="Times New Roman"/>
          <w:bCs/>
          <w:sz w:val="24"/>
          <w:szCs w:val="24"/>
        </w:rPr>
        <w:t xml:space="preserve"> was </w:t>
      </w:r>
      <w:r w:rsidR="009A65EA" w:rsidRPr="00930C8E">
        <w:rPr>
          <w:rFonts w:ascii="Times New Roman" w:eastAsia="Times New Roman" w:hAnsi="Times New Roman" w:cs="Times New Roman"/>
          <w:bCs/>
          <w:sz w:val="24"/>
          <w:szCs w:val="24"/>
        </w:rPr>
        <w:t>7,137</w:t>
      </w:r>
      <w:r w:rsidR="00E7770E" w:rsidRPr="00930C8E">
        <w:rPr>
          <w:rFonts w:ascii="Times New Roman" w:eastAsia="Times New Roman" w:hAnsi="Times New Roman" w:cs="Times New Roman"/>
          <w:bCs/>
          <w:sz w:val="24"/>
          <w:szCs w:val="24"/>
        </w:rPr>
        <w:t xml:space="preserve"> students of which </w:t>
      </w:r>
      <w:r w:rsidR="009A65EA" w:rsidRPr="00930C8E">
        <w:rPr>
          <w:rFonts w:ascii="Times New Roman" w:eastAsia="Times New Roman" w:hAnsi="Times New Roman" w:cs="Times New Roman"/>
          <w:bCs/>
          <w:sz w:val="24"/>
          <w:szCs w:val="24"/>
        </w:rPr>
        <w:t xml:space="preserve">1,068 </w:t>
      </w:r>
      <w:r w:rsidRPr="00930C8E">
        <w:rPr>
          <w:rFonts w:ascii="Times New Roman" w:eastAsia="Times New Roman" w:hAnsi="Times New Roman" w:cs="Times New Roman"/>
          <w:bCs/>
          <w:sz w:val="24"/>
          <w:szCs w:val="24"/>
        </w:rPr>
        <w:t xml:space="preserve">were graduate students. Considered one of the most diverse institutions of higher education in the South, the </w:t>
      </w:r>
      <w:r w:rsidR="000432AD">
        <w:rPr>
          <w:rFonts w:ascii="Times New Roman" w:eastAsia="Times New Roman" w:hAnsi="Times New Roman" w:cs="Times New Roman"/>
          <w:bCs/>
          <w:sz w:val="24"/>
          <w:szCs w:val="24"/>
        </w:rPr>
        <w:t xml:space="preserve">ethnic composition of the </w:t>
      </w:r>
      <w:r w:rsidRPr="00930C8E">
        <w:rPr>
          <w:rFonts w:ascii="Times New Roman" w:eastAsia="Times New Roman" w:hAnsi="Times New Roman" w:cs="Times New Roman"/>
          <w:bCs/>
          <w:sz w:val="24"/>
          <w:szCs w:val="24"/>
        </w:rPr>
        <w:t xml:space="preserve">University’s student body </w:t>
      </w:r>
      <w:r w:rsidR="000432AD">
        <w:rPr>
          <w:rFonts w:ascii="Times New Roman" w:eastAsia="Times New Roman" w:hAnsi="Times New Roman" w:cs="Times New Roman"/>
          <w:bCs/>
          <w:sz w:val="24"/>
          <w:szCs w:val="24"/>
        </w:rPr>
        <w:t>in fall 2018 is presented below.</w:t>
      </w:r>
      <w:r w:rsidR="009A65EA" w:rsidRPr="00930C8E">
        <w:rPr>
          <w:rFonts w:ascii="Times New Roman" w:eastAsia="Times New Roman" w:hAnsi="Times New Roman" w:cs="Times New Roman"/>
          <w:bCs/>
          <w:sz w:val="24"/>
          <w:szCs w:val="24"/>
        </w:rPr>
        <w:t xml:space="preserve"> </w:t>
      </w:r>
    </w:p>
    <w:p w:rsidR="00FE0974" w:rsidRDefault="00FE0974" w:rsidP="00681560">
      <w:pPr>
        <w:widowControl w:val="0"/>
        <w:snapToGrid w:val="0"/>
        <w:spacing w:after="0" w:line="240" w:lineRule="auto"/>
        <w:rPr>
          <w:rFonts w:ascii="Times New Roman" w:eastAsia="Times New Roman" w:hAnsi="Times New Roman" w:cs="Times New Roman"/>
          <w:bCs/>
          <w:sz w:val="24"/>
          <w:szCs w:val="24"/>
        </w:rPr>
      </w:pPr>
    </w:p>
    <w:p w:rsidR="00FE0974" w:rsidRDefault="00FE0974" w:rsidP="00681560">
      <w:pPr>
        <w:widowControl w:val="0"/>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UNC Pembroke Composition of the Student Body</w:t>
      </w:r>
    </w:p>
    <w:p w:rsidR="00FE0974" w:rsidRPr="00FE0974" w:rsidRDefault="00FE0974" w:rsidP="00681560">
      <w:pPr>
        <w:widowControl w:val="0"/>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 2018</w:t>
      </w:r>
    </w:p>
    <w:p w:rsidR="00892E53" w:rsidRDefault="00892E53" w:rsidP="00681560">
      <w:pPr>
        <w:widowControl w:val="0"/>
        <w:snapToGrid w:val="0"/>
        <w:spacing w:after="0" w:line="240" w:lineRule="auto"/>
        <w:rPr>
          <w:rFonts w:ascii="Times New Roman" w:eastAsia="Times New Roman" w:hAnsi="Times New Roman" w:cs="Times New Roman"/>
          <w:bCs/>
          <w:sz w:val="24"/>
          <w:szCs w:val="24"/>
        </w:rPr>
      </w:pPr>
    </w:p>
    <w:tbl>
      <w:tblPr>
        <w:tblStyle w:val="TableGrid"/>
        <w:tblW w:w="0" w:type="auto"/>
        <w:tblInd w:w="2155" w:type="dxa"/>
        <w:tblLook w:val="04A0" w:firstRow="1" w:lastRow="0" w:firstColumn="1" w:lastColumn="0" w:noHBand="0" w:noVBand="1"/>
      </w:tblPr>
      <w:tblGrid>
        <w:gridCol w:w="2520"/>
        <w:gridCol w:w="2520"/>
      </w:tblGrid>
      <w:tr w:rsidR="00FE0974" w:rsidTr="00FE0974">
        <w:tc>
          <w:tcPr>
            <w:tcW w:w="2520" w:type="dxa"/>
          </w:tcPr>
          <w:p w:rsidR="00FE0974" w:rsidRPr="00FE0974" w:rsidRDefault="00FE0974" w:rsidP="00681560">
            <w:pPr>
              <w:pStyle w:val="ListParagraph"/>
              <w:widowControl w:val="0"/>
              <w:snapToGrid w:val="0"/>
              <w:jc w:val="center"/>
              <w:rPr>
                <w:rFonts w:ascii="Times New Roman" w:eastAsia="Times New Roman" w:hAnsi="Times New Roman" w:cs="Times New Roman"/>
                <w:b/>
                <w:bCs/>
                <w:sz w:val="24"/>
                <w:szCs w:val="24"/>
              </w:rPr>
            </w:pPr>
            <w:r w:rsidRPr="00FE0974">
              <w:rPr>
                <w:rFonts w:ascii="Times New Roman" w:eastAsia="Times New Roman" w:hAnsi="Times New Roman" w:cs="Times New Roman"/>
                <w:b/>
                <w:bCs/>
                <w:sz w:val="24"/>
                <w:szCs w:val="24"/>
              </w:rPr>
              <w:t>Ethnicity</w:t>
            </w:r>
          </w:p>
        </w:tc>
        <w:tc>
          <w:tcPr>
            <w:tcW w:w="2520" w:type="dxa"/>
          </w:tcPr>
          <w:p w:rsidR="00FE0974" w:rsidRPr="00FE0974" w:rsidRDefault="00FE0974" w:rsidP="00681560">
            <w:pPr>
              <w:widowControl w:val="0"/>
              <w:snapToGrid w:val="0"/>
              <w:jc w:val="center"/>
              <w:rPr>
                <w:rFonts w:ascii="Times New Roman" w:eastAsia="Times New Roman" w:hAnsi="Times New Roman" w:cs="Times New Roman"/>
                <w:b/>
                <w:bCs/>
                <w:sz w:val="24"/>
                <w:szCs w:val="24"/>
              </w:rPr>
            </w:pPr>
            <w:r w:rsidRPr="00FE0974">
              <w:rPr>
                <w:rFonts w:ascii="Times New Roman" w:eastAsia="Times New Roman" w:hAnsi="Times New Roman" w:cs="Times New Roman"/>
                <w:b/>
                <w:bCs/>
                <w:sz w:val="24"/>
                <w:szCs w:val="24"/>
              </w:rPr>
              <w:t>Percentage</w:t>
            </w:r>
          </w:p>
        </w:tc>
      </w:tr>
      <w:tr w:rsidR="00892E53" w:rsidTr="00FE0974">
        <w:trPr>
          <w:trHeight w:val="197"/>
        </w:trPr>
        <w:tc>
          <w:tcPr>
            <w:tcW w:w="2520" w:type="dxa"/>
          </w:tcPr>
          <w:p w:rsidR="00892E53" w:rsidRPr="00FE0974" w:rsidRDefault="00FE0974" w:rsidP="00681560">
            <w:pPr>
              <w:widowControl w:val="0"/>
              <w:snapToGrid w:val="0"/>
              <w:rPr>
                <w:rFonts w:ascii="Times New Roman" w:eastAsia="Times New Roman" w:hAnsi="Times New Roman" w:cs="Times New Roman"/>
                <w:bCs/>
                <w:sz w:val="24"/>
                <w:szCs w:val="24"/>
              </w:rPr>
            </w:pPr>
            <w:r w:rsidRPr="00FE0974">
              <w:rPr>
                <w:rFonts w:ascii="Times New Roman" w:eastAsia="Times New Roman" w:hAnsi="Times New Roman" w:cs="Times New Roman"/>
                <w:bCs/>
                <w:sz w:val="24"/>
                <w:szCs w:val="24"/>
              </w:rPr>
              <w:t xml:space="preserve">American Indian </w:t>
            </w:r>
          </w:p>
        </w:tc>
        <w:tc>
          <w:tcPr>
            <w:tcW w:w="2520" w:type="dxa"/>
          </w:tcPr>
          <w:p w:rsidR="00892E53" w:rsidRDefault="00FE0974" w:rsidP="00681560">
            <w:pPr>
              <w:widowControl w:val="0"/>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14.6%</w:t>
            </w:r>
          </w:p>
        </w:tc>
      </w:tr>
      <w:tr w:rsidR="00892E53" w:rsidTr="00FE0974">
        <w:tc>
          <w:tcPr>
            <w:tcW w:w="2520" w:type="dxa"/>
          </w:tcPr>
          <w:p w:rsidR="00892E53" w:rsidRDefault="00FE0974" w:rsidP="00681560">
            <w:pPr>
              <w:widowControl w:val="0"/>
              <w:snapToGrid w:val="0"/>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African American</w:t>
            </w:r>
          </w:p>
        </w:tc>
        <w:tc>
          <w:tcPr>
            <w:tcW w:w="2520" w:type="dxa"/>
          </w:tcPr>
          <w:p w:rsidR="00892E53" w:rsidRDefault="00FE0974" w:rsidP="00681560">
            <w:pPr>
              <w:widowControl w:val="0"/>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32.6%</w:t>
            </w:r>
          </w:p>
        </w:tc>
      </w:tr>
      <w:tr w:rsidR="00892E53" w:rsidTr="00FE0974">
        <w:tc>
          <w:tcPr>
            <w:tcW w:w="2520" w:type="dxa"/>
          </w:tcPr>
          <w:p w:rsidR="00892E53" w:rsidRPr="00FE0974" w:rsidRDefault="00FE0974" w:rsidP="00681560">
            <w:pPr>
              <w:widowControl w:val="0"/>
              <w:snapToGrid w:val="0"/>
              <w:rPr>
                <w:rFonts w:ascii="Times New Roman" w:eastAsia="Times New Roman" w:hAnsi="Times New Roman" w:cs="Times New Roman"/>
                <w:bCs/>
                <w:sz w:val="24"/>
                <w:szCs w:val="24"/>
              </w:rPr>
            </w:pPr>
            <w:r w:rsidRPr="00FE0974">
              <w:rPr>
                <w:rFonts w:ascii="Times New Roman" w:eastAsia="Times New Roman" w:hAnsi="Times New Roman" w:cs="Times New Roman"/>
                <w:bCs/>
                <w:sz w:val="24"/>
                <w:szCs w:val="24"/>
              </w:rPr>
              <w:t xml:space="preserve">White </w:t>
            </w:r>
          </w:p>
        </w:tc>
        <w:tc>
          <w:tcPr>
            <w:tcW w:w="2520" w:type="dxa"/>
          </w:tcPr>
          <w:p w:rsidR="00892E53" w:rsidRDefault="00FE0974" w:rsidP="00681560">
            <w:pPr>
              <w:widowControl w:val="0"/>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38.2%</w:t>
            </w:r>
          </w:p>
        </w:tc>
      </w:tr>
      <w:tr w:rsidR="00892E53" w:rsidTr="00FE0974">
        <w:tc>
          <w:tcPr>
            <w:tcW w:w="2520" w:type="dxa"/>
          </w:tcPr>
          <w:p w:rsidR="00892E53" w:rsidRDefault="00FE0974" w:rsidP="00681560">
            <w:pPr>
              <w:widowControl w:val="0"/>
              <w:snapToGrid w:val="0"/>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Hispanic</w:t>
            </w:r>
          </w:p>
        </w:tc>
        <w:tc>
          <w:tcPr>
            <w:tcW w:w="2520" w:type="dxa"/>
          </w:tcPr>
          <w:p w:rsidR="00892E53" w:rsidRDefault="00FE0974" w:rsidP="00681560">
            <w:pPr>
              <w:widowControl w:val="0"/>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
        </w:tc>
      </w:tr>
      <w:tr w:rsidR="00892E53" w:rsidTr="00FE0974">
        <w:tc>
          <w:tcPr>
            <w:tcW w:w="2520" w:type="dxa"/>
          </w:tcPr>
          <w:p w:rsidR="00892E53" w:rsidRPr="00FE0974" w:rsidRDefault="00FE0974" w:rsidP="00681560">
            <w:pPr>
              <w:widowControl w:val="0"/>
              <w:snapToGrid w:val="0"/>
              <w:rPr>
                <w:rFonts w:ascii="Times New Roman" w:eastAsia="Times New Roman" w:hAnsi="Times New Roman" w:cs="Times New Roman"/>
                <w:bCs/>
                <w:sz w:val="24"/>
                <w:szCs w:val="24"/>
              </w:rPr>
            </w:pPr>
            <w:r w:rsidRPr="00FE0974">
              <w:rPr>
                <w:rFonts w:ascii="Times New Roman" w:eastAsia="Times New Roman" w:hAnsi="Times New Roman" w:cs="Times New Roman"/>
                <w:bCs/>
                <w:sz w:val="24"/>
                <w:szCs w:val="24"/>
              </w:rPr>
              <w:t>Asian/Pacific Islander.</w:t>
            </w:r>
          </w:p>
        </w:tc>
        <w:tc>
          <w:tcPr>
            <w:tcW w:w="2520" w:type="dxa"/>
          </w:tcPr>
          <w:p w:rsidR="00892E53" w:rsidRDefault="00FE0974" w:rsidP="00681560">
            <w:pPr>
              <w:widowControl w:val="0"/>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r>
    </w:tbl>
    <w:p w:rsidR="000432AD" w:rsidRDefault="000432AD" w:rsidP="00681560">
      <w:pPr>
        <w:widowControl w:val="0"/>
        <w:snapToGrid w:val="0"/>
        <w:spacing w:after="0" w:line="240" w:lineRule="auto"/>
        <w:rPr>
          <w:rFonts w:ascii="Times New Roman" w:eastAsia="Times New Roman" w:hAnsi="Times New Roman" w:cs="Times New Roman"/>
          <w:bCs/>
          <w:sz w:val="24"/>
          <w:szCs w:val="24"/>
        </w:rPr>
      </w:pPr>
    </w:p>
    <w:p w:rsidR="005D6FDA" w:rsidRPr="00930C8E" w:rsidRDefault="00FE0974" w:rsidP="00681560">
      <w:pPr>
        <w:widowControl w:val="0"/>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 xml:space="preserve"> </w:t>
      </w:r>
      <w:r w:rsidR="005D6FDA" w:rsidRPr="00930C8E">
        <w:rPr>
          <w:rFonts w:ascii="Times New Roman" w:eastAsia="Times New Roman" w:hAnsi="Times New Roman" w:cs="Times New Roman"/>
          <w:bCs/>
          <w:sz w:val="24"/>
          <w:szCs w:val="24"/>
        </w:rPr>
        <w:t>(</w:t>
      </w:r>
      <w:bookmarkStart w:id="8" w:name="_Hlk21964690"/>
      <w:r w:rsidR="005D6FDA" w:rsidRPr="00930C8E">
        <w:rPr>
          <w:rFonts w:ascii="Times New Roman" w:eastAsia="Times New Roman" w:hAnsi="Times New Roman" w:cs="Times New Roman"/>
          <w:bCs/>
          <w:sz w:val="24"/>
          <w:szCs w:val="24"/>
        </w:rPr>
        <w:t xml:space="preserve">Appendix </w:t>
      </w:r>
      <w:r w:rsidR="00997CA2">
        <w:rPr>
          <w:rFonts w:ascii="Times New Roman" w:eastAsia="Times New Roman" w:hAnsi="Times New Roman" w:cs="Times New Roman"/>
          <w:bCs/>
          <w:sz w:val="24"/>
          <w:szCs w:val="24"/>
        </w:rPr>
        <w:t>F</w:t>
      </w:r>
      <w:r w:rsidR="005D6FDA" w:rsidRPr="00930C8E">
        <w:rPr>
          <w:rFonts w:ascii="Times New Roman" w:eastAsia="Times New Roman" w:hAnsi="Times New Roman" w:cs="Times New Roman"/>
          <w:bCs/>
          <w:sz w:val="24"/>
          <w:szCs w:val="24"/>
        </w:rPr>
        <w:t xml:space="preserve">, </w:t>
      </w:r>
      <w:r w:rsidR="00997CA2">
        <w:rPr>
          <w:rFonts w:ascii="Times New Roman" w:eastAsia="Times New Roman" w:hAnsi="Times New Roman" w:cs="Times New Roman"/>
          <w:bCs/>
          <w:sz w:val="24"/>
          <w:szCs w:val="24"/>
        </w:rPr>
        <w:t xml:space="preserve">Office of Institutional Research, </w:t>
      </w:r>
      <w:r w:rsidR="005D6FDA" w:rsidRPr="00930C8E">
        <w:rPr>
          <w:rFonts w:ascii="Times New Roman" w:eastAsia="Times New Roman" w:hAnsi="Times New Roman" w:cs="Times New Roman"/>
          <w:bCs/>
          <w:sz w:val="24"/>
          <w:szCs w:val="24"/>
        </w:rPr>
        <w:t>Enrollment Trend by Demographics Fall 2009-Fall 2018</w:t>
      </w:r>
      <w:bookmarkEnd w:id="8"/>
      <w:r w:rsidR="005D6FDA" w:rsidRPr="00930C8E">
        <w:rPr>
          <w:rFonts w:ascii="Times New Roman" w:eastAsia="Times New Roman" w:hAnsi="Times New Roman" w:cs="Times New Roman"/>
          <w:bCs/>
          <w:sz w:val="24"/>
          <w:szCs w:val="24"/>
        </w:rPr>
        <w:t>)</w:t>
      </w:r>
    </w:p>
    <w:p w:rsidR="005D6FDA" w:rsidRPr="00930C8E" w:rsidRDefault="005D6FDA" w:rsidP="00681560">
      <w:pPr>
        <w:widowControl w:val="0"/>
        <w:snapToGrid w:val="0"/>
        <w:spacing w:after="0" w:line="240" w:lineRule="auto"/>
        <w:rPr>
          <w:rFonts w:ascii="Times New Roman" w:eastAsia="Times New Roman" w:hAnsi="Times New Roman" w:cs="Times New Roman"/>
          <w:bCs/>
          <w:sz w:val="24"/>
          <w:szCs w:val="24"/>
        </w:rPr>
      </w:pPr>
    </w:p>
    <w:p w:rsidR="00C84D44" w:rsidRPr="00930C8E" w:rsidRDefault="008817BD" w:rsidP="00681560">
      <w:pPr>
        <w:widowControl w:val="0"/>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The total minority enrollment was</w:t>
      </w:r>
      <w:r w:rsidR="00E7770E" w:rsidRPr="00930C8E">
        <w:rPr>
          <w:rFonts w:ascii="Times New Roman" w:eastAsia="Times New Roman" w:hAnsi="Times New Roman" w:cs="Times New Roman"/>
          <w:bCs/>
          <w:sz w:val="24"/>
          <w:szCs w:val="24"/>
        </w:rPr>
        <w:t xml:space="preserve"> </w:t>
      </w:r>
      <w:r w:rsidR="005D6FDA" w:rsidRPr="00930C8E">
        <w:rPr>
          <w:rFonts w:ascii="Times New Roman" w:eastAsia="Times New Roman" w:hAnsi="Times New Roman" w:cs="Times New Roman"/>
          <w:bCs/>
          <w:sz w:val="24"/>
          <w:szCs w:val="24"/>
        </w:rPr>
        <w:t>55</w:t>
      </w:r>
      <w:r w:rsidR="00E7770E" w:rsidRPr="00930C8E">
        <w:rPr>
          <w:rFonts w:ascii="Times New Roman" w:eastAsia="Times New Roman" w:hAnsi="Times New Roman" w:cs="Times New Roman"/>
          <w:bCs/>
          <w:sz w:val="24"/>
          <w:szCs w:val="24"/>
        </w:rPr>
        <w:t>%</w:t>
      </w:r>
      <w:r w:rsidR="005D6FDA" w:rsidRPr="00930C8E">
        <w:rPr>
          <w:rFonts w:ascii="Times New Roman" w:eastAsia="Times New Roman" w:hAnsi="Times New Roman" w:cs="Times New Roman"/>
          <w:bCs/>
          <w:sz w:val="24"/>
          <w:szCs w:val="24"/>
        </w:rPr>
        <w:t xml:space="preserve"> of the student body</w:t>
      </w:r>
      <w:r w:rsidR="00E7770E" w:rsidRPr="00930C8E">
        <w:rPr>
          <w:rFonts w:ascii="Times New Roman" w:eastAsia="Times New Roman" w:hAnsi="Times New Roman" w:cs="Times New Roman"/>
          <w:bCs/>
          <w:sz w:val="24"/>
          <w:szCs w:val="24"/>
        </w:rPr>
        <w:t xml:space="preserve">. </w:t>
      </w:r>
      <w:r w:rsidR="00E568C7" w:rsidRPr="00930C8E">
        <w:rPr>
          <w:rFonts w:ascii="Times New Roman" w:eastAsia="Times New Roman" w:hAnsi="Times New Roman" w:cs="Times New Roman"/>
          <w:bCs/>
          <w:sz w:val="24"/>
          <w:szCs w:val="24"/>
        </w:rPr>
        <w:t xml:space="preserve">There were </w:t>
      </w:r>
      <w:r w:rsidR="005D6FDA" w:rsidRPr="00930C8E">
        <w:rPr>
          <w:rFonts w:ascii="Times New Roman" w:eastAsia="Times New Roman" w:hAnsi="Times New Roman" w:cs="Times New Roman"/>
          <w:bCs/>
          <w:sz w:val="24"/>
          <w:szCs w:val="24"/>
        </w:rPr>
        <w:t>4</w:t>
      </w:r>
      <w:r w:rsidR="00E7770E" w:rsidRPr="00930C8E">
        <w:rPr>
          <w:rFonts w:ascii="Times New Roman" w:eastAsia="Times New Roman" w:hAnsi="Times New Roman" w:cs="Times New Roman"/>
          <w:bCs/>
          <w:sz w:val="24"/>
          <w:szCs w:val="24"/>
        </w:rPr>
        <w:t>4 international st</w:t>
      </w:r>
      <w:r w:rsidR="00E568C7" w:rsidRPr="00930C8E">
        <w:rPr>
          <w:rFonts w:ascii="Times New Roman" w:eastAsia="Times New Roman" w:hAnsi="Times New Roman" w:cs="Times New Roman"/>
          <w:bCs/>
          <w:sz w:val="24"/>
          <w:szCs w:val="24"/>
        </w:rPr>
        <w:t xml:space="preserve">udents representing </w:t>
      </w:r>
      <w:r w:rsidR="005D6FDA" w:rsidRPr="00930C8E">
        <w:rPr>
          <w:rFonts w:ascii="Times New Roman" w:eastAsia="Times New Roman" w:hAnsi="Times New Roman" w:cs="Times New Roman"/>
          <w:bCs/>
          <w:sz w:val="24"/>
          <w:szCs w:val="24"/>
        </w:rPr>
        <w:t>twelve</w:t>
      </w:r>
      <w:r w:rsidR="00E7770E" w:rsidRPr="00930C8E">
        <w:rPr>
          <w:rFonts w:ascii="Times New Roman" w:eastAsia="Times New Roman" w:hAnsi="Times New Roman" w:cs="Times New Roman"/>
          <w:bCs/>
          <w:sz w:val="24"/>
          <w:szCs w:val="24"/>
        </w:rPr>
        <w:t xml:space="preserve"> countries. </w:t>
      </w:r>
      <w:r w:rsidR="00C84D44" w:rsidRPr="00930C8E">
        <w:rPr>
          <w:rFonts w:ascii="Times New Roman" w:eastAsia="Times New Roman" w:hAnsi="Times New Roman" w:cs="Times New Roman"/>
          <w:bCs/>
          <w:sz w:val="24"/>
          <w:szCs w:val="24"/>
        </w:rPr>
        <w:t>The gender distri</w:t>
      </w:r>
      <w:r w:rsidR="00E7770E" w:rsidRPr="00930C8E">
        <w:rPr>
          <w:rFonts w:ascii="Times New Roman" w:eastAsia="Times New Roman" w:hAnsi="Times New Roman" w:cs="Times New Roman"/>
          <w:bCs/>
          <w:sz w:val="24"/>
          <w:szCs w:val="24"/>
        </w:rPr>
        <w:t>bution was 62</w:t>
      </w:r>
      <w:r w:rsidR="001C12EF" w:rsidRPr="00930C8E">
        <w:rPr>
          <w:rFonts w:ascii="Times New Roman" w:eastAsia="Times New Roman" w:hAnsi="Times New Roman" w:cs="Times New Roman"/>
          <w:bCs/>
          <w:sz w:val="24"/>
          <w:szCs w:val="24"/>
        </w:rPr>
        <w:t xml:space="preserve">.5 </w:t>
      </w:r>
      <w:r w:rsidR="00E7770E" w:rsidRPr="00930C8E">
        <w:rPr>
          <w:rFonts w:ascii="Times New Roman" w:eastAsia="Times New Roman" w:hAnsi="Times New Roman" w:cs="Times New Roman"/>
          <w:bCs/>
          <w:sz w:val="24"/>
          <w:szCs w:val="24"/>
        </w:rPr>
        <w:t>% female and 3</w:t>
      </w:r>
      <w:r w:rsidR="001C12EF" w:rsidRPr="00930C8E">
        <w:rPr>
          <w:rFonts w:ascii="Times New Roman" w:eastAsia="Times New Roman" w:hAnsi="Times New Roman" w:cs="Times New Roman"/>
          <w:bCs/>
          <w:sz w:val="24"/>
          <w:szCs w:val="24"/>
        </w:rPr>
        <w:t>7.5</w:t>
      </w:r>
      <w:r w:rsidR="00C84D44" w:rsidRPr="00930C8E">
        <w:rPr>
          <w:rFonts w:ascii="Times New Roman" w:eastAsia="Times New Roman" w:hAnsi="Times New Roman" w:cs="Times New Roman"/>
          <w:bCs/>
          <w:sz w:val="24"/>
          <w:szCs w:val="24"/>
        </w:rPr>
        <w:t xml:space="preserve">% male.  More </w:t>
      </w:r>
      <w:r w:rsidRPr="00930C8E">
        <w:rPr>
          <w:rFonts w:ascii="Times New Roman" w:eastAsia="Times New Roman" w:hAnsi="Times New Roman" w:cs="Times New Roman"/>
          <w:bCs/>
          <w:sz w:val="24"/>
          <w:szCs w:val="24"/>
        </w:rPr>
        <w:t>than 9</w:t>
      </w:r>
      <w:r w:rsidR="001C12EF" w:rsidRPr="00930C8E">
        <w:rPr>
          <w:rFonts w:ascii="Times New Roman" w:eastAsia="Times New Roman" w:hAnsi="Times New Roman" w:cs="Times New Roman"/>
          <w:bCs/>
          <w:sz w:val="24"/>
          <w:szCs w:val="24"/>
        </w:rPr>
        <w:t>5</w:t>
      </w:r>
      <w:r w:rsidR="00C84D44" w:rsidRPr="00930C8E">
        <w:rPr>
          <w:rFonts w:ascii="Times New Roman" w:eastAsia="Times New Roman" w:hAnsi="Times New Roman" w:cs="Times New Roman"/>
          <w:bCs/>
          <w:sz w:val="24"/>
          <w:szCs w:val="24"/>
        </w:rPr>
        <w:t>% of students w</w:t>
      </w:r>
      <w:r w:rsidRPr="00930C8E">
        <w:rPr>
          <w:rFonts w:ascii="Times New Roman" w:eastAsia="Times New Roman" w:hAnsi="Times New Roman" w:cs="Times New Roman"/>
          <w:bCs/>
          <w:sz w:val="24"/>
          <w:szCs w:val="24"/>
        </w:rPr>
        <w:t>ere in-state residents, and 68</w:t>
      </w:r>
      <w:r w:rsidR="00C84D44" w:rsidRPr="00930C8E">
        <w:rPr>
          <w:rFonts w:ascii="Times New Roman" w:eastAsia="Times New Roman" w:hAnsi="Times New Roman" w:cs="Times New Roman"/>
          <w:bCs/>
          <w:sz w:val="24"/>
          <w:szCs w:val="24"/>
        </w:rPr>
        <w:t xml:space="preserve">% were commuter students. </w:t>
      </w:r>
      <w:r w:rsidR="00805C39" w:rsidRPr="00930C8E">
        <w:rPr>
          <w:rFonts w:ascii="Times New Roman" w:eastAsia="Times New Roman" w:hAnsi="Times New Roman" w:cs="Times New Roman"/>
          <w:bCs/>
          <w:sz w:val="24"/>
          <w:szCs w:val="24"/>
        </w:rPr>
        <w:t>T</w:t>
      </w:r>
      <w:r w:rsidR="005D6FDA" w:rsidRPr="00930C8E">
        <w:rPr>
          <w:rFonts w:ascii="Times New Roman" w:eastAsia="Times New Roman" w:hAnsi="Times New Roman" w:cs="Times New Roman"/>
          <w:bCs/>
          <w:sz w:val="24"/>
          <w:szCs w:val="24"/>
        </w:rPr>
        <w:t xml:space="preserve">hirty-three </w:t>
      </w:r>
      <w:r w:rsidR="00805C39" w:rsidRPr="00930C8E">
        <w:rPr>
          <w:rFonts w:ascii="Times New Roman" w:eastAsia="Times New Roman" w:hAnsi="Times New Roman" w:cs="Times New Roman"/>
          <w:bCs/>
          <w:sz w:val="24"/>
          <w:szCs w:val="24"/>
        </w:rPr>
        <w:t xml:space="preserve">states and the District of Columbia </w:t>
      </w:r>
      <w:r w:rsidR="000432AD">
        <w:rPr>
          <w:rFonts w:ascii="Times New Roman" w:eastAsia="Times New Roman" w:hAnsi="Times New Roman" w:cs="Times New Roman"/>
          <w:bCs/>
          <w:sz w:val="24"/>
          <w:szCs w:val="24"/>
        </w:rPr>
        <w:t>were</w:t>
      </w:r>
      <w:r w:rsidR="00805C39" w:rsidRPr="00930C8E">
        <w:rPr>
          <w:rFonts w:ascii="Times New Roman" w:eastAsia="Times New Roman" w:hAnsi="Times New Roman" w:cs="Times New Roman"/>
          <w:bCs/>
          <w:sz w:val="24"/>
          <w:szCs w:val="24"/>
        </w:rPr>
        <w:t xml:space="preserve"> represented in the student body. </w:t>
      </w:r>
      <w:r w:rsidR="00C84D44" w:rsidRPr="00930C8E">
        <w:rPr>
          <w:rFonts w:ascii="Times New Roman" w:eastAsia="Times New Roman" w:hAnsi="Times New Roman" w:cs="Times New Roman"/>
          <w:bCs/>
          <w:sz w:val="24"/>
          <w:szCs w:val="24"/>
        </w:rPr>
        <w:t>Full-time</w:t>
      </w:r>
      <w:r w:rsidRPr="00930C8E">
        <w:rPr>
          <w:rFonts w:ascii="Times New Roman" w:eastAsia="Times New Roman" w:hAnsi="Times New Roman" w:cs="Times New Roman"/>
          <w:bCs/>
          <w:sz w:val="24"/>
          <w:szCs w:val="24"/>
        </w:rPr>
        <w:t xml:space="preserve"> students comprised 7</w:t>
      </w:r>
      <w:r w:rsidR="001C12EF" w:rsidRPr="00930C8E">
        <w:rPr>
          <w:rFonts w:ascii="Times New Roman" w:eastAsia="Times New Roman" w:hAnsi="Times New Roman" w:cs="Times New Roman"/>
          <w:bCs/>
          <w:sz w:val="24"/>
          <w:szCs w:val="24"/>
        </w:rPr>
        <w:t xml:space="preserve">3.9 </w:t>
      </w:r>
      <w:r w:rsidR="00C84D44" w:rsidRPr="00930C8E">
        <w:rPr>
          <w:rFonts w:ascii="Times New Roman" w:eastAsia="Times New Roman" w:hAnsi="Times New Roman" w:cs="Times New Roman"/>
          <w:bCs/>
          <w:sz w:val="24"/>
          <w:szCs w:val="24"/>
        </w:rPr>
        <w:t>% of the student body.</w:t>
      </w:r>
      <w:r w:rsidRPr="00930C8E">
        <w:rPr>
          <w:rFonts w:ascii="Times New Roman" w:eastAsia="Times New Roman" w:hAnsi="Times New Roman" w:cs="Times New Roman"/>
          <w:bCs/>
          <w:sz w:val="24"/>
          <w:szCs w:val="24"/>
        </w:rPr>
        <w:t xml:space="preserve"> (</w:t>
      </w:r>
      <w:r w:rsidR="001C12EF" w:rsidRPr="00930C8E">
        <w:rPr>
          <w:rFonts w:ascii="Times New Roman" w:eastAsia="Times New Roman" w:hAnsi="Times New Roman" w:cs="Times New Roman"/>
          <w:bCs/>
          <w:sz w:val="24"/>
          <w:szCs w:val="24"/>
        </w:rPr>
        <w:t xml:space="preserve">Appendix </w:t>
      </w:r>
      <w:r w:rsidR="00997CA2">
        <w:rPr>
          <w:rFonts w:ascii="Times New Roman" w:eastAsia="Times New Roman" w:hAnsi="Times New Roman" w:cs="Times New Roman"/>
          <w:bCs/>
          <w:sz w:val="24"/>
          <w:szCs w:val="24"/>
        </w:rPr>
        <w:t>F</w:t>
      </w:r>
      <w:r w:rsidR="001C12EF" w:rsidRPr="00930C8E">
        <w:rPr>
          <w:rFonts w:ascii="Times New Roman" w:eastAsia="Times New Roman" w:hAnsi="Times New Roman" w:cs="Times New Roman"/>
          <w:bCs/>
          <w:sz w:val="24"/>
          <w:szCs w:val="24"/>
        </w:rPr>
        <w:t xml:space="preserve">, </w:t>
      </w:r>
      <w:r w:rsidRPr="00930C8E">
        <w:rPr>
          <w:rFonts w:ascii="Times New Roman" w:eastAsia="Times New Roman" w:hAnsi="Times New Roman" w:cs="Times New Roman"/>
          <w:bCs/>
          <w:sz w:val="24"/>
          <w:szCs w:val="24"/>
        </w:rPr>
        <w:t>Office of Institutional Research, Enrollment</w:t>
      </w:r>
      <w:r w:rsidR="00EA75B8" w:rsidRPr="00930C8E">
        <w:rPr>
          <w:rFonts w:ascii="Times New Roman" w:eastAsia="Times New Roman" w:hAnsi="Times New Roman" w:cs="Times New Roman"/>
          <w:bCs/>
          <w:sz w:val="24"/>
          <w:szCs w:val="24"/>
        </w:rPr>
        <w:t xml:space="preserve"> </w:t>
      </w:r>
      <w:r w:rsidR="001C12EF" w:rsidRPr="00930C8E">
        <w:rPr>
          <w:rFonts w:ascii="Times New Roman" w:eastAsia="Times New Roman" w:hAnsi="Times New Roman" w:cs="Times New Roman"/>
          <w:bCs/>
          <w:sz w:val="24"/>
          <w:szCs w:val="24"/>
        </w:rPr>
        <w:t xml:space="preserve">Trend </w:t>
      </w:r>
      <w:r w:rsidR="00EA75B8" w:rsidRPr="00930C8E">
        <w:rPr>
          <w:rFonts w:ascii="Times New Roman" w:eastAsia="Times New Roman" w:hAnsi="Times New Roman" w:cs="Times New Roman"/>
          <w:bCs/>
          <w:sz w:val="24"/>
          <w:szCs w:val="24"/>
        </w:rPr>
        <w:t>by Demographics, Factbook, Fall 201</w:t>
      </w:r>
      <w:r w:rsidR="001C12EF" w:rsidRPr="00930C8E">
        <w:rPr>
          <w:rFonts w:ascii="Times New Roman" w:eastAsia="Times New Roman" w:hAnsi="Times New Roman" w:cs="Times New Roman"/>
          <w:bCs/>
          <w:sz w:val="24"/>
          <w:szCs w:val="24"/>
        </w:rPr>
        <w:t>8</w:t>
      </w:r>
      <w:r w:rsidR="00E568C7" w:rsidRPr="00930C8E">
        <w:rPr>
          <w:rFonts w:ascii="Times New Roman" w:eastAsia="Times New Roman" w:hAnsi="Times New Roman" w:cs="Times New Roman"/>
          <w:bCs/>
          <w:sz w:val="24"/>
          <w:szCs w:val="24"/>
        </w:rPr>
        <w:t xml:space="preserve"> and </w:t>
      </w:r>
      <w:bookmarkStart w:id="9" w:name="_Hlk21964775"/>
      <w:r w:rsidR="001C12EF" w:rsidRPr="00930C8E">
        <w:rPr>
          <w:rFonts w:ascii="Times New Roman" w:eastAsia="Times New Roman" w:hAnsi="Times New Roman" w:cs="Times New Roman"/>
          <w:bCs/>
          <w:sz w:val="24"/>
          <w:szCs w:val="24"/>
        </w:rPr>
        <w:t xml:space="preserve">Appendix </w:t>
      </w:r>
      <w:r w:rsidR="00997CA2">
        <w:rPr>
          <w:rFonts w:ascii="Times New Roman" w:eastAsia="Times New Roman" w:hAnsi="Times New Roman" w:cs="Times New Roman"/>
          <w:bCs/>
          <w:sz w:val="24"/>
          <w:szCs w:val="24"/>
        </w:rPr>
        <w:t>G</w:t>
      </w:r>
      <w:r w:rsidR="001C12EF" w:rsidRPr="00930C8E">
        <w:rPr>
          <w:rFonts w:ascii="Times New Roman" w:eastAsia="Times New Roman" w:hAnsi="Times New Roman" w:cs="Times New Roman"/>
          <w:bCs/>
          <w:sz w:val="24"/>
          <w:szCs w:val="24"/>
        </w:rPr>
        <w:t>, Office of Institutional Research, Fast Facts, Fall 2018</w:t>
      </w:r>
      <w:bookmarkEnd w:id="9"/>
      <w:r w:rsidR="001C12EF" w:rsidRPr="00930C8E">
        <w:rPr>
          <w:rFonts w:ascii="Times New Roman" w:eastAsia="Times New Roman" w:hAnsi="Times New Roman" w:cs="Times New Roman"/>
          <w:bCs/>
          <w:sz w:val="24"/>
          <w:szCs w:val="24"/>
        </w:rPr>
        <w:t>)</w:t>
      </w:r>
    </w:p>
    <w:p w:rsidR="00E7770E" w:rsidRPr="00930C8E" w:rsidRDefault="00E7770E" w:rsidP="00681560">
      <w:pPr>
        <w:widowControl w:val="0"/>
        <w:snapToGrid w:val="0"/>
        <w:spacing w:after="0" w:line="240" w:lineRule="auto"/>
        <w:rPr>
          <w:rFonts w:ascii="Times New Roman" w:eastAsia="Times New Roman" w:hAnsi="Times New Roman" w:cs="Times New Roman"/>
          <w:bCs/>
          <w:sz w:val="24"/>
          <w:szCs w:val="24"/>
        </w:rPr>
      </w:pPr>
    </w:p>
    <w:p w:rsidR="00805C39" w:rsidRDefault="00C84D44" w:rsidP="00681560">
      <w:pPr>
        <w:widowControl w:val="0"/>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The socio-economic backgrounds and general level of academic preparedness of students at the University vary considerably. Many students are first generation college students, and many receive financial aid. Many students work while attending school full time.</w:t>
      </w:r>
      <w:r w:rsidR="00B456AC" w:rsidRPr="00930C8E">
        <w:rPr>
          <w:rFonts w:ascii="Times New Roman" w:eastAsia="Times New Roman" w:hAnsi="Times New Roman" w:cs="Times New Roman"/>
          <w:bCs/>
          <w:sz w:val="24"/>
          <w:szCs w:val="24"/>
        </w:rPr>
        <w:t xml:space="preserve"> </w:t>
      </w:r>
      <w:r w:rsidR="000432AD">
        <w:rPr>
          <w:rFonts w:ascii="Times New Roman" w:eastAsia="Times New Roman" w:hAnsi="Times New Roman" w:cs="Times New Roman"/>
          <w:bCs/>
          <w:sz w:val="24"/>
          <w:szCs w:val="24"/>
        </w:rPr>
        <w:t>Sixty-two percent</w:t>
      </w:r>
      <w:r w:rsidR="001C12EF" w:rsidRPr="00930C8E">
        <w:rPr>
          <w:rFonts w:ascii="Times New Roman" w:eastAsia="Times New Roman" w:hAnsi="Times New Roman" w:cs="Times New Roman"/>
          <w:bCs/>
          <w:sz w:val="24"/>
          <w:szCs w:val="24"/>
        </w:rPr>
        <w:t xml:space="preserve"> of students applied for need-based financial aid</w:t>
      </w:r>
      <w:r w:rsidR="000432AD">
        <w:rPr>
          <w:rFonts w:ascii="Times New Roman" w:eastAsia="Times New Roman" w:hAnsi="Times New Roman" w:cs="Times New Roman"/>
          <w:bCs/>
          <w:sz w:val="24"/>
          <w:szCs w:val="24"/>
        </w:rPr>
        <w:t xml:space="preserve"> in fall 2018</w:t>
      </w:r>
      <w:r w:rsidR="001C12EF" w:rsidRPr="00930C8E">
        <w:rPr>
          <w:rFonts w:ascii="Times New Roman" w:eastAsia="Times New Roman" w:hAnsi="Times New Roman" w:cs="Times New Roman"/>
          <w:bCs/>
          <w:sz w:val="24"/>
          <w:szCs w:val="24"/>
        </w:rPr>
        <w:t xml:space="preserve">. </w:t>
      </w:r>
      <w:r w:rsidR="000432AD">
        <w:rPr>
          <w:rFonts w:ascii="Times New Roman" w:eastAsia="Times New Roman" w:hAnsi="Times New Roman" w:cs="Times New Roman"/>
          <w:bCs/>
          <w:sz w:val="24"/>
          <w:szCs w:val="24"/>
        </w:rPr>
        <w:t>Fifty-three percent</w:t>
      </w:r>
      <w:r w:rsidR="001C12EF" w:rsidRPr="00930C8E">
        <w:rPr>
          <w:rFonts w:ascii="Times New Roman" w:eastAsia="Times New Roman" w:hAnsi="Times New Roman" w:cs="Times New Roman"/>
          <w:bCs/>
          <w:sz w:val="24"/>
          <w:szCs w:val="24"/>
        </w:rPr>
        <w:t xml:space="preserve"> of students were awarded some form of financial aid</w:t>
      </w:r>
      <w:r w:rsidR="000432AD">
        <w:rPr>
          <w:rFonts w:ascii="Times New Roman" w:eastAsia="Times New Roman" w:hAnsi="Times New Roman" w:cs="Times New Roman"/>
          <w:bCs/>
          <w:sz w:val="24"/>
          <w:szCs w:val="24"/>
        </w:rPr>
        <w:t>, and 45%</w:t>
      </w:r>
      <w:r w:rsidR="00B456AC" w:rsidRPr="00930C8E">
        <w:rPr>
          <w:rFonts w:ascii="Times New Roman" w:eastAsia="Times New Roman" w:hAnsi="Times New Roman" w:cs="Times New Roman"/>
          <w:bCs/>
          <w:sz w:val="24"/>
          <w:szCs w:val="24"/>
        </w:rPr>
        <w:t xml:space="preserve"> were awarded need-based scholarships. </w:t>
      </w:r>
      <w:r w:rsidR="000432AD">
        <w:rPr>
          <w:rFonts w:ascii="Times New Roman" w:eastAsia="Times New Roman" w:hAnsi="Times New Roman" w:cs="Times New Roman"/>
          <w:bCs/>
          <w:sz w:val="24"/>
          <w:szCs w:val="24"/>
        </w:rPr>
        <w:t>Fifty-four percent</w:t>
      </w:r>
      <w:r w:rsidR="00B456AC" w:rsidRPr="00930C8E">
        <w:rPr>
          <w:rFonts w:ascii="Times New Roman" w:eastAsia="Times New Roman" w:hAnsi="Times New Roman" w:cs="Times New Roman"/>
          <w:bCs/>
          <w:sz w:val="24"/>
          <w:szCs w:val="24"/>
        </w:rPr>
        <w:t xml:space="preserve"> of students received Pell Grants. </w:t>
      </w:r>
      <w:r w:rsidR="000432AD">
        <w:rPr>
          <w:rFonts w:ascii="Times New Roman" w:eastAsia="Times New Roman" w:hAnsi="Times New Roman" w:cs="Times New Roman"/>
          <w:bCs/>
          <w:sz w:val="24"/>
          <w:szCs w:val="24"/>
        </w:rPr>
        <w:t xml:space="preserve">The University was able to meet </w:t>
      </w:r>
      <w:r w:rsidR="00B456AC" w:rsidRPr="00930C8E">
        <w:rPr>
          <w:rFonts w:ascii="Times New Roman" w:eastAsia="Times New Roman" w:hAnsi="Times New Roman" w:cs="Times New Roman"/>
          <w:bCs/>
          <w:sz w:val="24"/>
          <w:szCs w:val="24"/>
        </w:rPr>
        <w:t xml:space="preserve">67% of </w:t>
      </w:r>
      <w:r w:rsidR="000432AD">
        <w:rPr>
          <w:rFonts w:ascii="Times New Roman" w:eastAsia="Times New Roman" w:hAnsi="Times New Roman" w:cs="Times New Roman"/>
          <w:bCs/>
          <w:sz w:val="24"/>
          <w:szCs w:val="24"/>
        </w:rPr>
        <w:t xml:space="preserve">financial </w:t>
      </w:r>
      <w:r w:rsidR="00B456AC" w:rsidRPr="00930C8E">
        <w:rPr>
          <w:rFonts w:ascii="Times New Roman" w:eastAsia="Times New Roman" w:hAnsi="Times New Roman" w:cs="Times New Roman"/>
          <w:bCs/>
          <w:sz w:val="24"/>
          <w:szCs w:val="24"/>
        </w:rPr>
        <w:t xml:space="preserve">need. (Appendix </w:t>
      </w:r>
      <w:r w:rsidR="00997CA2">
        <w:rPr>
          <w:rFonts w:ascii="Times New Roman" w:eastAsia="Times New Roman" w:hAnsi="Times New Roman" w:cs="Times New Roman"/>
          <w:bCs/>
          <w:sz w:val="24"/>
          <w:szCs w:val="24"/>
        </w:rPr>
        <w:t>G</w:t>
      </w:r>
      <w:r w:rsidR="00B456AC" w:rsidRPr="00930C8E">
        <w:rPr>
          <w:rFonts w:ascii="Times New Roman" w:eastAsia="Times New Roman" w:hAnsi="Times New Roman" w:cs="Times New Roman"/>
          <w:bCs/>
          <w:sz w:val="24"/>
          <w:szCs w:val="24"/>
        </w:rPr>
        <w:t xml:space="preserve">, Fast Facts Fall 2018) </w:t>
      </w:r>
      <w:r w:rsidRPr="00930C8E">
        <w:rPr>
          <w:rFonts w:ascii="Times New Roman" w:eastAsia="Times New Roman" w:hAnsi="Times New Roman" w:cs="Times New Roman"/>
          <w:bCs/>
          <w:sz w:val="24"/>
          <w:szCs w:val="24"/>
        </w:rPr>
        <w:t xml:space="preserve">Consistent with national trends, non-traditional students comprise a significant proportion of the student body.  </w:t>
      </w:r>
    </w:p>
    <w:p w:rsidR="000432AD" w:rsidRDefault="000432AD" w:rsidP="00681560">
      <w:pPr>
        <w:widowControl w:val="0"/>
        <w:snapToGrid w:val="0"/>
        <w:spacing w:after="0" w:line="240" w:lineRule="auto"/>
        <w:rPr>
          <w:rFonts w:ascii="Times New Roman" w:eastAsia="Times New Roman" w:hAnsi="Times New Roman" w:cs="Times New Roman"/>
          <w:bCs/>
          <w:color w:val="FF0000"/>
          <w:sz w:val="24"/>
          <w:szCs w:val="24"/>
        </w:rPr>
      </w:pPr>
    </w:p>
    <w:p w:rsidR="000432AD" w:rsidRPr="00930C8E" w:rsidRDefault="002571A6" w:rsidP="00681560">
      <w:pPr>
        <w:widowControl w:val="0"/>
        <w:snapToGri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legislatively-mandated tuition reduction plan known as the </w:t>
      </w:r>
      <w:r w:rsidR="000432AD" w:rsidRPr="00930C8E">
        <w:rPr>
          <w:rFonts w:ascii="Times New Roman" w:eastAsia="Times New Roman" w:hAnsi="Times New Roman" w:cs="Times New Roman"/>
          <w:bCs/>
          <w:sz w:val="24"/>
          <w:szCs w:val="24"/>
        </w:rPr>
        <w:t xml:space="preserve">NC Promise Plan provides for in-state students at UNC Pembroke to pay only $500 in tuition per semester. For out of state students the cost is $3500. Tuition without the reduction would have been $3200 for in-state undergraduate students and $15,000 for out-of-state undergraduate students. The Plan does not affect required fees and other costs of attendance. State funding covers the cost of reduced tuition revenue resulting from enactment of this plan. The legislature makes up the difference between </w:t>
      </w:r>
      <w:r w:rsidR="000432AD" w:rsidRPr="00930C8E">
        <w:rPr>
          <w:rFonts w:ascii="Times New Roman" w:eastAsia="Times New Roman" w:hAnsi="Times New Roman" w:cs="Times New Roman"/>
          <w:bCs/>
          <w:sz w:val="24"/>
          <w:szCs w:val="24"/>
        </w:rPr>
        <w:lastRenderedPageBreak/>
        <w:t>the full tuition price and the NC Promise Tuition Plan tuition price. The goal is to increase affordability for students. Legislators selected UNC Pembroke to participate in this plan to ensure the population in the University’s service region have an affordable option for higher education. The Plan shifts a greater portion of the cost from students to the state strengthening the state’s investment in the campus. In 2017-18, the cost for a typical undergraduate student living off-campus for an academic year was decreased from $8,496 to $5,893 (NC Promise Website, Frequently Ask Questions Page).</w:t>
      </w:r>
    </w:p>
    <w:p w:rsidR="00F32D41" w:rsidRPr="00930C8E" w:rsidRDefault="00F32D41" w:rsidP="00681560">
      <w:pPr>
        <w:widowControl w:val="0"/>
        <w:snapToGrid w:val="0"/>
        <w:spacing w:after="0" w:line="240" w:lineRule="auto"/>
        <w:rPr>
          <w:rFonts w:ascii="Times New Roman" w:eastAsia="Times New Roman" w:hAnsi="Times New Roman" w:cs="Times New Roman"/>
          <w:bCs/>
          <w:sz w:val="24"/>
          <w:szCs w:val="24"/>
        </w:rPr>
      </w:pPr>
    </w:p>
    <w:p w:rsidR="006A6DED" w:rsidRPr="00930C8E" w:rsidRDefault="00F32D41" w:rsidP="00681560">
      <w:pPr>
        <w:widowControl w:val="0"/>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Recent trends in enrollment show that from 2000 to 2010 the University experienced a rapid increase in enrollment that resulted in a doubling of the student population. Enrollment from 2011 to 2017 stabilized at approximately 6200 students. In 2018, enrollment increased by 885 students to 7,137 students. This increase was due</w:t>
      </w:r>
      <w:r w:rsidR="002571A6">
        <w:rPr>
          <w:rFonts w:ascii="Times New Roman" w:eastAsia="Times New Roman" w:hAnsi="Times New Roman" w:cs="Times New Roman"/>
          <w:bCs/>
          <w:sz w:val="24"/>
          <w:szCs w:val="24"/>
        </w:rPr>
        <w:t xml:space="preserve"> primarily</w:t>
      </w:r>
      <w:r w:rsidRPr="00930C8E">
        <w:rPr>
          <w:rFonts w:ascii="Times New Roman" w:eastAsia="Times New Roman" w:hAnsi="Times New Roman" w:cs="Times New Roman"/>
          <w:bCs/>
          <w:sz w:val="24"/>
          <w:szCs w:val="24"/>
        </w:rPr>
        <w:t xml:space="preserve"> to the implementation of </w:t>
      </w:r>
      <w:r w:rsidR="002571A6">
        <w:rPr>
          <w:rFonts w:ascii="Times New Roman" w:eastAsia="Times New Roman" w:hAnsi="Times New Roman" w:cs="Times New Roman"/>
          <w:bCs/>
          <w:sz w:val="24"/>
          <w:szCs w:val="24"/>
        </w:rPr>
        <w:t xml:space="preserve">the </w:t>
      </w:r>
      <w:r w:rsidRPr="00930C8E">
        <w:rPr>
          <w:rFonts w:ascii="Times New Roman" w:eastAsia="Times New Roman" w:hAnsi="Times New Roman" w:cs="Times New Roman"/>
          <w:bCs/>
          <w:sz w:val="24"/>
          <w:szCs w:val="24"/>
        </w:rPr>
        <w:t>NC Promise</w:t>
      </w:r>
      <w:r w:rsidR="002571A6">
        <w:rPr>
          <w:rFonts w:ascii="Times New Roman" w:eastAsia="Times New Roman" w:hAnsi="Times New Roman" w:cs="Times New Roman"/>
          <w:bCs/>
          <w:sz w:val="24"/>
          <w:szCs w:val="24"/>
        </w:rPr>
        <w:t xml:space="preserve"> tuition-reduction plan</w:t>
      </w:r>
      <w:r w:rsidRPr="00930C8E">
        <w:rPr>
          <w:rFonts w:ascii="Times New Roman" w:eastAsia="Times New Roman" w:hAnsi="Times New Roman" w:cs="Times New Roman"/>
          <w:bCs/>
          <w:sz w:val="24"/>
          <w:szCs w:val="24"/>
        </w:rPr>
        <w:t xml:space="preserve">. </w:t>
      </w:r>
      <w:r w:rsidR="002C770B" w:rsidRPr="00930C8E">
        <w:rPr>
          <w:rFonts w:ascii="Times New Roman" w:eastAsia="Times New Roman" w:hAnsi="Times New Roman" w:cs="Times New Roman"/>
          <w:bCs/>
          <w:sz w:val="24"/>
          <w:szCs w:val="24"/>
        </w:rPr>
        <w:t xml:space="preserve">In 2019, enrollment increased </w:t>
      </w:r>
      <w:r w:rsidR="000432AD">
        <w:rPr>
          <w:rFonts w:ascii="Times New Roman" w:eastAsia="Times New Roman" w:hAnsi="Times New Roman" w:cs="Times New Roman"/>
          <w:bCs/>
          <w:sz w:val="24"/>
          <w:szCs w:val="24"/>
        </w:rPr>
        <w:t xml:space="preserve">again </w:t>
      </w:r>
      <w:r w:rsidR="002C770B" w:rsidRPr="00930C8E">
        <w:rPr>
          <w:rFonts w:ascii="Times New Roman" w:eastAsia="Times New Roman" w:hAnsi="Times New Roman" w:cs="Times New Roman"/>
          <w:bCs/>
          <w:sz w:val="24"/>
          <w:szCs w:val="24"/>
        </w:rPr>
        <w:t xml:space="preserve">to 7,698 students. </w:t>
      </w:r>
    </w:p>
    <w:p w:rsidR="00E31012" w:rsidRPr="00930C8E" w:rsidRDefault="00E31012" w:rsidP="00681560">
      <w:pPr>
        <w:widowControl w:val="0"/>
        <w:snapToGrid w:val="0"/>
        <w:spacing w:after="0" w:line="240" w:lineRule="auto"/>
        <w:rPr>
          <w:rFonts w:ascii="Times New Roman" w:eastAsia="Times New Roman" w:hAnsi="Times New Roman" w:cs="Times New Roman"/>
          <w:bCs/>
          <w:sz w:val="24"/>
          <w:szCs w:val="24"/>
        </w:rPr>
      </w:pPr>
    </w:p>
    <w:p w:rsidR="00930C8E" w:rsidRPr="00930C8E" w:rsidRDefault="00E31012" w:rsidP="00681560">
      <w:pPr>
        <w:widowControl w:val="0"/>
        <w:snapToGrid w:val="0"/>
        <w:spacing w:after="0" w:line="240" w:lineRule="auto"/>
        <w:rPr>
          <w:rFonts w:ascii="Times New Roman" w:eastAsia="Times New Roman" w:hAnsi="Times New Roman" w:cs="Times New Roman"/>
          <w:bCs/>
          <w:sz w:val="24"/>
          <w:szCs w:val="24"/>
        </w:rPr>
      </w:pPr>
      <w:r w:rsidRPr="00930C8E">
        <w:rPr>
          <w:rFonts w:ascii="Times New Roman" w:eastAsia="Times New Roman" w:hAnsi="Times New Roman" w:cs="Times New Roman"/>
          <w:bCs/>
          <w:sz w:val="24"/>
          <w:szCs w:val="24"/>
        </w:rPr>
        <w:t xml:space="preserve">The fall-to-fall retention rate for first time freshmen at UNC Pembroke </w:t>
      </w:r>
      <w:r w:rsidR="009E45EE">
        <w:rPr>
          <w:rFonts w:ascii="Times New Roman" w:eastAsia="Times New Roman" w:hAnsi="Times New Roman" w:cs="Times New Roman"/>
          <w:bCs/>
          <w:sz w:val="24"/>
          <w:szCs w:val="24"/>
        </w:rPr>
        <w:t>ranged from 62.4% in fall 2011 to 68.7% in fall 2017</w:t>
      </w:r>
      <w:r w:rsidR="00365F7E">
        <w:rPr>
          <w:rFonts w:ascii="Times New Roman" w:eastAsia="Times New Roman" w:hAnsi="Times New Roman" w:cs="Times New Roman"/>
          <w:bCs/>
          <w:sz w:val="24"/>
          <w:szCs w:val="24"/>
        </w:rPr>
        <w:t xml:space="preserve">. While the University’s retention rate exceeded the benchmark of 65.5% and 67.0% the UNC System established for it in several of those years, it did not always meet the 68% and 71% that the University set for itself. However, the University did </w:t>
      </w:r>
      <w:r w:rsidRPr="00930C8E">
        <w:rPr>
          <w:rFonts w:ascii="Times New Roman" w:eastAsia="Times New Roman" w:hAnsi="Times New Roman" w:cs="Times New Roman"/>
          <w:bCs/>
          <w:sz w:val="24"/>
          <w:szCs w:val="24"/>
        </w:rPr>
        <w:t xml:space="preserve">meet its </w:t>
      </w:r>
      <w:r w:rsidR="00365F7E">
        <w:rPr>
          <w:rFonts w:ascii="Times New Roman" w:eastAsia="Times New Roman" w:hAnsi="Times New Roman" w:cs="Times New Roman"/>
          <w:bCs/>
          <w:sz w:val="24"/>
          <w:szCs w:val="24"/>
        </w:rPr>
        <w:t xml:space="preserve">retention </w:t>
      </w:r>
      <w:r w:rsidRPr="00930C8E">
        <w:rPr>
          <w:rFonts w:ascii="Times New Roman" w:eastAsia="Times New Roman" w:hAnsi="Times New Roman" w:cs="Times New Roman"/>
          <w:bCs/>
          <w:sz w:val="24"/>
          <w:szCs w:val="24"/>
        </w:rPr>
        <w:t xml:space="preserve">goal in fall 2017 and saw a substantial increase in the retention rate to 73% in fall 2018. </w:t>
      </w:r>
      <w:r w:rsidR="00930C8E" w:rsidRPr="00930C8E">
        <w:rPr>
          <w:rFonts w:ascii="Times New Roman" w:eastAsia="Times New Roman" w:hAnsi="Times New Roman" w:cs="Times New Roman"/>
          <w:bCs/>
          <w:sz w:val="24"/>
          <w:szCs w:val="24"/>
        </w:rPr>
        <w:t xml:space="preserve">The five-year graduation rate for </w:t>
      </w:r>
      <w:r w:rsidR="000432AD">
        <w:rPr>
          <w:rFonts w:ascii="Times New Roman" w:eastAsia="Times New Roman" w:hAnsi="Times New Roman" w:cs="Times New Roman"/>
          <w:bCs/>
          <w:sz w:val="24"/>
          <w:szCs w:val="24"/>
        </w:rPr>
        <w:t xml:space="preserve">UNC Pembroke </w:t>
      </w:r>
      <w:r w:rsidR="00365F7E">
        <w:rPr>
          <w:rFonts w:ascii="Times New Roman" w:eastAsia="Times New Roman" w:hAnsi="Times New Roman" w:cs="Times New Roman"/>
          <w:bCs/>
          <w:sz w:val="24"/>
          <w:szCs w:val="24"/>
        </w:rPr>
        <w:t>student</w:t>
      </w:r>
      <w:r w:rsidR="000432AD">
        <w:rPr>
          <w:rFonts w:ascii="Times New Roman" w:eastAsia="Times New Roman" w:hAnsi="Times New Roman" w:cs="Times New Roman"/>
          <w:bCs/>
          <w:sz w:val="24"/>
          <w:szCs w:val="24"/>
        </w:rPr>
        <w:t>s</w:t>
      </w:r>
      <w:r w:rsidR="00365F7E">
        <w:rPr>
          <w:rFonts w:ascii="Times New Roman" w:eastAsia="Times New Roman" w:hAnsi="Times New Roman" w:cs="Times New Roman"/>
          <w:bCs/>
          <w:sz w:val="24"/>
          <w:szCs w:val="24"/>
        </w:rPr>
        <w:t xml:space="preserve"> graduating nationwide </w:t>
      </w:r>
      <w:r w:rsidR="00930C8E" w:rsidRPr="00930C8E">
        <w:rPr>
          <w:rFonts w:ascii="Times New Roman" w:eastAsia="Times New Roman" w:hAnsi="Times New Roman" w:cs="Times New Roman"/>
          <w:bCs/>
          <w:sz w:val="24"/>
          <w:szCs w:val="24"/>
        </w:rPr>
        <w:t>h</w:t>
      </w:r>
      <w:r w:rsidR="000432AD">
        <w:rPr>
          <w:rFonts w:ascii="Times New Roman" w:eastAsia="Times New Roman" w:hAnsi="Times New Roman" w:cs="Times New Roman"/>
          <w:bCs/>
          <w:sz w:val="24"/>
          <w:szCs w:val="24"/>
        </w:rPr>
        <w:t>as</w:t>
      </w:r>
      <w:r w:rsidR="00930C8E" w:rsidRPr="00930C8E">
        <w:rPr>
          <w:rFonts w:ascii="Times New Roman" w:eastAsia="Times New Roman" w:hAnsi="Times New Roman" w:cs="Times New Roman"/>
          <w:bCs/>
          <w:sz w:val="24"/>
          <w:szCs w:val="24"/>
        </w:rPr>
        <w:t xml:space="preserve"> increased steadily over the last seven years, from 34.2 % for students graduating in 2012 to 44.5% for students graduating in 2016. The six-year graduation rate ha</w:t>
      </w:r>
      <w:r w:rsidR="00F5101C">
        <w:rPr>
          <w:rFonts w:ascii="Times New Roman" w:eastAsia="Times New Roman" w:hAnsi="Times New Roman" w:cs="Times New Roman"/>
          <w:bCs/>
          <w:sz w:val="24"/>
          <w:szCs w:val="24"/>
        </w:rPr>
        <w:t>s</w:t>
      </w:r>
      <w:r w:rsidR="00930C8E" w:rsidRPr="00930C8E">
        <w:rPr>
          <w:rFonts w:ascii="Times New Roman" w:eastAsia="Times New Roman" w:hAnsi="Times New Roman" w:cs="Times New Roman"/>
          <w:bCs/>
          <w:sz w:val="24"/>
          <w:szCs w:val="24"/>
        </w:rPr>
        <w:t xml:space="preserve"> increased steadily over the last six years, from 32.7 % for students graduating in 2013 to 40.3% for students graduating in 2018. The rate for UNC Pembroke for students graduating in 2015 of 37.9% </w:t>
      </w:r>
      <w:r w:rsidR="00FD6A7F">
        <w:rPr>
          <w:rFonts w:ascii="Times New Roman" w:eastAsia="Times New Roman" w:hAnsi="Times New Roman" w:cs="Times New Roman"/>
          <w:bCs/>
          <w:sz w:val="24"/>
          <w:szCs w:val="24"/>
        </w:rPr>
        <w:t>was</w:t>
      </w:r>
      <w:r w:rsidR="00930C8E" w:rsidRPr="00930C8E">
        <w:rPr>
          <w:rFonts w:ascii="Times New Roman" w:eastAsia="Times New Roman" w:hAnsi="Times New Roman" w:cs="Times New Roman"/>
          <w:bCs/>
          <w:sz w:val="24"/>
          <w:szCs w:val="24"/>
        </w:rPr>
        <w:t xml:space="preserve"> equal to or greater than approximately half of the University’s peer institutions</w:t>
      </w:r>
    </w:p>
    <w:p w:rsidR="00F5101C" w:rsidRDefault="00F5101C" w:rsidP="00681560">
      <w:pPr>
        <w:widowControl w:val="0"/>
        <w:snapToGrid w:val="0"/>
        <w:spacing w:after="0" w:line="240" w:lineRule="auto"/>
        <w:rPr>
          <w:rFonts w:ascii="Times New Roman" w:eastAsia="Times New Roman" w:hAnsi="Times New Roman" w:cs="Times New Roman"/>
          <w:bCs/>
          <w:sz w:val="24"/>
          <w:szCs w:val="24"/>
          <w:lang w:val="en"/>
        </w:rPr>
      </w:pPr>
    </w:p>
    <w:p w:rsidR="00083793" w:rsidRPr="00930C8E" w:rsidRDefault="00083793" w:rsidP="00681560">
      <w:pPr>
        <w:widowControl w:val="0"/>
        <w:snapToGrid w:val="0"/>
        <w:spacing w:after="0" w:line="240" w:lineRule="auto"/>
        <w:rPr>
          <w:rFonts w:ascii="Times New Roman" w:eastAsia="Times New Roman" w:hAnsi="Times New Roman" w:cs="Times New Roman"/>
          <w:b/>
          <w:bCs/>
          <w:i/>
          <w:sz w:val="24"/>
          <w:szCs w:val="24"/>
        </w:rPr>
      </w:pPr>
    </w:p>
    <w:p w:rsidR="00D131C7" w:rsidRPr="00930C8E" w:rsidRDefault="00D131C7" w:rsidP="00681560">
      <w:pPr>
        <w:tabs>
          <w:tab w:val="left" w:pos="-1440"/>
        </w:tabs>
        <w:spacing w:after="0" w:line="240" w:lineRule="auto"/>
        <w:rPr>
          <w:rFonts w:ascii="Times New Roman" w:eastAsia="Times New Roman" w:hAnsi="Times New Roman" w:cs="Times New Roman"/>
          <w:sz w:val="24"/>
          <w:szCs w:val="24"/>
        </w:rPr>
      </w:pPr>
    </w:p>
    <w:p w:rsidR="00814F4A" w:rsidRDefault="00814F4A" w:rsidP="0068156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14F4A" w:rsidRPr="00930C8E" w:rsidRDefault="00814F4A" w:rsidP="00681560">
      <w:pPr>
        <w:autoSpaceDE w:val="0"/>
        <w:autoSpaceDN w:val="0"/>
        <w:adjustRightInd w:val="0"/>
        <w:spacing w:after="0" w:line="240" w:lineRule="auto"/>
        <w:rPr>
          <w:rFonts w:ascii="Times New Roman" w:hAnsi="Times New Roman" w:cs="Times New Roman"/>
          <w:color w:val="262626"/>
          <w:sz w:val="24"/>
          <w:szCs w:val="24"/>
        </w:rPr>
      </w:pPr>
      <w:r w:rsidRPr="00930C8E">
        <w:rPr>
          <w:rFonts w:ascii="Times New Roman" w:hAnsi="Times New Roman" w:cs="Times New Roman"/>
          <w:b/>
          <w:bCs/>
          <w:sz w:val="24"/>
          <w:szCs w:val="24"/>
        </w:rPr>
        <w:lastRenderedPageBreak/>
        <w:t>III. Development and Rationale</w:t>
      </w:r>
    </w:p>
    <w:p w:rsidR="00526D5B" w:rsidRDefault="00526D5B" w:rsidP="00681560">
      <w:pPr>
        <w:tabs>
          <w:tab w:val="left" w:pos="-1440"/>
        </w:tabs>
        <w:spacing w:after="0" w:line="240" w:lineRule="auto"/>
        <w:rPr>
          <w:rFonts w:ascii="Times New Roman" w:hAnsi="Times New Roman" w:cs="Times New Roman"/>
          <w:b/>
          <w:i/>
          <w:sz w:val="24"/>
          <w:szCs w:val="24"/>
          <w:lang w:val="en"/>
        </w:rPr>
      </w:pPr>
    </w:p>
    <w:p w:rsidR="00FA7F53" w:rsidRPr="00930C8E" w:rsidRDefault="00814F4A" w:rsidP="00681560">
      <w:pPr>
        <w:tabs>
          <w:tab w:val="left" w:pos="-1440"/>
        </w:tabs>
        <w:spacing w:after="0" w:line="240" w:lineRule="auto"/>
        <w:rPr>
          <w:rFonts w:ascii="Times New Roman" w:hAnsi="Times New Roman" w:cs="Times New Roman"/>
          <w:b/>
          <w:i/>
          <w:sz w:val="24"/>
          <w:szCs w:val="24"/>
          <w:lang w:val="en"/>
        </w:rPr>
      </w:pPr>
      <w:r>
        <w:rPr>
          <w:rFonts w:ascii="Times New Roman" w:hAnsi="Times New Roman" w:cs="Times New Roman"/>
          <w:b/>
          <w:i/>
          <w:sz w:val="24"/>
          <w:szCs w:val="24"/>
          <w:lang w:val="en"/>
        </w:rPr>
        <w:t xml:space="preserve">Connection to </w:t>
      </w:r>
      <w:r w:rsidR="00FA7F53" w:rsidRPr="00930C8E">
        <w:rPr>
          <w:rFonts w:ascii="Times New Roman" w:hAnsi="Times New Roman" w:cs="Times New Roman"/>
          <w:b/>
          <w:i/>
          <w:sz w:val="24"/>
          <w:szCs w:val="24"/>
          <w:lang w:val="en"/>
        </w:rPr>
        <w:t>Strategic Planning</w:t>
      </w:r>
    </w:p>
    <w:p w:rsidR="00FA7F53" w:rsidRPr="00930C8E" w:rsidRDefault="00FA7F53" w:rsidP="00681560">
      <w:pPr>
        <w:tabs>
          <w:tab w:val="left" w:pos="-1440"/>
        </w:tabs>
        <w:spacing w:after="0" w:line="240" w:lineRule="auto"/>
        <w:rPr>
          <w:rFonts w:ascii="Times New Roman" w:hAnsi="Times New Roman" w:cs="Times New Roman"/>
          <w:i/>
          <w:sz w:val="24"/>
          <w:szCs w:val="24"/>
          <w:lang w:val="en"/>
        </w:rPr>
      </w:pPr>
    </w:p>
    <w:p w:rsidR="00D131C7" w:rsidRPr="00930C8E" w:rsidRDefault="00D131C7" w:rsidP="00681560">
      <w:pPr>
        <w:tabs>
          <w:tab w:val="left" w:pos="-1440"/>
        </w:tabs>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After a </w:t>
      </w:r>
      <w:r w:rsidRPr="00930C8E">
        <w:rPr>
          <w:rFonts w:ascii="Times New Roman" w:hAnsi="Times New Roman" w:cs="Times New Roman"/>
          <w:sz w:val="24"/>
          <w:szCs w:val="24"/>
          <w:bdr w:val="none" w:sz="0" w:space="0" w:color="auto" w:frame="1"/>
          <w:lang w:val="en"/>
        </w:rPr>
        <w:t>planning process</w:t>
      </w:r>
      <w:r w:rsidRPr="00930C8E">
        <w:rPr>
          <w:rFonts w:ascii="Times New Roman" w:hAnsi="Times New Roman" w:cs="Times New Roman"/>
          <w:sz w:val="24"/>
          <w:szCs w:val="24"/>
          <w:lang w:val="en"/>
        </w:rPr>
        <w:t xml:space="preserve"> of almost 1 ½ years, the University</w:t>
      </w:r>
      <w:r w:rsidR="00D25AA2" w:rsidRPr="00930C8E">
        <w:rPr>
          <w:rFonts w:ascii="Times New Roman" w:hAnsi="Times New Roman" w:cs="Times New Roman"/>
          <w:sz w:val="24"/>
          <w:szCs w:val="24"/>
          <w:lang w:val="en"/>
        </w:rPr>
        <w:t xml:space="preserve"> of North Carolina at Pembroke Strategic P</w:t>
      </w:r>
      <w:r w:rsidRPr="00930C8E">
        <w:rPr>
          <w:rFonts w:ascii="Times New Roman" w:hAnsi="Times New Roman" w:cs="Times New Roman"/>
          <w:sz w:val="24"/>
          <w:szCs w:val="24"/>
          <w:lang w:val="en"/>
        </w:rPr>
        <w:t xml:space="preserve">lan </w:t>
      </w:r>
      <w:r w:rsidR="00D25AA2" w:rsidRPr="00930C8E">
        <w:rPr>
          <w:rFonts w:ascii="Times New Roman" w:hAnsi="Times New Roman" w:cs="Times New Roman"/>
          <w:sz w:val="24"/>
          <w:szCs w:val="24"/>
          <w:lang w:val="en"/>
        </w:rPr>
        <w:t xml:space="preserve">2012-2017 </w:t>
      </w:r>
      <w:r w:rsidRPr="00930C8E">
        <w:rPr>
          <w:rFonts w:ascii="Times New Roman" w:hAnsi="Times New Roman" w:cs="Times New Roman"/>
          <w:sz w:val="24"/>
          <w:szCs w:val="24"/>
          <w:lang w:val="en"/>
        </w:rPr>
        <w:t xml:space="preserve">was approved by the Board of Trustees on November 16, 2012. The </w:t>
      </w:r>
      <w:r w:rsidRPr="00930C8E">
        <w:rPr>
          <w:rFonts w:ascii="Times New Roman" w:hAnsi="Times New Roman" w:cs="Times New Roman"/>
          <w:sz w:val="24"/>
          <w:szCs w:val="24"/>
          <w:bdr w:val="none" w:sz="0" w:space="0" w:color="auto" w:frame="1"/>
          <w:lang w:val="en"/>
        </w:rPr>
        <w:t>Strategic Resource and Planning Council (SPARC)</w:t>
      </w:r>
      <w:r w:rsidRPr="00930C8E">
        <w:rPr>
          <w:rFonts w:ascii="Times New Roman" w:hAnsi="Times New Roman" w:cs="Times New Roman"/>
          <w:sz w:val="24"/>
          <w:szCs w:val="24"/>
          <w:lang w:val="en"/>
        </w:rPr>
        <w:t xml:space="preserve"> </w:t>
      </w:r>
      <w:r w:rsidR="004A2050" w:rsidRPr="00930C8E">
        <w:rPr>
          <w:rFonts w:ascii="Times New Roman" w:hAnsi="Times New Roman" w:cs="Times New Roman"/>
          <w:sz w:val="24"/>
          <w:szCs w:val="24"/>
          <w:lang w:val="en"/>
        </w:rPr>
        <w:t>was designated</w:t>
      </w:r>
      <w:r w:rsidRPr="00930C8E">
        <w:rPr>
          <w:rFonts w:ascii="Times New Roman" w:hAnsi="Times New Roman" w:cs="Times New Roman"/>
          <w:sz w:val="24"/>
          <w:szCs w:val="24"/>
          <w:lang w:val="en"/>
        </w:rPr>
        <w:t xml:space="preserve"> to provide oversight while University Vice Ch</w:t>
      </w:r>
      <w:r w:rsidR="004A2050" w:rsidRPr="00930C8E">
        <w:rPr>
          <w:rFonts w:ascii="Times New Roman" w:hAnsi="Times New Roman" w:cs="Times New Roman"/>
          <w:sz w:val="24"/>
          <w:szCs w:val="24"/>
          <w:lang w:val="en"/>
        </w:rPr>
        <w:t>ancellors were</w:t>
      </w:r>
      <w:r w:rsidRPr="00930C8E">
        <w:rPr>
          <w:rFonts w:ascii="Times New Roman" w:hAnsi="Times New Roman" w:cs="Times New Roman"/>
          <w:sz w:val="24"/>
          <w:szCs w:val="24"/>
          <w:lang w:val="en"/>
        </w:rPr>
        <w:t xml:space="preserve"> charged with accomplishing the plan’s </w:t>
      </w:r>
      <w:r w:rsidRPr="00930C8E">
        <w:rPr>
          <w:rFonts w:ascii="Times New Roman" w:hAnsi="Times New Roman" w:cs="Times New Roman"/>
          <w:sz w:val="24"/>
          <w:szCs w:val="24"/>
          <w:bdr w:val="none" w:sz="0" w:space="0" w:color="auto" w:frame="1"/>
          <w:lang w:val="en"/>
        </w:rPr>
        <w:t>objectives</w:t>
      </w:r>
      <w:r w:rsidRPr="00930C8E">
        <w:rPr>
          <w:rFonts w:ascii="Times New Roman" w:eastAsia="Times New Roman" w:hAnsi="Times New Roman" w:cs="Times New Roman"/>
          <w:sz w:val="24"/>
          <w:szCs w:val="24"/>
        </w:rPr>
        <w:t xml:space="preserve">. </w:t>
      </w:r>
      <w:r w:rsidR="004A2050" w:rsidRPr="00930C8E">
        <w:rPr>
          <w:rFonts w:ascii="Times New Roman" w:hAnsi="Times New Roman" w:cs="Times New Roman"/>
          <w:sz w:val="24"/>
          <w:szCs w:val="24"/>
          <w:lang w:val="en"/>
        </w:rPr>
        <w:t>SPARC encouraged</w:t>
      </w:r>
      <w:r w:rsidRPr="00930C8E">
        <w:rPr>
          <w:rFonts w:ascii="Times New Roman" w:hAnsi="Times New Roman" w:cs="Times New Roman"/>
          <w:sz w:val="24"/>
          <w:szCs w:val="24"/>
          <w:lang w:val="en"/>
        </w:rPr>
        <w:t xml:space="preserve"> departments and units within the University to develop their own strategic plans and align those with the larger university one. </w:t>
      </w:r>
      <w:r w:rsidR="004A2050" w:rsidRPr="00930C8E">
        <w:rPr>
          <w:rFonts w:ascii="Times New Roman" w:hAnsi="Times New Roman" w:cs="Times New Roman"/>
          <w:sz w:val="24"/>
          <w:szCs w:val="24"/>
          <w:lang w:val="en"/>
        </w:rPr>
        <w:t>SPARC was charged with</w:t>
      </w:r>
      <w:r w:rsidRPr="00930C8E">
        <w:rPr>
          <w:rFonts w:ascii="Times New Roman" w:hAnsi="Times New Roman" w:cs="Times New Roman"/>
          <w:sz w:val="24"/>
          <w:szCs w:val="24"/>
          <w:lang w:val="en"/>
        </w:rPr>
        <w:t xml:space="preserve"> review</w:t>
      </w:r>
      <w:r w:rsidR="004A2050" w:rsidRPr="00930C8E">
        <w:rPr>
          <w:rFonts w:ascii="Times New Roman" w:hAnsi="Times New Roman" w:cs="Times New Roman"/>
          <w:sz w:val="24"/>
          <w:szCs w:val="24"/>
          <w:lang w:val="en"/>
        </w:rPr>
        <w:t>ing</w:t>
      </w:r>
      <w:r w:rsidRPr="00930C8E">
        <w:rPr>
          <w:rFonts w:ascii="Times New Roman" w:hAnsi="Times New Roman" w:cs="Times New Roman"/>
          <w:sz w:val="24"/>
          <w:szCs w:val="24"/>
          <w:lang w:val="en"/>
        </w:rPr>
        <w:t xml:space="preserve"> the plan in 2016 </w:t>
      </w:r>
      <w:r w:rsidR="004A2050" w:rsidRPr="00930C8E">
        <w:rPr>
          <w:rFonts w:ascii="Times New Roman" w:hAnsi="Times New Roman" w:cs="Times New Roman"/>
          <w:sz w:val="24"/>
          <w:szCs w:val="24"/>
          <w:lang w:val="en"/>
        </w:rPr>
        <w:t>to determine if revisions were needed. If no revisions were</w:t>
      </w:r>
      <w:r w:rsidRPr="00930C8E">
        <w:rPr>
          <w:rFonts w:ascii="Times New Roman" w:hAnsi="Times New Roman" w:cs="Times New Roman"/>
          <w:sz w:val="24"/>
          <w:szCs w:val="24"/>
          <w:lang w:val="en"/>
        </w:rPr>
        <w:t xml:space="preserve"> needed at that time, the</w:t>
      </w:r>
      <w:r w:rsidR="004A2050" w:rsidRPr="00930C8E">
        <w:rPr>
          <w:rFonts w:ascii="Times New Roman" w:hAnsi="Times New Roman" w:cs="Times New Roman"/>
          <w:sz w:val="24"/>
          <w:szCs w:val="24"/>
          <w:lang w:val="en"/>
        </w:rPr>
        <w:t xml:space="preserve"> strategic planning process would</w:t>
      </w:r>
      <w:r w:rsidRPr="00930C8E">
        <w:rPr>
          <w:rFonts w:ascii="Times New Roman" w:hAnsi="Times New Roman" w:cs="Times New Roman"/>
          <w:sz w:val="24"/>
          <w:szCs w:val="24"/>
          <w:lang w:val="en"/>
        </w:rPr>
        <w:t xml:space="preserve"> begin again in 2019 in preparation for a new UNC</w:t>
      </w:r>
      <w:r w:rsidR="00997CA2">
        <w:rPr>
          <w:rFonts w:ascii="Times New Roman" w:hAnsi="Times New Roman" w:cs="Times New Roman"/>
          <w:sz w:val="24"/>
          <w:szCs w:val="24"/>
          <w:lang w:val="en"/>
        </w:rPr>
        <w:t xml:space="preserve"> </w:t>
      </w:r>
      <w:r w:rsidRPr="00930C8E">
        <w:rPr>
          <w:rFonts w:ascii="Times New Roman" w:hAnsi="Times New Roman" w:cs="Times New Roman"/>
          <w:sz w:val="24"/>
          <w:szCs w:val="24"/>
          <w:lang w:val="en"/>
        </w:rPr>
        <w:t>P</w:t>
      </w:r>
      <w:r w:rsidR="00997CA2">
        <w:rPr>
          <w:rFonts w:ascii="Times New Roman" w:hAnsi="Times New Roman" w:cs="Times New Roman"/>
          <w:sz w:val="24"/>
          <w:szCs w:val="24"/>
          <w:lang w:val="en"/>
        </w:rPr>
        <w:t>embroke</w:t>
      </w:r>
      <w:r w:rsidRPr="00930C8E">
        <w:rPr>
          <w:rFonts w:ascii="Times New Roman" w:hAnsi="Times New Roman" w:cs="Times New Roman"/>
          <w:sz w:val="24"/>
          <w:szCs w:val="24"/>
          <w:lang w:val="en"/>
        </w:rPr>
        <w:t xml:space="preserve"> strategic plan to be approved in 2020.</w:t>
      </w:r>
      <w:r w:rsidR="00FE310E">
        <w:rPr>
          <w:rFonts w:ascii="Times New Roman" w:hAnsi="Times New Roman" w:cs="Times New Roman"/>
          <w:sz w:val="24"/>
          <w:szCs w:val="24"/>
          <w:lang w:val="en"/>
        </w:rPr>
        <w:t xml:space="preserve"> (See </w:t>
      </w:r>
      <w:bookmarkStart w:id="10" w:name="_Hlk21967229"/>
      <w:r w:rsidR="00FE310E">
        <w:rPr>
          <w:rFonts w:ascii="Times New Roman" w:hAnsi="Times New Roman" w:cs="Times New Roman"/>
          <w:sz w:val="24"/>
          <w:szCs w:val="24"/>
          <w:lang w:val="en"/>
        </w:rPr>
        <w:t>Appendix H, UNC Pembroke Strategic Plan</w:t>
      </w:r>
      <w:bookmarkEnd w:id="10"/>
      <w:r w:rsidR="00FE310E">
        <w:rPr>
          <w:rFonts w:ascii="Times New Roman" w:hAnsi="Times New Roman" w:cs="Times New Roman"/>
          <w:sz w:val="24"/>
          <w:szCs w:val="24"/>
          <w:lang w:val="en"/>
        </w:rPr>
        <w:t>)</w:t>
      </w:r>
    </w:p>
    <w:p w:rsidR="00D131C7" w:rsidRPr="00930C8E" w:rsidRDefault="00D131C7" w:rsidP="00681560">
      <w:pPr>
        <w:tabs>
          <w:tab w:val="left" w:pos="-1440"/>
        </w:tabs>
        <w:spacing w:after="0" w:line="240" w:lineRule="auto"/>
        <w:rPr>
          <w:rFonts w:ascii="Times New Roman" w:hAnsi="Times New Roman" w:cs="Times New Roman"/>
          <w:sz w:val="24"/>
          <w:szCs w:val="24"/>
          <w:lang w:val="en"/>
        </w:rPr>
      </w:pPr>
    </w:p>
    <w:p w:rsidR="00D131C7" w:rsidRPr="00930C8E" w:rsidRDefault="004A2050" w:rsidP="00681560">
      <w:pPr>
        <w:tabs>
          <w:tab w:val="left" w:pos="-1440"/>
        </w:tabs>
        <w:spacing w:after="0" w:line="240" w:lineRule="auto"/>
        <w:rPr>
          <w:rFonts w:ascii="Times New Roman" w:hAnsi="Times New Roman" w:cs="Times New Roman"/>
          <w:sz w:val="24"/>
          <w:szCs w:val="24"/>
        </w:rPr>
      </w:pPr>
      <w:r w:rsidRPr="00930C8E">
        <w:rPr>
          <w:rFonts w:ascii="Times New Roman" w:eastAsia="Times New Roman" w:hAnsi="Times New Roman" w:cs="Times New Roman"/>
          <w:sz w:val="24"/>
          <w:szCs w:val="24"/>
        </w:rPr>
        <w:t xml:space="preserve">SPARC kicked off the 2011-12 </w:t>
      </w:r>
      <w:r w:rsidR="00D131C7" w:rsidRPr="00930C8E">
        <w:rPr>
          <w:rFonts w:ascii="Times New Roman" w:eastAsia="Times New Roman" w:hAnsi="Times New Roman" w:cs="Times New Roman"/>
          <w:sz w:val="24"/>
          <w:szCs w:val="24"/>
        </w:rPr>
        <w:t>strategic planning cyc</w:t>
      </w:r>
      <w:r w:rsidR="00194922" w:rsidRPr="00930C8E">
        <w:rPr>
          <w:rFonts w:ascii="Times New Roman" w:eastAsia="Times New Roman" w:hAnsi="Times New Roman" w:cs="Times New Roman"/>
          <w:sz w:val="24"/>
          <w:szCs w:val="24"/>
        </w:rPr>
        <w:t xml:space="preserve">le by engaging in </w:t>
      </w:r>
      <w:r w:rsidR="00D131C7" w:rsidRPr="00930C8E">
        <w:rPr>
          <w:rFonts w:ascii="Times New Roman" w:eastAsia="Times New Roman" w:hAnsi="Times New Roman" w:cs="Times New Roman"/>
          <w:sz w:val="24"/>
          <w:szCs w:val="24"/>
        </w:rPr>
        <w:t>data gathering e</w:t>
      </w:r>
      <w:r w:rsidRPr="00930C8E">
        <w:rPr>
          <w:rFonts w:ascii="Times New Roman" w:eastAsia="Times New Roman" w:hAnsi="Times New Roman" w:cs="Times New Roman"/>
          <w:sz w:val="24"/>
          <w:szCs w:val="24"/>
        </w:rPr>
        <w:t>xercises that were used</w:t>
      </w:r>
      <w:r w:rsidR="00D131C7" w:rsidRPr="00930C8E">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to collect information from institutional constituencies/</w:t>
      </w:r>
      <w:r w:rsidR="00D131C7" w:rsidRPr="00930C8E">
        <w:rPr>
          <w:rFonts w:ascii="Times New Roman" w:eastAsia="Times New Roman" w:hAnsi="Times New Roman" w:cs="Times New Roman"/>
          <w:sz w:val="24"/>
          <w:szCs w:val="24"/>
        </w:rPr>
        <w:t>stakeholders, including faculty, staff, students, administrators, employers, alumni, donors, the Board of Trustees, Lumbee Tribal Council members, and area K-12 representatives.</w:t>
      </w:r>
      <w:r w:rsidR="00194922" w:rsidRPr="00930C8E">
        <w:rPr>
          <w:rFonts w:ascii="Times New Roman" w:eastAsia="Times New Roman" w:hAnsi="Times New Roman" w:cs="Times New Roman"/>
          <w:sz w:val="24"/>
          <w:szCs w:val="24"/>
        </w:rPr>
        <w:t xml:space="preserve"> </w:t>
      </w:r>
      <w:r w:rsidR="00194922" w:rsidRPr="00930C8E">
        <w:rPr>
          <w:rFonts w:ascii="Times New Roman" w:hAnsi="Times New Roman" w:cs="Times New Roman"/>
          <w:sz w:val="24"/>
          <w:szCs w:val="24"/>
        </w:rPr>
        <w:t xml:space="preserve">Following data gathering and engagement with stakeholders, sub-groups of SPARC members wrote “concept papers” </w:t>
      </w:r>
      <w:r w:rsidRPr="00930C8E">
        <w:rPr>
          <w:rFonts w:ascii="Times New Roman" w:hAnsi="Times New Roman" w:cs="Times New Roman"/>
          <w:sz w:val="24"/>
          <w:szCs w:val="24"/>
        </w:rPr>
        <w:t>on the topics such as a</w:t>
      </w:r>
      <w:r w:rsidR="00194922" w:rsidRPr="00930C8E">
        <w:rPr>
          <w:rFonts w:ascii="Times New Roman" w:hAnsi="Times New Roman" w:cs="Times New Roman"/>
          <w:sz w:val="24"/>
          <w:szCs w:val="24"/>
        </w:rPr>
        <w:t>cademi</w:t>
      </w:r>
      <w:r w:rsidRPr="00930C8E">
        <w:rPr>
          <w:rFonts w:ascii="Times New Roman" w:hAnsi="Times New Roman" w:cs="Times New Roman"/>
          <w:sz w:val="24"/>
          <w:szCs w:val="24"/>
        </w:rPr>
        <w:t>cs, the campus and surrounding area, c</w:t>
      </w:r>
      <w:r w:rsidR="00194922" w:rsidRPr="00930C8E">
        <w:rPr>
          <w:rFonts w:ascii="Times New Roman" w:hAnsi="Times New Roman" w:cs="Times New Roman"/>
          <w:sz w:val="24"/>
          <w:szCs w:val="24"/>
        </w:rPr>
        <w:t>ommunication</w:t>
      </w:r>
      <w:r w:rsidRPr="00930C8E">
        <w:rPr>
          <w:rFonts w:ascii="Times New Roman" w:hAnsi="Times New Roman" w:cs="Times New Roman"/>
          <w:sz w:val="24"/>
          <w:szCs w:val="24"/>
        </w:rPr>
        <w:t xml:space="preserve"> and morale, distance education, fiscal sustainability, o</w:t>
      </w:r>
      <w:r w:rsidR="00194922" w:rsidRPr="00930C8E">
        <w:rPr>
          <w:rFonts w:ascii="Times New Roman" w:hAnsi="Times New Roman" w:cs="Times New Roman"/>
          <w:sz w:val="24"/>
          <w:szCs w:val="24"/>
        </w:rPr>
        <w:t xml:space="preserve">utreach, </w:t>
      </w:r>
      <w:r w:rsidRPr="00930C8E">
        <w:rPr>
          <w:rFonts w:ascii="Times New Roman" w:hAnsi="Times New Roman" w:cs="Times New Roman"/>
          <w:sz w:val="24"/>
          <w:szCs w:val="24"/>
        </w:rPr>
        <w:t>student services, and t</w:t>
      </w:r>
      <w:r w:rsidR="00194922" w:rsidRPr="00930C8E">
        <w:rPr>
          <w:rFonts w:ascii="Times New Roman" w:hAnsi="Times New Roman" w:cs="Times New Roman"/>
          <w:sz w:val="24"/>
          <w:szCs w:val="24"/>
        </w:rPr>
        <w:t xml:space="preserve">echnology. The papers were used to draft a Vision Statement for the University. The year of strategic planning activities ended with the creation of a set of objectives and action plans aligned with strategic goals. This work </w:t>
      </w:r>
      <w:r w:rsidRPr="00930C8E">
        <w:rPr>
          <w:rFonts w:ascii="Times New Roman" w:hAnsi="Times New Roman" w:cs="Times New Roman"/>
          <w:sz w:val="24"/>
          <w:szCs w:val="24"/>
        </w:rPr>
        <w:t xml:space="preserve">was based </w:t>
      </w:r>
      <w:r w:rsidR="00194922" w:rsidRPr="00930C8E">
        <w:rPr>
          <w:rFonts w:ascii="Times New Roman" w:hAnsi="Times New Roman" w:cs="Times New Roman"/>
          <w:sz w:val="24"/>
          <w:szCs w:val="24"/>
        </w:rPr>
        <w:t>on the Vision Statement and other strategic planning documents describing various planning assumptions.</w:t>
      </w:r>
    </w:p>
    <w:p w:rsidR="004A2050" w:rsidRPr="00930C8E" w:rsidRDefault="004A2050" w:rsidP="00681560">
      <w:pPr>
        <w:pStyle w:val="Default"/>
        <w:rPr>
          <w:rFonts w:ascii="Times New Roman" w:hAnsi="Times New Roman" w:cs="Times New Roman"/>
          <w:color w:val="auto"/>
        </w:rPr>
      </w:pPr>
    </w:p>
    <w:p w:rsidR="007A5055" w:rsidRPr="00930C8E" w:rsidRDefault="004A2050" w:rsidP="00681560">
      <w:pPr>
        <w:pStyle w:val="Default"/>
        <w:rPr>
          <w:rFonts w:ascii="Times New Roman" w:hAnsi="Times New Roman" w:cs="Times New Roman"/>
        </w:rPr>
      </w:pPr>
      <w:r w:rsidRPr="00930C8E">
        <w:rPr>
          <w:rFonts w:ascii="Times New Roman" w:hAnsi="Times New Roman" w:cs="Times New Roman"/>
        </w:rPr>
        <w:t>Goal #2 of the UNC Pembroke Strategic Plan 2012-2017 dealt with</w:t>
      </w:r>
      <w:r w:rsidR="00D25AA2" w:rsidRPr="00930C8E">
        <w:rPr>
          <w:rFonts w:ascii="Times New Roman" w:hAnsi="Times New Roman" w:cs="Times New Roman"/>
        </w:rPr>
        <w:t xml:space="preserve"> student success. </w:t>
      </w:r>
      <w:r w:rsidRPr="00930C8E">
        <w:rPr>
          <w:rFonts w:ascii="Times New Roman" w:hAnsi="Times New Roman" w:cs="Times New Roman"/>
        </w:rPr>
        <w:t>It stated that t</w:t>
      </w:r>
      <w:r w:rsidR="007A5055" w:rsidRPr="00930C8E">
        <w:rPr>
          <w:rFonts w:ascii="Times New Roman" w:hAnsi="Times New Roman" w:cs="Times New Roman"/>
        </w:rPr>
        <w:t>he University of No</w:t>
      </w:r>
      <w:r w:rsidR="00D25AA2" w:rsidRPr="00930C8E">
        <w:rPr>
          <w:rFonts w:ascii="Times New Roman" w:hAnsi="Times New Roman" w:cs="Times New Roman"/>
        </w:rPr>
        <w:t xml:space="preserve">rth Carolina at Pembroke will </w:t>
      </w:r>
      <w:r w:rsidR="007A5055" w:rsidRPr="00930C8E">
        <w:rPr>
          <w:rFonts w:ascii="Times New Roman" w:hAnsi="Times New Roman" w:cs="Times New Roman"/>
        </w:rPr>
        <w:t>maximize student success by improving its recruitment strategies and enhancing its academic support systems. Objectives</w:t>
      </w:r>
      <w:r w:rsidR="00D25AA2" w:rsidRPr="00930C8E">
        <w:rPr>
          <w:rFonts w:ascii="Times New Roman" w:hAnsi="Times New Roman" w:cs="Times New Roman"/>
        </w:rPr>
        <w:t xml:space="preserve"> associated with the student success goal </w:t>
      </w:r>
      <w:r w:rsidR="00997CA2">
        <w:rPr>
          <w:rFonts w:ascii="Times New Roman" w:hAnsi="Times New Roman" w:cs="Times New Roman"/>
        </w:rPr>
        <w:t>are provided below.</w:t>
      </w:r>
    </w:p>
    <w:p w:rsidR="00EA694B" w:rsidRPr="00930C8E" w:rsidRDefault="00EA694B" w:rsidP="00681560">
      <w:pPr>
        <w:pStyle w:val="Default"/>
        <w:rPr>
          <w:rFonts w:ascii="Times New Roman" w:hAnsi="Times New Roman" w:cs="Times New Roman"/>
        </w:rPr>
      </w:pPr>
    </w:p>
    <w:p w:rsidR="00D25AA2" w:rsidRPr="00930C8E" w:rsidRDefault="007A5055" w:rsidP="006815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Revise admissions standards and recruitment practices to identify students who are a good fit for UNC Pembroke. </w:t>
      </w:r>
    </w:p>
    <w:p w:rsidR="00D25AA2" w:rsidRPr="00930C8E" w:rsidRDefault="007A5055" w:rsidP="006815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Grow and strengthen Living and Learning Communities. </w:t>
      </w:r>
    </w:p>
    <w:p w:rsidR="00D25AA2" w:rsidRPr="00930C8E" w:rsidRDefault="007A5055" w:rsidP="006815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Implement specialized programs to support the needs of commuter and distance education students. </w:t>
      </w:r>
    </w:p>
    <w:p w:rsidR="00D25AA2" w:rsidRPr="00930C8E" w:rsidRDefault="007A5055" w:rsidP="006815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Enhance student support and intervention systems such as academic advising and tutoring. </w:t>
      </w:r>
    </w:p>
    <w:p w:rsidR="00D25AA2" w:rsidRPr="00930C8E" w:rsidRDefault="007A5055" w:rsidP="006815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Promote diversity in all aspects of university life and foster opportunities for collaboration among academic disciplines and administrative units. </w:t>
      </w:r>
    </w:p>
    <w:p w:rsidR="007A5055" w:rsidRPr="00930C8E" w:rsidRDefault="007A5055" w:rsidP="0068156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Create resources that ameliorate students’ challenges in securing and maintaining access to safe housing, healthy foods, and other basic life needs.</w:t>
      </w:r>
    </w:p>
    <w:p w:rsidR="00D25AA2" w:rsidRPr="00930C8E" w:rsidRDefault="00D25AA2" w:rsidP="00681560">
      <w:pPr>
        <w:pStyle w:val="ListParagraph"/>
        <w:autoSpaceDE w:val="0"/>
        <w:autoSpaceDN w:val="0"/>
        <w:adjustRightInd w:val="0"/>
        <w:spacing w:after="0" w:line="240" w:lineRule="auto"/>
        <w:rPr>
          <w:rFonts w:ascii="Times New Roman" w:hAnsi="Times New Roman" w:cs="Times New Roman"/>
          <w:color w:val="000000"/>
          <w:sz w:val="24"/>
          <w:szCs w:val="24"/>
        </w:rPr>
      </w:pPr>
    </w:p>
    <w:p w:rsidR="00EA694B" w:rsidRPr="00930C8E" w:rsidRDefault="004A2050" w:rsidP="00681560">
      <w:pPr>
        <w:tabs>
          <w:tab w:val="left" w:pos="-1440"/>
        </w:tabs>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In the fall of 2012, the Strategic Plan was reviewed and approved by the Chancellor, the Chancellor’s Cabinet, Faculty Senate, Staff Council, and the Board of Trustees. Subsequent strategic planning activities consisted of implementing the plan. SPARC continued to oversee </w:t>
      </w:r>
      <w:r w:rsidRPr="00930C8E">
        <w:rPr>
          <w:rFonts w:ascii="Times New Roman" w:hAnsi="Times New Roman" w:cs="Times New Roman"/>
          <w:sz w:val="24"/>
          <w:szCs w:val="24"/>
        </w:rPr>
        <w:lastRenderedPageBreak/>
        <w:t xml:space="preserve">this process. Action plans were passed along to the Cabinet. </w:t>
      </w:r>
      <w:r w:rsidR="00EA694B" w:rsidRPr="00930C8E">
        <w:rPr>
          <w:rFonts w:ascii="Times New Roman" w:hAnsi="Times New Roman" w:cs="Times New Roman"/>
          <w:bCs/>
          <w:sz w:val="24"/>
          <w:szCs w:val="24"/>
        </w:rPr>
        <w:t>In spring 2013 the newly</w:t>
      </w:r>
      <w:r w:rsidR="00997CA2">
        <w:rPr>
          <w:rFonts w:ascii="Times New Roman" w:hAnsi="Times New Roman" w:cs="Times New Roman"/>
          <w:bCs/>
          <w:sz w:val="24"/>
          <w:szCs w:val="24"/>
        </w:rPr>
        <w:t>-</w:t>
      </w:r>
      <w:r w:rsidR="00EA694B" w:rsidRPr="00930C8E">
        <w:rPr>
          <w:rFonts w:ascii="Times New Roman" w:hAnsi="Times New Roman" w:cs="Times New Roman"/>
          <w:bCs/>
          <w:sz w:val="24"/>
          <w:szCs w:val="24"/>
        </w:rPr>
        <w:t xml:space="preserve">formed University Oversight Committee took on an oversight role in the strategic plan implementation process. By contributing to budgeting decisions, identifying achievements, and keeping the campus focused on the University’s objectives, the UOC directed the implementation of the University’s Strategic Plan from 2012 to 2015. </w:t>
      </w:r>
    </w:p>
    <w:p w:rsidR="00EA694B" w:rsidRPr="00930C8E" w:rsidRDefault="00EA694B" w:rsidP="00681560">
      <w:pPr>
        <w:autoSpaceDE w:val="0"/>
        <w:autoSpaceDN w:val="0"/>
        <w:adjustRightInd w:val="0"/>
        <w:spacing w:after="0" w:line="240" w:lineRule="auto"/>
        <w:rPr>
          <w:rFonts w:ascii="Times New Roman" w:hAnsi="Times New Roman" w:cs="Times New Roman"/>
          <w:bCs/>
          <w:sz w:val="24"/>
          <w:szCs w:val="24"/>
        </w:rPr>
      </w:pPr>
    </w:p>
    <w:p w:rsidR="00EA694B" w:rsidRPr="00930C8E" w:rsidRDefault="006851C7" w:rsidP="00681560">
      <w:pPr>
        <w:autoSpaceDE w:val="0"/>
        <w:autoSpaceDN w:val="0"/>
        <w:adjustRightInd w:val="0"/>
        <w:spacing w:after="0" w:line="240" w:lineRule="auto"/>
        <w:rPr>
          <w:rFonts w:ascii="Times New Roman" w:hAnsi="Times New Roman" w:cs="Times New Roman"/>
          <w:color w:val="262626"/>
          <w:sz w:val="24"/>
          <w:szCs w:val="24"/>
        </w:rPr>
      </w:pPr>
      <w:r w:rsidRPr="00930C8E">
        <w:rPr>
          <w:rFonts w:ascii="Times New Roman" w:hAnsi="Times New Roman" w:cs="Times New Roman"/>
          <w:bCs/>
          <w:sz w:val="24"/>
          <w:szCs w:val="24"/>
        </w:rPr>
        <w:t>I</w:t>
      </w:r>
      <w:r w:rsidR="00B92D65" w:rsidRPr="00930C8E">
        <w:rPr>
          <w:rFonts w:ascii="Times New Roman" w:hAnsi="Times New Roman" w:cs="Times New Roman"/>
          <w:bCs/>
          <w:sz w:val="24"/>
          <w:szCs w:val="24"/>
        </w:rPr>
        <w:t>n 2015, t</w:t>
      </w:r>
      <w:r w:rsidRPr="00930C8E">
        <w:rPr>
          <w:rFonts w:ascii="Times New Roman" w:hAnsi="Times New Roman" w:cs="Times New Roman"/>
          <w:bCs/>
          <w:sz w:val="24"/>
          <w:szCs w:val="24"/>
        </w:rPr>
        <w:t>he Chancellor’s Annual Report to the UNC Pembroke Board of Trustees provided an update on the University’s Strategic Plan. The Strategic Plan</w:t>
      </w:r>
      <w:r w:rsidR="00B92D65" w:rsidRPr="00930C8E">
        <w:rPr>
          <w:rFonts w:ascii="Times New Roman" w:hAnsi="Times New Roman" w:cs="Times New Roman"/>
          <w:bCs/>
          <w:sz w:val="24"/>
          <w:szCs w:val="24"/>
        </w:rPr>
        <w:t xml:space="preserve"> Implementation Report showcase</w:t>
      </w:r>
      <w:r w:rsidR="00EA694B" w:rsidRPr="00930C8E">
        <w:rPr>
          <w:rFonts w:ascii="Times New Roman" w:hAnsi="Times New Roman" w:cs="Times New Roman"/>
          <w:bCs/>
          <w:sz w:val="24"/>
          <w:szCs w:val="24"/>
        </w:rPr>
        <w:t>d</w:t>
      </w:r>
      <w:r w:rsidRPr="00930C8E">
        <w:rPr>
          <w:rFonts w:ascii="Times New Roman" w:hAnsi="Times New Roman" w:cs="Times New Roman"/>
          <w:bCs/>
          <w:sz w:val="24"/>
          <w:szCs w:val="24"/>
        </w:rPr>
        <w:t xml:space="preserve"> </w:t>
      </w:r>
      <w:r w:rsidR="00EA694B" w:rsidRPr="00930C8E">
        <w:rPr>
          <w:rFonts w:ascii="Times New Roman" w:hAnsi="Times New Roman" w:cs="Times New Roman"/>
          <w:bCs/>
          <w:sz w:val="24"/>
          <w:szCs w:val="24"/>
        </w:rPr>
        <w:t xml:space="preserve">many changes that </w:t>
      </w:r>
      <w:r w:rsidRPr="00930C8E">
        <w:rPr>
          <w:rFonts w:ascii="Times New Roman" w:hAnsi="Times New Roman" w:cs="Times New Roman"/>
          <w:bCs/>
          <w:sz w:val="24"/>
          <w:szCs w:val="24"/>
        </w:rPr>
        <w:t>occurred since 2012</w:t>
      </w:r>
      <w:r w:rsidR="00EA694B" w:rsidRPr="00930C8E">
        <w:rPr>
          <w:rFonts w:ascii="Times New Roman" w:hAnsi="Times New Roman" w:cs="Times New Roman"/>
          <w:bCs/>
          <w:sz w:val="24"/>
          <w:szCs w:val="24"/>
        </w:rPr>
        <w:t xml:space="preserve">. It reviewed that initial strategic plan and chronicled the University Oversight Committee’s implementation of it. </w:t>
      </w:r>
      <w:r w:rsidRPr="00930C8E">
        <w:rPr>
          <w:rFonts w:ascii="Times New Roman" w:hAnsi="Times New Roman" w:cs="Times New Roman"/>
          <w:sz w:val="24"/>
          <w:szCs w:val="24"/>
        </w:rPr>
        <w:t>Autho</w:t>
      </w:r>
      <w:r w:rsidR="00EA694B" w:rsidRPr="00930C8E">
        <w:rPr>
          <w:rFonts w:ascii="Times New Roman" w:hAnsi="Times New Roman" w:cs="Times New Roman"/>
          <w:sz w:val="24"/>
          <w:szCs w:val="24"/>
        </w:rPr>
        <w:t>red by the UOC</w:t>
      </w:r>
      <w:r w:rsidRPr="00930C8E">
        <w:rPr>
          <w:rFonts w:ascii="Times New Roman" w:hAnsi="Times New Roman" w:cs="Times New Roman"/>
          <w:sz w:val="24"/>
          <w:szCs w:val="24"/>
        </w:rPr>
        <w:t>, the 2010-2017 Strategic Plan Implementation Report showed that faculty, staff and administrators of UNC Pembroke success</w:t>
      </w:r>
      <w:r w:rsidR="00EA694B" w:rsidRPr="00930C8E">
        <w:rPr>
          <w:rFonts w:ascii="Times New Roman" w:hAnsi="Times New Roman" w:cs="Times New Roman"/>
          <w:sz w:val="24"/>
          <w:szCs w:val="24"/>
        </w:rPr>
        <w:t>fully carried out the twenty-six</w:t>
      </w:r>
      <w:r w:rsidRPr="00930C8E">
        <w:rPr>
          <w:rFonts w:ascii="Times New Roman" w:hAnsi="Times New Roman" w:cs="Times New Roman"/>
          <w:sz w:val="24"/>
          <w:szCs w:val="24"/>
        </w:rPr>
        <w:t xml:space="preserve"> objectiv</w:t>
      </w:r>
      <w:r w:rsidR="00B92D65" w:rsidRPr="00930C8E">
        <w:rPr>
          <w:rFonts w:ascii="Times New Roman" w:hAnsi="Times New Roman" w:cs="Times New Roman"/>
          <w:sz w:val="24"/>
          <w:szCs w:val="24"/>
        </w:rPr>
        <w:t>es introduced in the 2012-2017 Strategic P</w:t>
      </w:r>
      <w:r w:rsidRPr="00930C8E">
        <w:rPr>
          <w:rFonts w:ascii="Times New Roman" w:hAnsi="Times New Roman" w:cs="Times New Roman"/>
          <w:sz w:val="24"/>
          <w:szCs w:val="24"/>
        </w:rPr>
        <w:t>lan</w:t>
      </w:r>
      <w:r w:rsidR="00B92D65" w:rsidRPr="00930C8E">
        <w:rPr>
          <w:rFonts w:ascii="Times New Roman" w:hAnsi="Times New Roman" w:cs="Times New Roman"/>
          <w:sz w:val="24"/>
          <w:szCs w:val="24"/>
        </w:rPr>
        <w:t>.</w:t>
      </w:r>
      <w:r w:rsidR="00EA694B" w:rsidRPr="00930C8E">
        <w:rPr>
          <w:rFonts w:ascii="Times New Roman" w:hAnsi="Times New Roman" w:cs="Times New Roman"/>
          <w:sz w:val="24"/>
          <w:szCs w:val="24"/>
        </w:rPr>
        <w:t xml:space="preserve"> </w:t>
      </w:r>
      <w:r w:rsidR="00EA694B" w:rsidRPr="00930C8E">
        <w:rPr>
          <w:rFonts w:ascii="Times New Roman" w:hAnsi="Times New Roman" w:cs="Times New Roman"/>
          <w:color w:val="262626"/>
          <w:sz w:val="24"/>
          <w:szCs w:val="24"/>
        </w:rPr>
        <w:t>The University of North Carolina at Pembroke has addressed all of the objectives introduced in the 2012-17 Strategic Plan.</w:t>
      </w:r>
    </w:p>
    <w:p w:rsidR="00EA694B" w:rsidRPr="00930C8E" w:rsidRDefault="00EA694B" w:rsidP="00681560">
      <w:pPr>
        <w:autoSpaceDE w:val="0"/>
        <w:autoSpaceDN w:val="0"/>
        <w:adjustRightInd w:val="0"/>
        <w:spacing w:after="0" w:line="240" w:lineRule="auto"/>
        <w:rPr>
          <w:rFonts w:ascii="Times New Roman" w:hAnsi="Times New Roman" w:cs="Times New Roman"/>
          <w:bCs/>
          <w:sz w:val="24"/>
          <w:szCs w:val="24"/>
        </w:rPr>
      </w:pPr>
    </w:p>
    <w:p w:rsidR="00D25AA2" w:rsidRPr="00930C8E" w:rsidRDefault="00B92D65"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With respect to Goal #2 on m</w:t>
      </w:r>
      <w:r w:rsidR="006851C7" w:rsidRPr="00930C8E">
        <w:rPr>
          <w:rFonts w:ascii="Times New Roman" w:hAnsi="Times New Roman" w:cs="Times New Roman"/>
          <w:bCs/>
          <w:sz w:val="24"/>
          <w:szCs w:val="24"/>
        </w:rPr>
        <w:t>aximiz</w:t>
      </w:r>
      <w:r w:rsidRPr="00930C8E">
        <w:rPr>
          <w:rFonts w:ascii="Times New Roman" w:hAnsi="Times New Roman" w:cs="Times New Roman"/>
          <w:bCs/>
          <w:sz w:val="24"/>
          <w:szCs w:val="24"/>
        </w:rPr>
        <w:t>ing</w:t>
      </w:r>
      <w:r w:rsidR="006851C7" w:rsidRPr="00930C8E">
        <w:rPr>
          <w:rFonts w:ascii="Times New Roman" w:hAnsi="Times New Roman" w:cs="Times New Roman"/>
          <w:bCs/>
          <w:sz w:val="24"/>
          <w:szCs w:val="24"/>
        </w:rPr>
        <w:t xml:space="preserve"> student</w:t>
      </w:r>
      <w:r w:rsidR="00EA694B" w:rsidRPr="00930C8E">
        <w:rPr>
          <w:rFonts w:ascii="Times New Roman" w:hAnsi="Times New Roman" w:cs="Times New Roman"/>
          <w:bCs/>
          <w:sz w:val="24"/>
          <w:szCs w:val="24"/>
        </w:rPr>
        <w:t xml:space="preserve"> success,</w:t>
      </w:r>
      <w:r w:rsidRPr="00930C8E">
        <w:rPr>
          <w:rFonts w:ascii="Times New Roman" w:hAnsi="Times New Roman" w:cs="Times New Roman"/>
          <w:bCs/>
          <w:sz w:val="24"/>
          <w:szCs w:val="24"/>
        </w:rPr>
        <w:t xml:space="preserve"> the Report showed that the actions </w:t>
      </w:r>
      <w:r w:rsidR="00997CA2">
        <w:rPr>
          <w:rFonts w:ascii="Times New Roman" w:hAnsi="Times New Roman" w:cs="Times New Roman"/>
          <w:bCs/>
          <w:sz w:val="24"/>
          <w:szCs w:val="24"/>
        </w:rPr>
        <w:t xml:space="preserve">described below </w:t>
      </w:r>
      <w:r w:rsidRPr="00930C8E">
        <w:rPr>
          <w:rFonts w:ascii="Times New Roman" w:hAnsi="Times New Roman" w:cs="Times New Roman"/>
          <w:bCs/>
          <w:sz w:val="24"/>
          <w:szCs w:val="24"/>
        </w:rPr>
        <w:t xml:space="preserve">had been accomplished with respect to the objectives relating to student </w:t>
      </w:r>
      <w:r w:rsidR="00EA694B" w:rsidRPr="00930C8E">
        <w:rPr>
          <w:rFonts w:ascii="Times New Roman" w:hAnsi="Times New Roman" w:cs="Times New Roman"/>
          <w:bCs/>
          <w:sz w:val="24"/>
          <w:szCs w:val="24"/>
        </w:rPr>
        <w:t>success</w:t>
      </w:r>
      <w:r w:rsidRPr="00930C8E">
        <w:rPr>
          <w:rFonts w:ascii="Times New Roman" w:hAnsi="Times New Roman" w:cs="Times New Roman"/>
          <w:bCs/>
          <w:sz w:val="24"/>
          <w:szCs w:val="24"/>
        </w:rPr>
        <w:t>.</w:t>
      </w:r>
    </w:p>
    <w:p w:rsidR="00D25AA2" w:rsidRPr="00930C8E" w:rsidRDefault="00D25AA2" w:rsidP="00681560">
      <w:pPr>
        <w:autoSpaceDE w:val="0"/>
        <w:autoSpaceDN w:val="0"/>
        <w:adjustRightInd w:val="0"/>
        <w:spacing w:after="0" w:line="240" w:lineRule="auto"/>
        <w:rPr>
          <w:rFonts w:ascii="Times New Roman" w:hAnsi="Times New Roman" w:cs="Times New Roman"/>
          <w:bCs/>
          <w:sz w:val="24"/>
          <w:szCs w:val="24"/>
        </w:rPr>
      </w:pPr>
    </w:p>
    <w:p w:rsidR="00B92D65" w:rsidRPr="00930C8E" w:rsidRDefault="00D25AA2" w:rsidP="00681560">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Grow and strengthen Living and Learning Communities.</w:t>
      </w:r>
    </w:p>
    <w:p w:rsidR="00FA7F53" w:rsidRPr="00930C8E" w:rsidRDefault="00D25AA2" w:rsidP="00681560">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Added Discover Nursing Living and Learning</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Community in Cypress Hall, adjacent to Health</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Sciences Building.</w:t>
      </w:r>
    </w:p>
    <w:p w:rsidR="00FA7F53" w:rsidRPr="00930C8E" w:rsidRDefault="00D25AA2" w:rsidP="00681560">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Added Leadership Living and Learning Community.</w:t>
      </w:r>
    </w:p>
    <w:p w:rsidR="00FA7F53" w:rsidRPr="00930C8E" w:rsidRDefault="00D25AA2" w:rsidP="00681560">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Added Career Quest Learning Community.</w:t>
      </w:r>
    </w:p>
    <w:p w:rsidR="00D25AA2" w:rsidRPr="00930C8E" w:rsidRDefault="00D25AA2" w:rsidP="00681560">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Added Soaring Ahead Learning Community (for Early</w:t>
      </w:r>
    </w:p>
    <w:p w:rsidR="00FA7F53" w:rsidRPr="00930C8E" w:rsidRDefault="00B92D65"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b/>
      </w:r>
      <w:r w:rsidR="00FA7F53" w:rsidRPr="00930C8E">
        <w:rPr>
          <w:rFonts w:ascii="Times New Roman" w:hAnsi="Times New Roman" w:cs="Times New Roman"/>
          <w:bCs/>
          <w:sz w:val="24"/>
          <w:szCs w:val="24"/>
        </w:rPr>
        <w:tab/>
      </w:r>
      <w:r w:rsidR="00D25AA2" w:rsidRPr="00930C8E">
        <w:rPr>
          <w:rFonts w:ascii="Times New Roman" w:hAnsi="Times New Roman" w:cs="Times New Roman"/>
          <w:bCs/>
          <w:sz w:val="24"/>
          <w:szCs w:val="24"/>
        </w:rPr>
        <w:t>College students).</w:t>
      </w:r>
    </w:p>
    <w:p w:rsidR="00D25AA2"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Added Strengthening Our Ties Learning Community</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(for American Indians &amp; those interested in native</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heritage).</w:t>
      </w:r>
    </w:p>
    <w:p w:rsidR="00B92D65" w:rsidRPr="00930C8E" w:rsidRDefault="00B92D65" w:rsidP="00681560">
      <w:pPr>
        <w:pStyle w:val="ListParagraph"/>
        <w:autoSpaceDE w:val="0"/>
        <w:autoSpaceDN w:val="0"/>
        <w:adjustRightInd w:val="0"/>
        <w:spacing w:after="0" w:line="240" w:lineRule="auto"/>
        <w:rPr>
          <w:rFonts w:ascii="Times New Roman" w:hAnsi="Times New Roman" w:cs="Times New Roman"/>
          <w:bCs/>
          <w:sz w:val="24"/>
          <w:szCs w:val="24"/>
        </w:rPr>
      </w:pPr>
    </w:p>
    <w:p w:rsidR="00B92D65" w:rsidRPr="00930C8E" w:rsidRDefault="00D25AA2" w:rsidP="00681560">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Enhance student support and intervention systems such as</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academic advising and tutoring.</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Reorganized the Office of Enrollment to offer more robust academic support, including. intensive advising</w:t>
      </w:r>
    </w:p>
    <w:p w:rsidR="00FA7F53" w:rsidRPr="00930C8E" w:rsidRDefault="00997C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w:t>
      </w:r>
      <w:r w:rsidR="00D25AA2" w:rsidRPr="00930C8E">
        <w:rPr>
          <w:rFonts w:ascii="Times New Roman" w:hAnsi="Times New Roman" w:cs="Times New Roman"/>
          <w:bCs/>
          <w:sz w:val="24"/>
          <w:szCs w:val="24"/>
        </w:rPr>
        <w:t>ncreased opportunities for tutoring</w:t>
      </w:r>
    </w:p>
    <w:p w:rsidR="00FA7F53" w:rsidRPr="00930C8E" w:rsidRDefault="00997C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w:t>
      </w:r>
      <w:r w:rsidR="00D25AA2" w:rsidRPr="00930C8E">
        <w:rPr>
          <w:rFonts w:ascii="Times New Roman" w:hAnsi="Times New Roman" w:cs="Times New Roman"/>
          <w:bCs/>
          <w:sz w:val="24"/>
          <w:szCs w:val="24"/>
        </w:rPr>
        <w:t>nhanced Hawk alerts</w:t>
      </w:r>
    </w:p>
    <w:p w:rsidR="00FA7F53" w:rsidRPr="00930C8E" w:rsidRDefault="00997C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w:t>
      </w:r>
      <w:r w:rsidR="00D25AA2" w:rsidRPr="00930C8E">
        <w:rPr>
          <w:rFonts w:ascii="Times New Roman" w:hAnsi="Times New Roman" w:cs="Times New Roman"/>
          <w:bCs/>
          <w:sz w:val="24"/>
          <w:szCs w:val="24"/>
        </w:rPr>
        <w:t>ore courses offering Supplemental Instruction</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Relocated academic support offices into a single location, divided among three adjacent buildings.</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Usage of all support services, including academic advising, tutoring, probation/suspension counseling, and</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Writing Center, increased between fall 2011 and fall 2014, including 34% increase in freshman usage of</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tutoring. HAWK Alerts increased from 470 alerts submitted by 41 faculty in Fall 2011 to 1,801 alerts</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submitted by 180 faculty in fall 2014.</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Reorganized and expanded New Student Orientation to integrate programming with support offices.</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New overnight sessions encourage freshmen to connect to campus life and use support services once they</w:t>
      </w:r>
      <w:r w:rsidR="00B92D65"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arrive.</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lastRenderedPageBreak/>
        <w:t xml:space="preserve">Implemented a new, paperless electronic Early Warning System for faculty </w:t>
      </w:r>
      <w:r w:rsidR="00B92D65" w:rsidRPr="00930C8E">
        <w:rPr>
          <w:rFonts w:ascii="Times New Roman" w:hAnsi="Times New Roman" w:cs="Times New Roman"/>
          <w:bCs/>
          <w:sz w:val="24"/>
          <w:szCs w:val="24"/>
        </w:rPr>
        <w:t xml:space="preserve">to submit alerts on students who </w:t>
      </w:r>
      <w:r w:rsidRPr="00930C8E">
        <w:rPr>
          <w:rFonts w:ascii="Times New Roman" w:hAnsi="Times New Roman" w:cs="Times New Roman"/>
          <w:bCs/>
          <w:sz w:val="24"/>
          <w:szCs w:val="24"/>
        </w:rPr>
        <w:t>are struggling.</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Created Transfer Transition Office with federal funding to provide peer mentoring, workshops, a space for</w:t>
      </w:r>
      <w:r w:rsidR="00FA7F53"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relaxation and computer usage for commuter students, and other services.</w:t>
      </w:r>
    </w:p>
    <w:p w:rsidR="00FA7F53"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New American Indian transfer retention rate increased from 56.3% in Fall 2011 to 68.3% in Fall 2014.</w:t>
      </w:r>
    </w:p>
    <w:p w:rsidR="00D25AA2" w:rsidRPr="00930C8E" w:rsidRDefault="00D25AA2" w:rsidP="00681560">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Established Go-to Faculty, a select group of specially trained faculty who make themselves available to</w:t>
      </w:r>
      <w:r w:rsidR="00FA7F53"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speak with students and provide guidance or support on any matter, academic or otherwise. In 2014, Go-to</w:t>
      </w:r>
      <w:r w:rsidR="00FA7F53"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Faculty spent minimum of 20 contact hours serving as an extra resource for students, participating in</w:t>
      </w:r>
      <w:r w:rsidR="00FA7F53"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student orientation, staffing Welcome Tents, fielding questions at Helping Hands event, and supplementing</w:t>
      </w:r>
      <w:r w:rsidR="00FA7F53"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the assistance provided by other faculty and staff.</w:t>
      </w:r>
    </w:p>
    <w:p w:rsidR="00D25AA2" w:rsidRPr="00930C8E" w:rsidRDefault="00D25AA2" w:rsidP="00681560">
      <w:pPr>
        <w:autoSpaceDE w:val="0"/>
        <w:autoSpaceDN w:val="0"/>
        <w:adjustRightInd w:val="0"/>
        <w:spacing w:after="0" w:line="240" w:lineRule="auto"/>
        <w:rPr>
          <w:rFonts w:ascii="Times New Roman" w:hAnsi="Times New Roman" w:cs="Times New Roman"/>
          <w:bCs/>
          <w:sz w:val="24"/>
          <w:szCs w:val="24"/>
        </w:rPr>
      </w:pPr>
    </w:p>
    <w:p w:rsidR="000D7492" w:rsidRDefault="004A2050" w:rsidP="00681560">
      <w:pPr>
        <w:tabs>
          <w:tab w:val="left" w:pos="-1440"/>
        </w:tabs>
        <w:spacing w:after="0" w:line="240" w:lineRule="auto"/>
        <w:rPr>
          <w:rFonts w:ascii="Times New Roman" w:hAnsi="Times New Roman" w:cs="Times New Roman"/>
          <w:color w:val="262626"/>
          <w:sz w:val="24"/>
          <w:szCs w:val="24"/>
        </w:rPr>
      </w:pPr>
      <w:r w:rsidRPr="00930C8E">
        <w:rPr>
          <w:rFonts w:ascii="Times New Roman" w:hAnsi="Times New Roman" w:cs="Times New Roman"/>
          <w:color w:val="262626"/>
          <w:sz w:val="24"/>
          <w:szCs w:val="24"/>
        </w:rPr>
        <w:t xml:space="preserve">Good strategic plans are fluid and responsive to environmental changes. Although the goals and objectives should be considered stable, new goals and ways to achieve those goals (objectives, action plans) may be proposed if needed. </w:t>
      </w:r>
      <w:r w:rsidR="002B0FC5" w:rsidRPr="00930C8E">
        <w:rPr>
          <w:rFonts w:ascii="Times New Roman" w:hAnsi="Times New Roman" w:cs="Times New Roman"/>
          <w:sz w:val="24"/>
          <w:szCs w:val="24"/>
        </w:rPr>
        <w:t>In 2016, individuals responsible for plan implementation reviewed the entire strategic plan and concluded that a major revision would not need to be done until the 2019-2020 academic year. It would be necessary to</w:t>
      </w:r>
      <w:r w:rsidRPr="00930C8E">
        <w:rPr>
          <w:rFonts w:ascii="Times New Roman" w:hAnsi="Times New Roman" w:cs="Times New Roman"/>
          <w:color w:val="262626"/>
          <w:sz w:val="24"/>
          <w:szCs w:val="24"/>
        </w:rPr>
        <w:t xml:space="preserve"> be attentive to possible alignment between </w:t>
      </w:r>
      <w:r w:rsidR="00063947">
        <w:rPr>
          <w:rFonts w:ascii="Times New Roman" w:hAnsi="Times New Roman" w:cs="Times New Roman"/>
          <w:color w:val="262626"/>
          <w:sz w:val="24"/>
          <w:szCs w:val="24"/>
        </w:rPr>
        <w:t>the University</w:t>
      </w:r>
      <w:r w:rsidRPr="00930C8E">
        <w:rPr>
          <w:rFonts w:ascii="Times New Roman" w:hAnsi="Times New Roman" w:cs="Times New Roman"/>
          <w:color w:val="262626"/>
          <w:sz w:val="24"/>
          <w:szCs w:val="24"/>
        </w:rPr>
        <w:t xml:space="preserve">’s strategic plan and other long-term plans within the </w:t>
      </w:r>
      <w:r w:rsidR="00063947">
        <w:rPr>
          <w:rFonts w:ascii="Times New Roman" w:hAnsi="Times New Roman" w:cs="Times New Roman"/>
          <w:color w:val="262626"/>
          <w:sz w:val="24"/>
          <w:szCs w:val="24"/>
        </w:rPr>
        <w:t>U</w:t>
      </w:r>
      <w:r w:rsidRPr="00930C8E">
        <w:rPr>
          <w:rFonts w:ascii="Times New Roman" w:hAnsi="Times New Roman" w:cs="Times New Roman"/>
          <w:color w:val="262626"/>
          <w:sz w:val="24"/>
          <w:szCs w:val="24"/>
        </w:rPr>
        <w:t>niversity, including the Campus Master Plan, and the University of North Carolina System Strategic Plan.</w:t>
      </w:r>
      <w:r w:rsidR="000D7492">
        <w:rPr>
          <w:rFonts w:ascii="Times New Roman" w:hAnsi="Times New Roman" w:cs="Times New Roman"/>
          <w:color w:val="262626"/>
          <w:sz w:val="24"/>
          <w:szCs w:val="24"/>
        </w:rPr>
        <w:t xml:space="preserve"> </w:t>
      </w:r>
    </w:p>
    <w:p w:rsidR="000D7492" w:rsidRDefault="000D7492" w:rsidP="00681560">
      <w:pPr>
        <w:tabs>
          <w:tab w:val="left" w:pos="-1440"/>
        </w:tabs>
        <w:spacing w:after="0" w:line="240" w:lineRule="auto"/>
        <w:rPr>
          <w:rFonts w:ascii="Times New Roman" w:hAnsi="Times New Roman" w:cs="Times New Roman"/>
          <w:color w:val="262626"/>
          <w:sz w:val="24"/>
          <w:szCs w:val="24"/>
        </w:rPr>
      </w:pPr>
    </w:p>
    <w:p w:rsidR="00AD5998" w:rsidRPr="00930C8E" w:rsidRDefault="00967077" w:rsidP="00681560">
      <w:pPr>
        <w:tabs>
          <w:tab w:val="left" w:pos="-1440"/>
        </w:tabs>
        <w:spacing w:after="0" w:line="240" w:lineRule="auto"/>
        <w:rPr>
          <w:rFonts w:ascii="Times New Roman" w:hAnsi="Times New Roman" w:cs="Times New Roman"/>
          <w:color w:val="262626"/>
          <w:sz w:val="24"/>
          <w:szCs w:val="24"/>
        </w:rPr>
      </w:pPr>
      <w:r w:rsidRPr="00930C8E">
        <w:rPr>
          <w:rFonts w:ascii="Times New Roman" w:hAnsi="Times New Roman" w:cs="Times New Roman"/>
          <w:color w:val="262626"/>
          <w:sz w:val="24"/>
          <w:szCs w:val="24"/>
        </w:rPr>
        <w:t>In 2016, the Chancellor and his Cabinet developed a set of annual operation</w:t>
      </w:r>
      <w:r w:rsidR="00502C09" w:rsidRPr="00930C8E">
        <w:rPr>
          <w:rFonts w:ascii="Times New Roman" w:hAnsi="Times New Roman" w:cs="Times New Roman"/>
          <w:color w:val="262626"/>
          <w:sz w:val="24"/>
          <w:szCs w:val="24"/>
        </w:rPr>
        <w:t>al</w:t>
      </w:r>
      <w:r w:rsidRPr="00930C8E">
        <w:rPr>
          <w:rFonts w:ascii="Times New Roman" w:hAnsi="Times New Roman" w:cs="Times New Roman"/>
          <w:color w:val="262626"/>
          <w:sz w:val="24"/>
          <w:szCs w:val="24"/>
        </w:rPr>
        <w:t xml:space="preserve"> goals </w:t>
      </w:r>
      <w:r w:rsidR="001E7506" w:rsidRPr="00930C8E">
        <w:rPr>
          <w:rFonts w:ascii="Times New Roman" w:hAnsi="Times New Roman" w:cs="Times New Roman"/>
          <w:color w:val="262626"/>
          <w:sz w:val="24"/>
          <w:szCs w:val="24"/>
        </w:rPr>
        <w:t>to guide faculty and staff in the implementation of the University’s mission and vision as articulated in</w:t>
      </w:r>
      <w:r w:rsidRPr="00930C8E">
        <w:rPr>
          <w:rFonts w:ascii="Times New Roman" w:hAnsi="Times New Roman" w:cs="Times New Roman"/>
          <w:color w:val="262626"/>
          <w:sz w:val="24"/>
          <w:szCs w:val="24"/>
        </w:rPr>
        <w:t xml:space="preserve"> the </w:t>
      </w:r>
      <w:r w:rsidR="001E7506" w:rsidRPr="00930C8E">
        <w:rPr>
          <w:rFonts w:ascii="Times New Roman" w:hAnsi="Times New Roman" w:cs="Times New Roman"/>
          <w:color w:val="262626"/>
          <w:sz w:val="24"/>
          <w:szCs w:val="24"/>
        </w:rPr>
        <w:t xml:space="preserve">University’s </w:t>
      </w:r>
      <w:r w:rsidRPr="00930C8E">
        <w:rPr>
          <w:rFonts w:ascii="Times New Roman" w:hAnsi="Times New Roman" w:cs="Times New Roman"/>
          <w:color w:val="262626"/>
          <w:sz w:val="24"/>
          <w:szCs w:val="24"/>
        </w:rPr>
        <w:t>Strategic Plan. Named “</w:t>
      </w:r>
      <w:r w:rsidR="00502C09" w:rsidRPr="00930C8E">
        <w:rPr>
          <w:rFonts w:ascii="Times New Roman" w:hAnsi="Times New Roman" w:cs="Times New Roman"/>
          <w:color w:val="262626"/>
          <w:sz w:val="24"/>
          <w:szCs w:val="24"/>
        </w:rPr>
        <w:t>The BraveB</w:t>
      </w:r>
      <w:r w:rsidRPr="00930C8E">
        <w:rPr>
          <w:rFonts w:ascii="Times New Roman" w:hAnsi="Times New Roman" w:cs="Times New Roman"/>
          <w:color w:val="262626"/>
          <w:sz w:val="24"/>
          <w:szCs w:val="24"/>
        </w:rPr>
        <w:t>ook</w:t>
      </w:r>
      <w:r w:rsidR="001E7506" w:rsidRPr="00930C8E">
        <w:rPr>
          <w:rFonts w:ascii="Times New Roman" w:hAnsi="Times New Roman" w:cs="Times New Roman"/>
          <w:color w:val="262626"/>
          <w:sz w:val="24"/>
          <w:szCs w:val="24"/>
        </w:rPr>
        <w:t>: Our Playbook for Success</w:t>
      </w:r>
      <w:r w:rsidRPr="00930C8E">
        <w:rPr>
          <w:rFonts w:ascii="Times New Roman" w:hAnsi="Times New Roman" w:cs="Times New Roman"/>
          <w:color w:val="262626"/>
          <w:sz w:val="24"/>
          <w:szCs w:val="24"/>
        </w:rPr>
        <w:t>,” this serie</w:t>
      </w:r>
      <w:r w:rsidR="001E7506" w:rsidRPr="00930C8E">
        <w:rPr>
          <w:rFonts w:ascii="Times New Roman" w:hAnsi="Times New Roman" w:cs="Times New Roman"/>
          <w:color w:val="262626"/>
          <w:sz w:val="24"/>
          <w:szCs w:val="24"/>
        </w:rPr>
        <w:t xml:space="preserve">s of objectives </w:t>
      </w:r>
      <w:r w:rsidRPr="00930C8E">
        <w:rPr>
          <w:rFonts w:ascii="Times New Roman" w:hAnsi="Times New Roman" w:cs="Times New Roman"/>
          <w:color w:val="262626"/>
          <w:sz w:val="24"/>
          <w:szCs w:val="24"/>
        </w:rPr>
        <w:t>built upon the goals and object</w:t>
      </w:r>
      <w:r w:rsidR="001E7506" w:rsidRPr="00930C8E">
        <w:rPr>
          <w:rFonts w:ascii="Times New Roman" w:hAnsi="Times New Roman" w:cs="Times New Roman"/>
          <w:color w:val="262626"/>
          <w:sz w:val="24"/>
          <w:szCs w:val="24"/>
        </w:rPr>
        <w:t xml:space="preserve">ives of the Strategic Plan and </w:t>
      </w:r>
      <w:r w:rsidRPr="00930C8E">
        <w:rPr>
          <w:rFonts w:ascii="Times New Roman" w:hAnsi="Times New Roman" w:cs="Times New Roman"/>
          <w:color w:val="262626"/>
          <w:sz w:val="24"/>
          <w:szCs w:val="24"/>
        </w:rPr>
        <w:t xml:space="preserve">provided a series of annual initiatives and targets for the further implementation of the Strategic Plan. </w:t>
      </w:r>
      <w:r w:rsidR="001E7506" w:rsidRPr="00930C8E">
        <w:rPr>
          <w:rFonts w:ascii="Times New Roman" w:hAnsi="Times New Roman" w:cs="Times New Roman"/>
          <w:color w:val="262626"/>
          <w:sz w:val="24"/>
          <w:szCs w:val="24"/>
        </w:rPr>
        <w:t>The guiding principles for the BraveBook included</w:t>
      </w:r>
    </w:p>
    <w:p w:rsidR="00AD5998" w:rsidRPr="00930C8E" w:rsidRDefault="00AD5998" w:rsidP="00681560">
      <w:pPr>
        <w:tabs>
          <w:tab w:val="left" w:pos="-1440"/>
        </w:tabs>
        <w:spacing w:after="0" w:line="240" w:lineRule="auto"/>
        <w:rPr>
          <w:rFonts w:ascii="Times New Roman" w:hAnsi="Times New Roman" w:cs="Times New Roman"/>
          <w:color w:val="262626"/>
          <w:sz w:val="24"/>
          <w:szCs w:val="24"/>
        </w:rPr>
      </w:pPr>
    </w:p>
    <w:p w:rsidR="00AD5998" w:rsidRPr="00930C8E" w:rsidRDefault="00063947" w:rsidP="00681560">
      <w:pPr>
        <w:pStyle w:val="ListParagraph"/>
        <w:numPr>
          <w:ilvl w:val="0"/>
          <w:numId w:val="3"/>
        </w:numPr>
        <w:tabs>
          <w:tab w:val="left" w:pos="-1440"/>
        </w:tabs>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c</w:t>
      </w:r>
      <w:r w:rsidR="00AD5998" w:rsidRPr="00930C8E">
        <w:rPr>
          <w:rFonts w:ascii="Times New Roman" w:hAnsi="Times New Roman" w:cs="Times New Roman"/>
          <w:color w:val="262626"/>
          <w:sz w:val="24"/>
          <w:szCs w:val="24"/>
        </w:rPr>
        <w:t>hanging lives through education for our students, faculty and staff, and the communities we serve;</w:t>
      </w:r>
    </w:p>
    <w:p w:rsidR="00AD5998" w:rsidRPr="00930C8E" w:rsidRDefault="00063947" w:rsidP="00681560">
      <w:pPr>
        <w:pStyle w:val="ListParagraph"/>
        <w:numPr>
          <w:ilvl w:val="0"/>
          <w:numId w:val="3"/>
        </w:numPr>
        <w:tabs>
          <w:tab w:val="left" w:pos="-1440"/>
        </w:tabs>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v</w:t>
      </w:r>
      <w:r w:rsidR="00AD5998" w:rsidRPr="00930C8E">
        <w:rPr>
          <w:rFonts w:ascii="Times New Roman" w:hAnsi="Times New Roman" w:cs="Times New Roman"/>
          <w:color w:val="262626"/>
          <w:sz w:val="24"/>
          <w:szCs w:val="24"/>
        </w:rPr>
        <w:t>aluing service to others ahead of ourselves, integrity and accountability in our actions, proactive communication and collaboration, and innovation in what we do;</w:t>
      </w:r>
    </w:p>
    <w:p w:rsidR="00AD5998" w:rsidRPr="00930C8E" w:rsidRDefault="00063947" w:rsidP="00681560">
      <w:pPr>
        <w:pStyle w:val="ListParagraph"/>
        <w:tabs>
          <w:tab w:val="left" w:pos="-1440"/>
        </w:tabs>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p</w:t>
      </w:r>
      <w:r w:rsidR="00AD5998" w:rsidRPr="00930C8E">
        <w:rPr>
          <w:rFonts w:ascii="Times New Roman" w:hAnsi="Times New Roman" w:cs="Times New Roman"/>
          <w:color w:val="262626"/>
          <w:sz w:val="24"/>
          <w:szCs w:val="24"/>
        </w:rPr>
        <w:t>roviding a quality, student-centered and affordable higher education as well as empower and positively impact the world we serve; and</w:t>
      </w:r>
    </w:p>
    <w:p w:rsidR="00AD5998" w:rsidRPr="00930C8E" w:rsidRDefault="00063947" w:rsidP="00681560">
      <w:pPr>
        <w:pStyle w:val="ListParagraph"/>
        <w:numPr>
          <w:ilvl w:val="0"/>
          <w:numId w:val="3"/>
        </w:numPr>
        <w:tabs>
          <w:tab w:val="left" w:pos="-1440"/>
        </w:tabs>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p</w:t>
      </w:r>
      <w:r w:rsidR="00AD5998" w:rsidRPr="00930C8E">
        <w:rPr>
          <w:rFonts w:ascii="Times New Roman" w:hAnsi="Times New Roman" w:cs="Times New Roman"/>
          <w:color w:val="262626"/>
          <w:sz w:val="24"/>
          <w:szCs w:val="24"/>
        </w:rPr>
        <w:t>roviding personalized education and support to our students, using information to make effective and efficient decisions, leveraging our unique culture and partnerships, and being committed to the development and engagement of our faculty and staff.</w:t>
      </w:r>
    </w:p>
    <w:p w:rsidR="001E7506" w:rsidRPr="00930C8E" w:rsidRDefault="001E7506" w:rsidP="00681560">
      <w:pPr>
        <w:tabs>
          <w:tab w:val="left" w:pos="-1440"/>
        </w:tabs>
        <w:spacing w:after="0" w:line="240" w:lineRule="auto"/>
        <w:rPr>
          <w:rFonts w:ascii="Times New Roman" w:hAnsi="Times New Roman" w:cs="Times New Roman"/>
          <w:color w:val="262626"/>
          <w:sz w:val="24"/>
          <w:szCs w:val="24"/>
        </w:rPr>
      </w:pPr>
    </w:p>
    <w:p w:rsidR="00AD5998" w:rsidRDefault="00502C09" w:rsidP="00681560">
      <w:pPr>
        <w:tabs>
          <w:tab w:val="left" w:pos="-1440"/>
        </w:tabs>
        <w:spacing w:after="0" w:line="240" w:lineRule="auto"/>
        <w:rPr>
          <w:rFonts w:ascii="Times New Roman" w:hAnsi="Times New Roman" w:cs="Times New Roman"/>
          <w:color w:val="262626"/>
          <w:sz w:val="24"/>
          <w:szCs w:val="24"/>
        </w:rPr>
      </w:pPr>
      <w:r w:rsidRPr="00930C8E">
        <w:rPr>
          <w:rFonts w:ascii="Times New Roman" w:hAnsi="Times New Roman" w:cs="Times New Roman"/>
          <w:color w:val="262626"/>
          <w:sz w:val="24"/>
          <w:szCs w:val="24"/>
        </w:rPr>
        <w:t>The 2016-2017 B</w:t>
      </w:r>
      <w:r w:rsidR="001624D4" w:rsidRPr="00930C8E">
        <w:rPr>
          <w:rFonts w:ascii="Times New Roman" w:hAnsi="Times New Roman" w:cs="Times New Roman"/>
          <w:color w:val="262626"/>
          <w:sz w:val="24"/>
          <w:szCs w:val="24"/>
        </w:rPr>
        <w:t>raveB</w:t>
      </w:r>
      <w:r w:rsidR="00870D5B" w:rsidRPr="00930C8E">
        <w:rPr>
          <w:rFonts w:ascii="Times New Roman" w:hAnsi="Times New Roman" w:cs="Times New Roman"/>
          <w:color w:val="262626"/>
          <w:sz w:val="24"/>
          <w:szCs w:val="24"/>
        </w:rPr>
        <w:t>ook had a thematic g</w:t>
      </w:r>
      <w:r w:rsidRPr="00930C8E">
        <w:rPr>
          <w:rFonts w:ascii="Times New Roman" w:hAnsi="Times New Roman" w:cs="Times New Roman"/>
          <w:color w:val="262626"/>
          <w:sz w:val="24"/>
          <w:szCs w:val="24"/>
        </w:rPr>
        <w:t>oal of maximizing student success. Defining objective categories included assessing and improving the student support experience with the applicable standard operating objective (metric) of improving student retention, graduation, and place</w:t>
      </w:r>
      <w:r w:rsidR="006A6DED" w:rsidRPr="00930C8E">
        <w:rPr>
          <w:rFonts w:ascii="Times New Roman" w:hAnsi="Times New Roman" w:cs="Times New Roman"/>
          <w:color w:val="262626"/>
          <w:sz w:val="24"/>
          <w:szCs w:val="24"/>
        </w:rPr>
        <w:t>ment rates. Defining i</w:t>
      </w:r>
      <w:r w:rsidRPr="00930C8E">
        <w:rPr>
          <w:rFonts w:ascii="Times New Roman" w:hAnsi="Times New Roman" w:cs="Times New Roman"/>
          <w:color w:val="262626"/>
          <w:sz w:val="24"/>
          <w:szCs w:val="24"/>
        </w:rPr>
        <w:t xml:space="preserve">nitiatives associated with this objective included development of the Center for Student Success and expanding student service-learning opportunities. The 2017-18 BraveBook had five objectives, one of which was student success. Initiatives associated with this </w:t>
      </w:r>
      <w:r w:rsidRPr="00930C8E">
        <w:rPr>
          <w:rFonts w:ascii="Times New Roman" w:hAnsi="Times New Roman" w:cs="Times New Roman"/>
          <w:color w:val="262626"/>
          <w:sz w:val="24"/>
          <w:szCs w:val="24"/>
        </w:rPr>
        <w:lastRenderedPageBreak/>
        <w:t>objective included d</w:t>
      </w:r>
      <w:r w:rsidR="00967077" w:rsidRPr="00930C8E">
        <w:rPr>
          <w:rFonts w:ascii="Times New Roman" w:hAnsi="Times New Roman" w:cs="Times New Roman"/>
          <w:color w:val="262626"/>
          <w:sz w:val="24"/>
          <w:szCs w:val="24"/>
        </w:rPr>
        <w:t>evelop</w:t>
      </w:r>
      <w:r w:rsidRPr="00930C8E">
        <w:rPr>
          <w:rFonts w:ascii="Times New Roman" w:hAnsi="Times New Roman" w:cs="Times New Roman"/>
          <w:color w:val="262626"/>
          <w:sz w:val="24"/>
          <w:szCs w:val="24"/>
        </w:rPr>
        <w:t>ing</w:t>
      </w:r>
      <w:r w:rsidR="00967077" w:rsidRPr="00930C8E">
        <w:rPr>
          <w:rFonts w:ascii="Times New Roman" w:hAnsi="Times New Roman" w:cs="Times New Roman"/>
          <w:color w:val="262626"/>
          <w:sz w:val="24"/>
          <w:szCs w:val="24"/>
        </w:rPr>
        <w:t xml:space="preserve"> and implement</w:t>
      </w:r>
      <w:r w:rsidRPr="00930C8E">
        <w:rPr>
          <w:rFonts w:ascii="Times New Roman" w:hAnsi="Times New Roman" w:cs="Times New Roman"/>
          <w:color w:val="262626"/>
          <w:sz w:val="24"/>
          <w:szCs w:val="24"/>
        </w:rPr>
        <w:t>ing</w:t>
      </w:r>
      <w:r w:rsidR="00967077" w:rsidRPr="00930C8E">
        <w:rPr>
          <w:rFonts w:ascii="Times New Roman" w:hAnsi="Times New Roman" w:cs="Times New Roman"/>
          <w:color w:val="262626"/>
          <w:sz w:val="24"/>
          <w:szCs w:val="24"/>
        </w:rPr>
        <w:t xml:space="preserve"> a strategic student retention, progression, and graduation plan.</w:t>
      </w:r>
      <w:r w:rsidR="00AD5998" w:rsidRPr="00930C8E">
        <w:rPr>
          <w:rFonts w:ascii="Times New Roman" w:hAnsi="Times New Roman" w:cs="Times New Roman"/>
          <w:color w:val="262626"/>
          <w:sz w:val="24"/>
          <w:szCs w:val="24"/>
        </w:rPr>
        <w:t xml:space="preserve"> Progress on the implementation of the BraveBook</w:t>
      </w:r>
      <w:r w:rsidR="006A6DED" w:rsidRPr="00930C8E">
        <w:rPr>
          <w:rFonts w:ascii="Times New Roman" w:hAnsi="Times New Roman" w:cs="Times New Roman"/>
          <w:color w:val="262626"/>
          <w:sz w:val="24"/>
          <w:szCs w:val="24"/>
        </w:rPr>
        <w:t xml:space="preserve"> initiatives </w:t>
      </w:r>
      <w:r w:rsidR="00CF7DAD">
        <w:rPr>
          <w:rFonts w:ascii="Times New Roman" w:hAnsi="Times New Roman" w:cs="Times New Roman"/>
          <w:color w:val="262626"/>
          <w:sz w:val="24"/>
          <w:szCs w:val="24"/>
        </w:rPr>
        <w:t>was</w:t>
      </w:r>
      <w:r w:rsidR="006A6DED" w:rsidRPr="00930C8E">
        <w:rPr>
          <w:rFonts w:ascii="Times New Roman" w:hAnsi="Times New Roman" w:cs="Times New Roman"/>
          <w:color w:val="262626"/>
          <w:sz w:val="24"/>
          <w:szCs w:val="24"/>
        </w:rPr>
        <w:t xml:space="preserve"> </w:t>
      </w:r>
      <w:r w:rsidR="00AD5998" w:rsidRPr="00930C8E">
        <w:rPr>
          <w:rFonts w:ascii="Times New Roman" w:hAnsi="Times New Roman" w:cs="Times New Roman"/>
          <w:color w:val="262626"/>
          <w:sz w:val="24"/>
          <w:szCs w:val="24"/>
        </w:rPr>
        <w:t xml:space="preserve">monitored monthly at meetings of the Chancellor’s Cabinet. </w:t>
      </w:r>
    </w:p>
    <w:p w:rsidR="00CF7DAD" w:rsidRDefault="00CF7DAD" w:rsidP="00681560">
      <w:pPr>
        <w:tabs>
          <w:tab w:val="left" w:pos="-1440"/>
        </w:tabs>
        <w:spacing w:after="0" w:line="240" w:lineRule="auto"/>
        <w:rPr>
          <w:rFonts w:ascii="Times New Roman" w:hAnsi="Times New Roman" w:cs="Times New Roman"/>
          <w:color w:val="262626"/>
          <w:sz w:val="24"/>
          <w:szCs w:val="24"/>
        </w:rPr>
      </w:pPr>
    </w:p>
    <w:p w:rsidR="00CF7DAD" w:rsidRDefault="00CF7DAD" w:rsidP="00681560">
      <w:pPr>
        <w:tabs>
          <w:tab w:val="left" w:pos="-1440"/>
        </w:tabs>
        <w:spacing w:after="0" w:line="240" w:lineRule="auto"/>
        <w:rPr>
          <w:rFonts w:ascii="Times New Roman" w:hAnsi="Times New Roman" w:cs="Times New Roman"/>
          <w:color w:val="262626"/>
          <w:sz w:val="24"/>
          <w:szCs w:val="24"/>
        </w:rPr>
      </w:pPr>
      <w:r w:rsidRPr="00CF7DAD">
        <w:rPr>
          <w:rFonts w:ascii="Times New Roman" w:hAnsi="Times New Roman" w:cs="Times New Roman"/>
          <w:color w:val="262626"/>
          <w:sz w:val="24"/>
          <w:szCs w:val="24"/>
        </w:rPr>
        <w:t>In 2017-2018, as part of BraveBook Initiative #8, Improve Organizational Alignment through Our Vision, Mission and Values, a group of faculty, staff, and students examined the alignment between the UNC Strategic Plan, UNC Pembroke Strategic Plan, and the BraveBook Process.</w:t>
      </w:r>
      <w:r>
        <w:rPr>
          <w:rFonts w:ascii="Times New Roman" w:hAnsi="Times New Roman" w:cs="Times New Roman"/>
          <w:color w:val="262626"/>
          <w:sz w:val="24"/>
          <w:szCs w:val="24"/>
        </w:rPr>
        <w:t xml:space="preserve"> </w:t>
      </w:r>
    </w:p>
    <w:p w:rsidR="00CF7DAD" w:rsidRDefault="00CF7DAD" w:rsidP="00681560">
      <w:pPr>
        <w:tabs>
          <w:tab w:val="left" w:pos="-1440"/>
        </w:tabs>
        <w:spacing w:after="0" w:line="240" w:lineRule="auto"/>
        <w:rPr>
          <w:rFonts w:ascii="Times New Roman" w:hAnsi="Times New Roman" w:cs="Times New Roman"/>
          <w:color w:val="262626"/>
          <w:sz w:val="24"/>
          <w:szCs w:val="24"/>
        </w:rPr>
      </w:pPr>
      <w:r w:rsidRPr="00CF7DAD">
        <w:rPr>
          <w:rFonts w:ascii="Times New Roman" w:hAnsi="Times New Roman" w:cs="Times New Roman"/>
          <w:color w:val="262626"/>
          <w:sz w:val="24"/>
          <w:szCs w:val="24"/>
        </w:rPr>
        <w:t xml:space="preserve">The Committee authored </w:t>
      </w:r>
      <w:r>
        <w:rPr>
          <w:rFonts w:ascii="Times New Roman" w:hAnsi="Times New Roman" w:cs="Times New Roman"/>
          <w:color w:val="262626"/>
          <w:sz w:val="24"/>
          <w:szCs w:val="24"/>
        </w:rPr>
        <w:t>the</w:t>
      </w:r>
      <w:r w:rsidRPr="00CF7DAD">
        <w:rPr>
          <w:rFonts w:ascii="Times New Roman" w:hAnsi="Times New Roman" w:cs="Times New Roman"/>
          <w:color w:val="262626"/>
          <w:sz w:val="24"/>
          <w:szCs w:val="24"/>
        </w:rPr>
        <w:t xml:space="preserve"> visual </w:t>
      </w:r>
      <w:r>
        <w:rPr>
          <w:rFonts w:ascii="Times New Roman" w:hAnsi="Times New Roman" w:cs="Times New Roman"/>
          <w:color w:val="262626"/>
          <w:sz w:val="24"/>
          <w:szCs w:val="24"/>
        </w:rPr>
        <w:t xml:space="preserve">below </w:t>
      </w:r>
      <w:r w:rsidRPr="00CF7DAD">
        <w:rPr>
          <w:rFonts w:ascii="Times New Roman" w:hAnsi="Times New Roman" w:cs="Times New Roman"/>
          <w:color w:val="262626"/>
          <w:sz w:val="24"/>
          <w:szCs w:val="24"/>
        </w:rPr>
        <w:t xml:space="preserve">to illustrate the cascading nature of the plans to be used in the next planning process. It showed that planning process flow from UNC System goals through the UNC Pembroke Strategic Plan and the BraveBook to division, department, and individual plans. </w:t>
      </w:r>
    </w:p>
    <w:p w:rsidR="00CF7DAD" w:rsidRDefault="00CF7DAD" w:rsidP="00681560">
      <w:pPr>
        <w:tabs>
          <w:tab w:val="left" w:pos="-1440"/>
        </w:tabs>
        <w:spacing w:after="0" w:line="240" w:lineRule="auto"/>
        <w:rPr>
          <w:rFonts w:ascii="Times New Roman" w:hAnsi="Times New Roman" w:cs="Times New Roman"/>
          <w:color w:val="262626"/>
          <w:sz w:val="24"/>
          <w:szCs w:val="24"/>
        </w:rPr>
      </w:pPr>
    </w:p>
    <w:p w:rsidR="00CF7DAD" w:rsidRDefault="00CF7DAD" w:rsidP="00681560">
      <w:pPr>
        <w:tabs>
          <w:tab w:val="left" w:pos="-1440"/>
        </w:tabs>
        <w:spacing w:after="0" w:line="240" w:lineRule="auto"/>
        <w:rPr>
          <w:rFonts w:ascii="Times New Roman" w:hAnsi="Times New Roman" w:cs="Times New Roman"/>
          <w:color w:val="262626"/>
          <w:sz w:val="24"/>
          <w:szCs w:val="24"/>
        </w:rPr>
      </w:pPr>
    </w:p>
    <w:p w:rsidR="00CF7DAD" w:rsidRPr="00930C8E" w:rsidRDefault="00CF7DAD" w:rsidP="00681560">
      <w:pPr>
        <w:tabs>
          <w:tab w:val="left" w:pos="-1440"/>
        </w:tabs>
        <w:spacing w:after="0" w:line="240" w:lineRule="auto"/>
        <w:jc w:val="center"/>
        <w:rPr>
          <w:rFonts w:ascii="Times New Roman" w:hAnsi="Times New Roman" w:cs="Times New Roman"/>
          <w:color w:val="262626"/>
          <w:sz w:val="24"/>
          <w:szCs w:val="24"/>
        </w:rPr>
      </w:pPr>
      <w:r>
        <w:rPr>
          <w:noProof/>
        </w:rPr>
        <w:drawing>
          <wp:inline distT="0" distB="0" distL="0" distR="0" wp14:anchorId="5B2247F2" wp14:editId="1F475BE3">
            <wp:extent cx="5943600" cy="2305685"/>
            <wp:effectExtent l="19050" t="38100" r="19050" b="184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F7DAD" w:rsidRPr="00930C8E" w:rsidRDefault="00CF7DAD" w:rsidP="00681560">
      <w:pPr>
        <w:tabs>
          <w:tab w:val="left" w:pos="-1440"/>
        </w:tabs>
        <w:spacing w:after="0" w:line="240" w:lineRule="auto"/>
        <w:rPr>
          <w:rFonts w:ascii="Times New Roman" w:hAnsi="Times New Roman" w:cs="Times New Roman"/>
          <w:color w:val="262626"/>
          <w:sz w:val="24"/>
          <w:szCs w:val="24"/>
        </w:rPr>
      </w:pPr>
    </w:p>
    <w:p w:rsidR="00CF7DAD" w:rsidRDefault="00CF7DAD" w:rsidP="00681560">
      <w:pPr>
        <w:tabs>
          <w:tab w:val="left" w:pos="-1440"/>
        </w:tabs>
        <w:spacing w:after="0" w:line="240" w:lineRule="auto"/>
        <w:rPr>
          <w:rFonts w:ascii="Times New Roman" w:hAnsi="Times New Roman" w:cs="Times New Roman"/>
          <w:color w:val="262626"/>
          <w:sz w:val="24"/>
          <w:szCs w:val="24"/>
        </w:rPr>
      </w:pPr>
      <w:r w:rsidRPr="00CF7DAD">
        <w:rPr>
          <w:rFonts w:ascii="Times New Roman" w:hAnsi="Times New Roman" w:cs="Times New Roman"/>
          <w:color w:val="262626"/>
          <w:sz w:val="24"/>
          <w:szCs w:val="24"/>
        </w:rPr>
        <w:t xml:space="preserve">A graphic depicting the future state of the alignment among planning processes was </w:t>
      </w:r>
      <w:r>
        <w:rPr>
          <w:rFonts w:ascii="Times New Roman" w:hAnsi="Times New Roman" w:cs="Times New Roman"/>
          <w:color w:val="262626"/>
          <w:sz w:val="24"/>
          <w:szCs w:val="24"/>
        </w:rPr>
        <w:t xml:space="preserve">also </w:t>
      </w:r>
      <w:r w:rsidRPr="00CF7DAD">
        <w:rPr>
          <w:rFonts w:ascii="Times New Roman" w:hAnsi="Times New Roman" w:cs="Times New Roman"/>
          <w:color w:val="262626"/>
          <w:sz w:val="24"/>
          <w:szCs w:val="24"/>
        </w:rPr>
        <w:t>developed. It shows the relationship as a circular one in which each type of planning process feeds into another</w:t>
      </w:r>
      <w:r>
        <w:rPr>
          <w:rFonts w:ascii="Times New Roman" w:hAnsi="Times New Roman" w:cs="Times New Roman"/>
          <w:color w:val="262626"/>
          <w:sz w:val="24"/>
          <w:szCs w:val="24"/>
        </w:rPr>
        <w:t xml:space="preserve">. </w:t>
      </w:r>
    </w:p>
    <w:p w:rsidR="00CF7DAD" w:rsidRDefault="00CF7DAD" w:rsidP="00681560">
      <w:pPr>
        <w:tabs>
          <w:tab w:val="left" w:pos="-1440"/>
        </w:tabs>
        <w:spacing w:after="0" w:line="240" w:lineRule="auto"/>
        <w:rPr>
          <w:rFonts w:ascii="Times New Roman" w:hAnsi="Times New Roman" w:cs="Times New Roman"/>
          <w:color w:val="262626"/>
          <w:sz w:val="24"/>
          <w:szCs w:val="24"/>
        </w:rPr>
      </w:pPr>
    </w:p>
    <w:p w:rsidR="000D7492" w:rsidRDefault="000D7492" w:rsidP="00681560">
      <w:pPr>
        <w:tabs>
          <w:tab w:val="left" w:pos="-1440"/>
        </w:tabs>
        <w:spacing w:after="0" w:line="240" w:lineRule="auto"/>
        <w:rPr>
          <w:rFonts w:ascii="Times New Roman" w:hAnsi="Times New Roman" w:cs="Times New Roman"/>
          <w:color w:val="262626"/>
          <w:sz w:val="24"/>
          <w:szCs w:val="24"/>
        </w:rPr>
      </w:pPr>
    </w:p>
    <w:p w:rsidR="00CE5D88" w:rsidRPr="00930C8E" w:rsidRDefault="00CE5D88" w:rsidP="00681560">
      <w:pPr>
        <w:tabs>
          <w:tab w:val="left" w:pos="-1440"/>
        </w:tabs>
        <w:spacing w:after="0" w:line="240" w:lineRule="auto"/>
        <w:rPr>
          <w:rFonts w:ascii="Times New Roman" w:hAnsi="Times New Roman" w:cs="Times New Roman"/>
          <w:color w:val="262626"/>
          <w:sz w:val="24"/>
          <w:szCs w:val="24"/>
        </w:rPr>
      </w:pPr>
    </w:p>
    <w:p w:rsidR="00CE5D88" w:rsidRPr="00930C8E" w:rsidRDefault="00CE5D88" w:rsidP="00681560">
      <w:pPr>
        <w:tabs>
          <w:tab w:val="left" w:pos="-1440"/>
        </w:tabs>
        <w:spacing w:after="0" w:line="240" w:lineRule="auto"/>
        <w:rPr>
          <w:rFonts w:ascii="Times New Roman" w:hAnsi="Times New Roman" w:cs="Times New Roman"/>
          <w:color w:val="262626"/>
          <w:sz w:val="24"/>
          <w:szCs w:val="24"/>
        </w:rPr>
      </w:pPr>
      <w:r w:rsidRPr="00930C8E">
        <w:rPr>
          <w:rFonts w:ascii="Times New Roman" w:hAnsi="Times New Roman" w:cs="Times New Roman"/>
          <w:noProof/>
          <w:color w:val="262626"/>
          <w:sz w:val="24"/>
          <w:szCs w:val="24"/>
        </w:rPr>
        <w:lastRenderedPageBreak/>
        <w:drawing>
          <wp:inline distT="0" distB="0" distL="0" distR="0" wp14:anchorId="01A3AB8C" wp14:editId="259DE2C8">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2640"/>
                    </a:xfrm>
                    <a:prstGeom prst="rect">
                      <a:avLst/>
                    </a:prstGeom>
                  </pic:spPr>
                </pic:pic>
              </a:graphicData>
            </a:graphic>
          </wp:inline>
        </w:drawing>
      </w:r>
    </w:p>
    <w:p w:rsidR="00967077" w:rsidRPr="00930C8E" w:rsidRDefault="00967077" w:rsidP="00681560">
      <w:pPr>
        <w:tabs>
          <w:tab w:val="left" w:pos="-1440"/>
        </w:tabs>
        <w:spacing w:after="0" w:line="240" w:lineRule="auto"/>
        <w:rPr>
          <w:rFonts w:ascii="Times New Roman" w:hAnsi="Times New Roman" w:cs="Times New Roman"/>
          <w:color w:val="262626"/>
          <w:sz w:val="24"/>
          <w:szCs w:val="24"/>
        </w:rPr>
      </w:pPr>
    </w:p>
    <w:p w:rsidR="00CE5D88" w:rsidRPr="00930C8E" w:rsidRDefault="00CE5D88" w:rsidP="00681560">
      <w:pPr>
        <w:autoSpaceDE w:val="0"/>
        <w:autoSpaceDN w:val="0"/>
        <w:adjustRightInd w:val="0"/>
        <w:spacing w:after="0" w:line="240" w:lineRule="auto"/>
        <w:rPr>
          <w:rFonts w:ascii="Times New Roman" w:hAnsi="Times New Roman" w:cs="Times New Roman"/>
          <w:b/>
          <w:bCs/>
          <w:sz w:val="24"/>
          <w:szCs w:val="24"/>
        </w:rPr>
      </w:pPr>
    </w:p>
    <w:p w:rsidR="00CE5D88" w:rsidRPr="00930C8E" w:rsidRDefault="00CE5D88" w:rsidP="00681560">
      <w:pPr>
        <w:autoSpaceDE w:val="0"/>
        <w:autoSpaceDN w:val="0"/>
        <w:adjustRightInd w:val="0"/>
        <w:spacing w:after="0" w:line="240" w:lineRule="auto"/>
        <w:rPr>
          <w:rFonts w:ascii="Times New Roman" w:hAnsi="Times New Roman" w:cs="Times New Roman"/>
          <w:b/>
          <w:bCs/>
          <w:sz w:val="24"/>
          <w:szCs w:val="24"/>
        </w:rPr>
      </w:pPr>
      <w:r w:rsidRPr="00930C8E">
        <w:rPr>
          <w:rFonts w:ascii="Times New Roman" w:hAnsi="Times New Roman" w:cs="Times New Roman"/>
          <w:b/>
          <w:bCs/>
          <w:noProof/>
          <w:sz w:val="24"/>
          <w:szCs w:val="24"/>
        </w:rPr>
        <w:drawing>
          <wp:inline distT="0" distB="0" distL="0" distR="0" wp14:anchorId="36BB62A0" wp14:editId="71C66FC3">
            <wp:extent cx="5943600" cy="334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2640"/>
                    </a:xfrm>
                    <a:prstGeom prst="rect">
                      <a:avLst/>
                    </a:prstGeom>
                  </pic:spPr>
                </pic:pic>
              </a:graphicData>
            </a:graphic>
          </wp:inline>
        </w:drawing>
      </w:r>
    </w:p>
    <w:p w:rsidR="00CF7DAD" w:rsidRDefault="00CF7DAD" w:rsidP="00681560">
      <w:pPr>
        <w:spacing w:after="0" w:line="240" w:lineRule="auto"/>
        <w:rPr>
          <w:rFonts w:ascii="Times New Roman" w:hAnsi="Times New Roman" w:cs="Times New Roman"/>
          <w:sz w:val="24"/>
          <w:szCs w:val="24"/>
        </w:rPr>
      </w:pPr>
    </w:p>
    <w:p w:rsidR="00CF7DAD" w:rsidRDefault="00CF7DAD" w:rsidP="00681560">
      <w:pPr>
        <w:tabs>
          <w:tab w:val="left" w:pos="-1440"/>
        </w:tabs>
        <w:spacing w:after="0" w:line="240" w:lineRule="auto"/>
        <w:rPr>
          <w:rFonts w:ascii="Times New Roman" w:hAnsi="Times New Roman" w:cs="Times New Roman"/>
          <w:color w:val="262626"/>
          <w:sz w:val="24"/>
          <w:szCs w:val="24"/>
        </w:rPr>
      </w:pPr>
      <w:r w:rsidRPr="00063947">
        <w:rPr>
          <w:rFonts w:ascii="Times New Roman" w:hAnsi="Times New Roman" w:cs="Times New Roman"/>
          <w:color w:val="262626"/>
          <w:sz w:val="24"/>
          <w:szCs w:val="24"/>
        </w:rPr>
        <w:t>A new strategic planning process began in summer 2019. It is set to conclude with the UNC Pembroke Board of Trustees' approval of the UNC Pembroke Strategic Plan 2020-2025 in April 2020.</w:t>
      </w:r>
    </w:p>
    <w:p w:rsidR="00526D5B" w:rsidRDefault="00526D5B" w:rsidP="0068156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26D5B" w:rsidRDefault="00526D5B" w:rsidP="00681560">
      <w:pPr>
        <w:autoSpaceDE w:val="0"/>
        <w:autoSpaceDN w:val="0"/>
        <w:adjustRightInd w:val="0"/>
        <w:spacing w:after="0" w:line="240" w:lineRule="auto"/>
        <w:rPr>
          <w:rFonts w:ascii="Times New Roman" w:hAnsi="Times New Roman" w:cs="Times New Roman"/>
          <w:sz w:val="24"/>
          <w:szCs w:val="24"/>
        </w:rPr>
      </w:pPr>
    </w:p>
    <w:p w:rsidR="00526D5B" w:rsidRPr="00526D5B" w:rsidRDefault="00526D5B" w:rsidP="00681560">
      <w:pPr>
        <w:autoSpaceDE w:val="0"/>
        <w:autoSpaceDN w:val="0"/>
        <w:adjustRightInd w:val="0"/>
        <w:spacing w:after="0" w:line="240" w:lineRule="auto"/>
        <w:rPr>
          <w:rFonts w:ascii="Times New Roman" w:hAnsi="Times New Roman" w:cs="Times New Roman"/>
          <w:b/>
          <w:i/>
          <w:sz w:val="24"/>
          <w:szCs w:val="24"/>
        </w:rPr>
      </w:pPr>
      <w:r w:rsidRPr="00526D5B">
        <w:rPr>
          <w:rFonts w:ascii="Times New Roman" w:hAnsi="Times New Roman" w:cs="Times New Roman"/>
          <w:b/>
          <w:i/>
          <w:sz w:val="24"/>
          <w:szCs w:val="24"/>
        </w:rPr>
        <w:t>Identifying the Topic—Process Used to Develop the QEP</w:t>
      </w:r>
    </w:p>
    <w:p w:rsidR="00526D5B" w:rsidRPr="00526D5B" w:rsidRDefault="00526D5B" w:rsidP="00681560">
      <w:pPr>
        <w:autoSpaceDE w:val="0"/>
        <w:autoSpaceDN w:val="0"/>
        <w:adjustRightInd w:val="0"/>
        <w:spacing w:after="0" w:line="240" w:lineRule="auto"/>
        <w:rPr>
          <w:rFonts w:ascii="Times New Roman" w:hAnsi="Times New Roman" w:cs="Times New Roman"/>
          <w:b/>
          <w:i/>
          <w:sz w:val="24"/>
          <w:szCs w:val="24"/>
        </w:rPr>
      </w:pPr>
    </w:p>
    <w:p w:rsidR="00780234" w:rsidRPr="00FD6A7F" w:rsidRDefault="00780234" w:rsidP="00681560">
      <w:pPr>
        <w:autoSpaceDE w:val="0"/>
        <w:autoSpaceDN w:val="0"/>
        <w:adjustRightInd w:val="0"/>
        <w:spacing w:after="0" w:line="240" w:lineRule="auto"/>
        <w:rPr>
          <w:rFonts w:ascii="Times New Roman" w:hAnsi="Times New Roman" w:cs="Times New Roman"/>
          <w:b/>
          <w:bCs/>
          <w:sz w:val="24"/>
          <w:szCs w:val="24"/>
        </w:rPr>
      </w:pPr>
      <w:r w:rsidRPr="00930C8E">
        <w:rPr>
          <w:rFonts w:ascii="Times New Roman" w:hAnsi="Times New Roman" w:cs="Times New Roman"/>
          <w:sz w:val="24"/>
          <w:szCs w:val="24"/>
        </w:rPr>
        <w:t xml:space="preserve">The table below provides a brief overview of the institutional process used to develop the QEP. This process is elaborated further in the subsequent narrative. </w:t>
      </w:r>
    </w:p>
    <w:p w:rsidR="00780234" w:rsidRPr="00930C8E" w:rsidRDefault="00780234" w:rsidP="00681560">
      <w:pPr>
        <w:spacing w:after="0" w:line="240" w:lineRule="auto"/>
        <w:rPr>
          <w:rFonts w:ascii="Times New Roman" w:hAnsi="Times New Roman" w:cs="Times New Roman"/>
          <w:sz w:val="24"/>
          <w:szCs w:val="24"/>
        </w:rPr>
      </w:pPr>
    </w:p>
    <w:p w:rsidR="00E220BF" w:rsidRPr="00930C8E" w:rsidRDefault="00E220BF"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 xml:space="preserve">SUMMARY OF THE QEP DEVELOPMENT PROCESS </w:t>
      </w:r>
    </w:p>
    <w:p w:rsidR="00E220BF" w:rsidRPr="00930C8E" w:rsidRDefault="00E220BF" w:rsidP="00681560">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05"/>
        <w:gridCol w:w="7645"/>
      </w:tblGrid>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Summer 2016</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Reaffirmation Steering Committee formed</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2017</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Topic Selection Survey is administered to all students, faculty, and selected staff</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2017</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Committee analysis of survey results shows responses grouped around nine topics</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2017</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Second QEP Topic Selection Survey asks students, faculty, and selected staff to rank seven topics</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2017</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Topic Selection Committee is formed</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2017</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Topic Selection Committee reviews the survey results and decides on student engagement as overall topic</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2017</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Topic Selection Committee narrows the overall topic to focus on high impact practices</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Topic Selection Committee becomes the QEP Writing Committee</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Writing Committee determines that the overall goal is to increase student learning through increasing student engagement in high impact practices</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Committee decides to focus specifically on expanding the use of one high impact practice--capstone courses/projects</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Committee members are assigned to review literature on student engagement, high impact practices, capstone courses, and integrative learning</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website is created</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Summer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literature review is completed</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Committee membership is reconfigured to account for attrition and increase representation of support units and academic departments</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Review of NSSE and FSSE data for the needs assessment is completed</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Student learning outcomes are developed</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2018</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Actions to be implemented are expressed in a series of steps for creating and expanding capstone courses to achieve student learning outcomes</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2019</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Visit of Dr. George Kuh, nationally-recognized expert on student engagement and high impact practices, advances the QEP Committee’s work</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2019</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Committee develops a timeline for implementation of the actions to be completed</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Spring 2019</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QEP Committee develops an organizational structure to implement the QEP and determines the necessary budget</w:t>
            </w:r>
          </w:p>
        </w:tc>
      </w:tr>
      <w:tr w:rsidR="00E220BF" w:rsidRPr="00930C8E" w:rsidTr="006B23F1">
        <w:tc>
          <w:tcPr>
            <w:tcW w:w="1705" w:type="dxa"/>
          </w:tcPr>
          <w:p w:rsidR="00E220BF" w:rsidRPr="00930C8E" w:rsidRDefault="00E220BF" w:rsidP="00681560">
            <w:pPr>
              <w:jc w:val="center"/>
              <w:rPr>
                <w:rFonts w:ascii="Times New Roman" w:hAnsi="Times New Roman" w:cs="Times New Roman"/>
                <w:sz w:val="24"/>
                <w:szCs w:val="24"/>
              </w:rPr>
            </w:pPr>
            <w:r w:rsidRPr="00930C8E">
              <w:rPr>
                <w:rFonts w:ascii="Times New Roman" w:hAnsi="Times New Roman" w:cs="Times New Roman"/>
                <w:sz w:val="24"/>
                <w:szCs w:val="24"/>
              </w:rPr>
              <w:t>Fall 2019</w:t>
            </w:r>
          </w:p>
        </w:tc>
        <w:tc>
          <w:tcPr>
            <w:tcW w:w="7645" w:type="dxa"/>
          </w:tcPr>
          <w:p w:rsidR="00E220BF" w:rsidRPr="00930C8E" w:rsidRDefault="00E220BF" w:rsidP="00681560">
            <w:pPr>
              <w:rPr>
                <w:rFonts w:ascii="Times New Roman" w:hAnsi="Times New Roman" w:cs="Times New Roman"/>
                <w:sz w:val="24"/>
                <w:szCs w:val="24"/>
              </w:rPr>
            </w:pPr>
            <w:r w:rsidRPr="00930C8E">
              <w:rPr>
                <w:rFonts w:ascii="Times New Roman" w:hAnsi="Times New Roman" w:cs="Times New Roman"/>
                <w:sz w:val="24"/>
                <w:szCs w:val="24"/>
              </w:rPr>
              <w:t xml:space="preserve">QEP Committee develops the </w:t>
            </w:r>
            <w:r w:rsidR="00FD6A7F">
              <w:rPr>
                <w:rFonts w:ascii="Times New Roman" w:hAnsi="Times New Roman" w:cs="Times New Roman"/>
                <w:sz w:val="24"/>
                <w:szCs w:val="24"/>
              </w:rPr>
              <w:t>P</w:t>
            </w:r>
            <w:r w:rsidRPr="00930C8E">
              <w:rPr>
                <w:rFonts w:ascii="Times New Roman" w:hAnsi="Times New Roman" w:cs="Times New Roman"/>
                <w:sz w:val="24"/>
                <w:szCs w:val="24"/>
              </w:rPr>
              <w:t>lan for assessing the achievement of the student learning objectives</w:t>
            </w:r>
            <w:r w:rsidR="00FD6A7F">
              <w:rPr>
                <w:rFonts w:ascii="Times New Roman" w:hAnsi="Times New Roman" w:cs="Times New Roman"/>
                <w:sz w:val="24"/>
                <w:szCs w:val="24"/>
              </w:rPr>
              <w:t xml:space="preserve"> and communicates the Plan to campus constituencies</w:t>
            </w:r>
          </w:p>
        </w:tc>
      </w:tr>
    </w:tbl>
    <w:p w:rsidR="00780234" w:rsidRPr="00930C8E" w:rsidRDefault="00780234" w:rsidP="00681560">
      <w:pPr>
        <w:spacing w:after="0" w:line="240" w:lineRule="auto"/>
        <w:rPr>
          <w:rFonts w:ascii="Times New Roman" w:hAnsi="Times New Roman" w:cs="Times New Roman"/>
          <w:sz w:val="24"/>
          <w:szCs w:val="24"/>
        </w:rPr>
      </w:pPr>
    </w:p>
    <w:p w:rsidR="00B06840" w:rsidRPr="00930C8E" w:rsidRDefault="00AF407A"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In </w:t>
      </w:r>
      <w:r w:rsidR="00364F16" w:rsidRPr="00930C8E">
        <w:rPr>
          <w:rFonts w:ascii="Times New Roman" w:hAnsi="Times New Roman" w:cs="Times New Roman"/>
          <w:sz w:val="24"/>
          <w:szCs w:val="24"/>
        </w:rPr>
        <w:t xml:space="preserve">summer 2016, the </w:t>
      </w:r>
      <w:r w:rsidR="00B40C94" w:rsidRPr="00930C8E">
        <w:rPr>
          <w:rFonts w:ascii="Times New Roman" w:hAnsi="Times New Roman" w:cs="Times New Roman"/>
          <w:sz w:val="24"/>
          <w:szCs w:val="24"/>
        </w:rPr>
        <w:t xml:space="preserve">Reaffirmation </w:t>
      </w:r>
      <w:r w:rsidR="00364F16" w:rsidRPr="00930C8E">
        <w:rPr>
          <w:rFonts w:ascii="Times New Roman" w:hAnsi="Times New Roman" w:cs="Times New Roman"/>
          <w:sz w:val="24"/>
          <w:szCs w:val="24"/>
        </w:rPr>
        <w:t xml:space="preserve">Steering Committee for the development of the University’s next decennial reaffirmation report was formed. One of its first tasks was to begin the process of identifying a topic for the University’s next Quality Enhancement Plan. The Committee began by reviewing the University’s Strategic Plan and the strategic planning process associated with it </w:t>
      </w:r>
      <w:r w:rsidR="00B06840" w:rsidRPr="00930C8E">
        <w:rPr>
          <w:rFonts w:ascii="Times New Roman" w:hAnsi="Times New Roman" w:cs="Times New Roman"/>
          <w:sz w:val="24"/>
          <w:szCs w:val="24"/>
        </w:rPr>
        <w:t>to determine what elements in the plan focused on the improvement of student learning or student success and how the next QEP could be derived from those elements. As discussed above, the strategic planning process has continuously focused on improving student success, and the resulting University St</w:t>
      </w:r>
      <w:r w:rsidR="008F2680" w:rsidRPr="00930C8E">
        <w:rPr>
          <w:rFonts w:ascii="Times New Roman" w:hAnsi="Times New Roman" w:cs="Times New Roman"/>
          <w:sz w:val="24"/>
          <w:szCs w:val="24"/>
        </w:rPr>
        <w:t>rategic Plan and BraveBook operational plans</w:t>
      </w:r>
      <w:r w:rsidR="0089417A" w:rsidRPr="00930C8E">
        <w:rPr>
          <w:rFonts w:ascii="Times New Roman" w:hAnsi="Times New Roman" w:cs="Times New Roman"/>
          <w:sz w:val="24"/>
          <w:szCs w:val="24"/>
        </w:rPr>
        <w:t xml:space="preserve"> contain more than ample base</w:t>
      </w:r>
      <w:r w:rsidR="00B06840" w:rsidRPr="00930C8E">
        <w:rPr>
          <w:rFonts w:ascii="Times New Roman" w:hAnsi="Times New Roman" w:cs="Times New Roman"/>
          <w:sz w:val="24"/>
          <w:szCs w:val="24"/>
        </w:rPr>
        <w:t xml:space="preserve">s for a variety of QEP topics focused on student learning and/or student success. </w:t>
      </w:r>
      <w:r w:rsidR="008F2680" w:rsidRPr="00930C8E">
        <w:rPr>
          <w:rFonts w:ascii="Times New Roman" w:hAnsi="Times New Roman" w:cs="Times New Roman"/>
          <w:sz w:val="24"/>
          <w:szCs w:val="24"/>
        </w:rPr>
        <w:t>Living and learning communities, advising, tutoring, service learning, and increasing retention, graduation, progression, and plac</w:t>
      </w:r>
      <w:r w:rsidR="00A52CB7" w:rsidRPr="00930C8E">
        <w:rPr>
          <w:rFonts w:ascii="Times New Roman" w:hAnsi="Times New Roman" w:cs="Times New Roman"/>
          <w:sz w:val="24"/>
          <w:szCs w:val="24"/>
        </w:rPr>
        <w:t xml:space="preserve">ement rates </w:t>
      </w:r>
      <w:r w:rsidR="00B40C94" w:rsidRPr="00930C8E">
        <w:rPr>
          <w:rFonts w:ascii="Times New Roman" w:hAnsi="Times New Roman" w:cs="Times New Roman"/>
          <w:sz w:val="24"/>
          <w:szCs w:val="24"/>
        </w:rPr>
        <w:t xml:space="preserve">have </w:t>
      </w:r>
      <w:r w:rsidR="00A52CB7" w:rsidRPr="00930C8E">
        <w:rPr>
          <w:rFonts w:ascii="Times New Roman" w:hAnsi="Times New Roman" w:cs="Times New Roman"/>
          <w:sz w:val="24"/>
          <w:szCs w:val="24"/>
        </w:rPr>
        <w:t>had a prominent place</w:t>
      </w:r>
      <w:r w:rsidR="008F2680" w:rsidRPr="00930C8E">
        <w:rPr>
          <w:rFonts w:ascii="Times New Roman" w:hAnsi="Times New Roman" w:cs="Times New Roman"/>
          <w:sz w:val="24"/>
          <w:szCs w:val="24"/>
        </w:rPr>
        <w:t xml:space="preserve"> i</w:t>
      </w:r>
      <w:r w:rsidR="00A52CB7" w:rsidRPr="00930C8E">
        <w:rPr>
          <w:rFonts w:ascii="Times New Roman" w:hAnsi="Times New Roman" w:cs="Times New Roman"/>
          <w:sz w:val="24"/>
          <w:szCs w:val="24"/>
        </w:rPr>
        <w:t>n the strategic planning documents</w:t>
      </w:r>
      <w:r w:rsidR="008F2680" w:rsidRPr="00930C8E">
        <w:rPr>
          <w:rFonts w:ascii="Times New Roman" w:hAnsi="Times New Roman" w:cs="Times New Roman"/>
          <w:sz w:val="24"/>
          <w:szCs w:val="24"/>
        </w:rPr>
        <w:t>.</w:t>
      </w:r>
    </w:p>
    <w:p w:rsidR="00B06840" w:rsidRPr="00930C8E" w:rsidRDefault="00B06840" w:rsidP="00681560">
      <w:pPr>
        <w:spacing w:after="0" w:line="240" w:lineRule="auto"/>
        <w:rPr>
          <w:rFonts w:ascii="Times New Roman" w:hAnsi="Times New Roman" w:cs="Times New Roman"/>
          <w:sz w:val="24"/>
          <w:szCs w:val="24"/>
        </w:rPr>
      </w:pPr>
    </w:p>
    <w:p w:rsidR="00C5221D" w:rsidRDefault="00B06840"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After reviewing the process </w:t>
      </w:r>
      <w:r w:rsidR="00364F16" w:rsidRPr="00930C8E">
        <w:rPr>
          <w:rFonts w:ascii="Times New Roman" w:hAnsi="Times New Roman" w:cs="Times New Roman"/>
          <w:sz w:val="24"/>
          <w:szCs w:val="24"/>
        </w:rPr>
        <w:t xml:space="preserve">used for </w:t>
      </w:r>
      <w:r w:rsidRPr="00930C8E">
        <w:rPr>
          <w:rFonts w:ascii="Times New Roman" w:hAnsi="Times New Roman" w:cs="Times New Roman"/>
          <w:sz w:val="24"/>
          <w:szCs w:val="24"/>
        </w:rPr>
        <w:t xml:space="preserve">involving institutional constituencies in identifying the topic </w:t>
      </w:r>
      <w:r w:rsidR="008F2680" w:rsidRPr="00930C8E">
        <w:rPr>
          <w:rFonts w:ascii="Times New Roman" w:hAnsi="Times New Roman" w:cs="Times New Roman"/>
          <w:sz w:val="24"/>
          <w:szCs w:val="24"/>
        </w:rPr>
        <w:t xml:space="preserve">for the </w:t>
      </w:r>
      <w:r w:rsidR="00364F16" w:rsidRPr="00930C8E">
        <w:rPr>
          <w:rFonts w:ascii="Times New Roman" w:hAnsi="Times New Roman" w:cs="Times New Roman"/>
          <w:sz w:val="24"/>
          <w:szCs w:val="24"/>
        </w:rPr>
        <w:t>previous QEP, the Committee decided</w:t>
      </w:r>
      <w:r w:rsidR="008F2680" w:rsidRPr="00930C8E">
        <w:rPr>
          <w:rFonts w:ascii="Times New Roman" w:hAnsi="Times New Roman" w:cs="Times New Roman"/>
          <w:sz w:val="24"/>
          <w:szCs w:val="24"/>
        </w:rPr>
        <w:t xml:space="preserve"> to </w:t>
      </w:r>
      <w:r w:rsidR="00A52CB7" w:rsidRPr="00930C8E">
        <w:rPr>
          <w:rFonts w:ascii="Times New Roman" w:hAnsi="Times New Roman" w:cs="Times New Roman"/>
          <w:sz w:val="24"/>
          <w:szCs w:val="24"/>
        </w:rPr>
        <w:t xml:space="preserve">survey faculty, staff, and students as a means of involving institutional constituencies in the selection of the QEP topic. </w:t>
      </w:r>
      <w:r w:rsidR="00B40C94" w:rsidRPr="00930C8E">
        <w:rPr>
          <w:rFonts w:ascii="Times New Roman" w:hAnsi="Times New Roman" w:cs="Times New Roman"/>
          <w:sz w:val="24"/>
          <w:szCs w:val="24"/>
        </w:rPr>
        <w:t>In spring 2017, the Reaffirmation Steering Committee sent out a Qualt</w:t>
      </w:r>
      <w:r w:rsidR="006D01FC" w:rsidRPr="00930C8E">
        <w:rPr>
          <w:rFonts w:ascii="Times New Roman" w:hAnsi="Times New Roman" w:cs="Times New Roman"/>
          <w:sz w:val="24"/>
          <w:szCs w:val="24"/>
        </w:rPr>
        <w:t>r</w:t>
      </w:r>
      <w:r w:rsidR="00B40C94" w:rsidRPr="00930C8E">
        <w:rPr>
          <w:rFonts w:ascii="Times New Roman" w:hAnsi="Times New Roman" w:cs="Times New Roman"/>
          <w:sz w:val="24"/>
          <w:szCs w:val="24"/>
        </w:rPr>
        <w:t xml:space="preserve">ics survey to all students and faculty. Staff members in the divisions dealing with student affairs and student success </w:t>
      </w:r>
      <w:r w:rsidR="00590BB1" w:rsidRPr="00930C8E">
        <w:rPr>
          <w:rFonts w:ascii="Times New Roman" w:hAnsi="Times New Roman" w:cs="Times New Roman"/>
          <w:sz w:val="24"/>
          <w:szCs w:val="24"/>
        </w:rPr>
        <w:t>w</w:t>
      </w:r>
      <w:r w:rsidR="00B40C94" w:rsidRPr="00930C8E">
        <w:rPr>
          <w:rFonts w:ascii="Times New Roman" w:hAnsi="Times New Roman" w:cs="Times New Roman"/>
          <w:sz w:val="24"/>
          <w:szCs w:val="24"/>
        </w:rPr>
        <w:t xml:space="preserve">ere also included in the survey. </w:t>
      </w:r>
      <w:r w:rsidR="00590BB1" w:rsidRPr="00930C8E">
        <w:rPr>
          <w:rFonts w:ascii="Times New Roman" w:hAnsi="Times New Roman" w:cs="Times New Roman"/>
          <w:sz w:val="24"/>
          <w:szCs w:val="24"/>
        </w:rPr>
        <w:t>The QEP Topic Selection Survey asked respondents to identify what they saw as the major obstacle (s) to student learning at UNC Pembroke. They were also asked to describe what solutions to these obstacles they would propose that could become the basis of the new Quality Enhancement Plan. (</w:t>
      </w:r>
      <w:bookmarkStart w:id="11" w:name="_Hlk22032601"/>
      <w:r w:rsidR="00590BB1" w:rsidRPr="00930C8E">
        <w:rPr>
          <w:rFonts w:ascii="Times New Roman" w:hAnsi="Times New Roman" w:cs="Times New Roman"/>
          <w:sz w:val="24"/>
          <w:szCs w:val="24"/>
        </w:rPr>
        <w:t xml:space="preserve">Appendix </w:t>
      </w:r>
      <w:r w:rsidR="00E42633">
        <w:rPr>
          <w:rFonts w:ascii="Times New Roman" w:hAnsi="Times New Roman" w:cs="Times New Roman"/>
          <w:sz w:val="24"/>
          <w:szCs w:val="24"/>
        </w:rPr>
        <w:t>I</w:t>
      </w:r>
      <w:r w:rsidR="00C5221D">
        <w:rPr>
          <w:rFonts w:ascii="Times New Roman" w:hAnsi="Times New Roman" w:cs="Times New Roman"/>
          <w:sz w:val="24"/>
          <w:szCs w:val="24"/>
        </w:rPr>
        <w:t xml:space="preserve">, </w:t>
      </w:r>
      <w:r w:rsidR="00590BB1" w:rsidRPr="00930C8E">
        <w:rPr>
          <w:rFonts w:ascii="Times New Roman" w:hAnsi="Times New Roman" w:cs="Times New Roman"/>
          <w:sz w:val="24"/>
          <w:szCs w:val="24"/>
        </w:rPr>
        <w:t>Q</w:t>
      </w:r>
      <w:r w:rsidR="001C3C3A" w:rsidRPr="00930C8E">
        <w:rPr>
          <w:rFonts w:ascii="Times New Roman" w:hAnsi="Times New Roman" w:cs="Times New Roman"/>
          <w:sz w:val="24"/>
          <w:szCs w:val="24"/>
        </w:rPr>
        <w:t>EP Topic Selection Survey</w:t>
      </w:r>
      <w:bookmarkEnd w:id="11"/>
      <w:r w:rsidR="001C3C3A" w:rsidRPr="00930C8E">
        <w:rPr>
          <w:rFonts w:ascii="Times New Roman" w:hAnsi="Times New Roman" w:cs="Times New Roman"/>
          <w:sz w:val="24"/>
          <w:szCs w:val="24"/>
        </w:rPr>
        <w:t>.) By M</w:t>
      </w:r>
      <w:r w:rsidR="00590BB1" w:rsidRPr="00930C8E">
        <w:rPr>
          <w:rFonts w:ascii="Times New Roman" w:hAnsi="Times New Roman" w:cs="Times New Roman"/>
          <w:sz w:val="24"/>
          <w:szCs w:val="24"/>
        </w:rPr>
        <w:t xml:space="preserve">ay 2017, the survey had received 170 responses and the Committee undertook to analyze the results. </w:t>
      </w:r>
    </w:p>
    <w:p w:rsidR="00C5221D" w:rsidRDefault="00C5221D" w:rsidP="00681560">
      <w:pPr>
        <w:spacing w:after="0" w:line="240" w:lineRule="auto"/>
        <w:rPr>
          <w:rFonts w:ascii="Times New Roman" w:hAnsi="Times New Roman" w:cs="Times New Roman"/>
          <w:sz w:val="24"/>
          <w:szCs w:val="24"/>
        </w:rPr>
      </w:pPr>
    </w:p>
    <w:p w:rsidR="001C3C3A" w:rsidRPr="00930C8E" w:rsidRDefault="001C3C3A"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They found that the responses were grouped a</w:t>
      </w:r>
      <w:r w:rsidR="00582D9A" w:rsidRPr="00930C8E">
        <w:rPr>
          <w:rFonts w:ascii="Times New Roman" w:hAnsi="Times New Roman" w:cs="Times New Roman"/>
          <w:sz w:val="24"/>
          <w:szCs w:val="24"/>
        </w:rPr>
        <w:t>round the nine topics listed in the table below.</w:t>
      </w:r>
    </w:p>
    <w:p w:rsidR="00582D9A" w:rsidRPr="00930C8E" w:rsidRDefault="00582D9A" w:rsidP="00681560">
      <w:pPr>
        <w:spacing w:after="0" w:line="240" w:lineRule="auto"/>
        <w:rPr>
          <w:rFonts w:ascii="Times New Roman" w:hAnsi="Times New Roman" w:cs="Times New Roman"/>
          <w:sz w:val="24"/>
          <w:szCs w:val="24"/>
        </w:rPr>
      </w:pPr>
    </w:p>
    <w:p w:rsidR="00582D9A" w:rsidRPr="00930C8E" w:rsidRDefault="00582D9A"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FIRST QEP TOPIC SELECTION SURVEY TOPICS</w:t>
      </w:r>
    </w:p>
    <w:p w:rsidR="00E220BF" w:rsidRPr="00930C8E" w:rsidRDefault="00E220BF" w:rsidP="00681560">
      <w:pPr>
        <w:spacing w:after="0" w:line="240" w:lineRule="auto"/>
        <w:rPr>
          <w:rFonts w:ascii="Times New Roman" w:hAnsi="Times New Roman" w:cs="Times New Roman"/>
          <w:sz w:val="24"/>
          <w:szCs w:val="24"/>
        </w:rPr>
      </w:pPr>
    </w:p>
    <w:tbl>
      <w:tblPr>
        <w:tblStyle w:val="TableGrid"/>
        <w:tblW w:w="0" w:type="auto"/>
        <w:tblInd w:w="2786" w:type="dxa"/>
        <w:tblLook w:val="04A0" w:firstRow="1" w:lastRow="0" w:firstColumn="1" w:lastColumn="0" w:noHBand="0" w:noVBand="1"/>
      </w:tblPr>
      <w:tblGrid>
        <w:gridCol w:w="3775"/>
      </w:tblGrid>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College Readiness/Study Strategies</w:t>
            </w:r>
          </w:p>
        </w:tc>
      </w:tr>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Student Motivation</w:t>
            </w:r>
          </w:p>
        </w:tc>
      </w:tr>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Critical Thinking Skills</w:t>
            </w:r>
          </w:p>
        </w:tc>
      </w:tr>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Student Engagement</w:t>
            </w:r>
          </w:p>
        </w:tc>
      </w:tr>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Work/Life Balance</w:t>
            </w:r>
          </w:p>
        </w:tc>
      </w:tr>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Information Literacy</w:t>
            </w:r>
          </w:p>
        </w:tc>
      </w:tr>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Advising Quality</w:t>
            </w:r>
          </w:p>
        </w:tc>
      </w:tr>
      <w:tr w:rsidR="00E220BF" w:rsidRPr="00930C8E" w:rsidTr="00582D9A">
        <w:tc>
          <w:tcPr>
            <w:tcW w:w="3775" w:type="dxa"/>
          </w:tcPr>
          <w:p w:rsidR="00E220BF"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Critical Reading Skills</w:t>
            </w:r>
          </w:p>
        </w:tc>
      </w:tr>
      <w:tr w:rsidR="00582D9A" w:rsidRPr="00930C8E" w:rsidTr="00582D9A">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Research Opportunities</w:t>
            </w:r>
          </w:p>
        </w:tc>
      </w:tr>
    </w:tbl>
    <w:p w:rsidR="001C3C3A" w:rsidRPr="00930C8E" w:rsidRDefault="001C3C3A" w:rsidP="00681560">
      <w:pPr>
        <w:spacing w:after="0" w:line="240" w:lineRule="auto"/>
        <w:rPr>
          <w:rFonts w:ascii="Times New Roman" w:hAnsi="Times New Roman" w:cs="Times New Roman"/>
          <w:sz w:val="24"/>
          <w:szCs w:val="24"/>
        </w:rPr>
      </w:pPr>
    </w:p>
    <w:p w:rsidR="00C5221D" w:rsidRPr="00930C8E" w:rsidRDefault="00C00060"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After further refinement of the topics</w:t>
      </w:r>
      <w:r w:rsidR="001C3C3A" w:rsidRPr="00930C8E">
        <w:rPr>
          <w:rFonts w:ascii="Times New Roman" w:hAnsi="Times New Roman" w:cs="Times New Roman"/>
          <w:sz w:val="24"/>
          <w:szCs w:val="24"/>
        </w:rPr>
        <w:t>, the Reaffirmati</w:t>
      </w:r>
      <w:r w:rsidR="006D01FC" w:rsidRPr="00930C8E">
        <w:rPr>
          <w:rFonts w:ascii="Times New Roman" w:hAnsi="Times New Roman" w:cs="Times New Roman"/>
          <w:sz w:val="24"/>
          <w:szCs w:val="24"/>
        </w:rPr>
        <w:t>o</w:t>
      </w:r>
      <w:r w:rsidR="001C3C3A" w:rsidRPr="00930C8E">
        <w:rPr>
          <w:rFonts w:ascii="Times New Roman" w:hAnsi="Times New Roman" w:cs="Times New Roman"/>
          <w:sz w:val="24"/>
          <w:szCs w:val="24"/>
        </w:rPr>
        <w:t>n Steering Committee deployed a second survey to students, faculty, and staff</w:t>
      </w:r>
      <w:r w:rsidRPr="00930C8E">
        <w:rPr>
          <w:rFonts w:ascii="Times New Roman" w:hAnsi="Times New Roman" w:cs="Times New Roman"/>
          <w:sz w:val="24"/>
          <w:szCs w:val="24"/>
        </w:rPr>
        <w:t xml:space="preserve"> in fall 2017. It asked recipients to rank a set of seven topics from most to least important and to provide any additional topics. These topics in the survey </w:t>
      </w:r>
      <w:r w:rsidR="00C5221D">
        <w:rPr>
          <w:rFonts w:ascii="Times New Roman" w:hAnsi="Times New Roman" w:cs="Times New Roman"/>
          <w:sz w:val="24"/>
          <w:szCs w:val="24"/>
        </w:rPr>
        <w:t xml:space="preserve">are listed below. </w:t>
      </w:r>
    </w:p>
    <w:p w:rsidR="001C3C3A" w:rsidRPr="00930C8E" w:rsidRDefault="001C3C3A" w:rsidP="00681560">
      <w:pPr>
        <w:spacing w:after="0" w:line="240" w:lineRule="auto"/>
        <w:rPr>
          <w:rFonts w:ascii="Times New Roman" w:hAnsi="Times New Roman" w:cs="Times New Roman"/>
          <w:sz w:val="24"/>
          <w:szCs w:val="24"/>
        </w:rPr>
      </w:pPr>
    </w:p>
    <w:p w:rsidR="00AE7E86" w:rsidRPr="00930C8E" w:rsidRDefault="00AE7E86" w:rsidP="00681560">
      <w:pPr>
        <w:spacing w:after="0" w:line="240" w:lineRule="auto"/>
        <w:rPr>
          <w:rFonts w:ascii="Times New Roman" w:hAnsi="Times New Roman" w:cs="Times New Roman"/>
          <w:b/>
          <w:sz w:val="24"/>
          <w:szCs w:val="24"/>
        </w:rPr>
      </w:pPr>
    </w:p>
    <w:p w:rsidR="004A2357" w:rsidRDefault="004A2357" w:rsidP="00681560">
      <w:pPr>
        <w:spacing w:after="0" w:line="240" w:lineRule="auto"/>
        <w:jc w:val="center"/>
        <w:rPr>
          <w:rFonts w:ascii="Times New Roman" w:hAnsi="Times New Roman" w:cs="Times New Roman"/>
          <w:b/>
          <w:sz w:val="24"/>
          <w:szCs w:val="24"/>
        </w:rPr>
      </w:pPr>
    </w:p>
    <w:p w:rsidR="00582D9A" w:rsidRPr="00930C8E" w:rsidRDefault="00582D9A"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lastRenderedPageBreak/>
        <w:t>SECOND QEP TOPIC SELECTION SURVEY TOPICS</w:t>
      </w:r>
    </w:p>
    <w:p w:rsidR="00582D9A" w:rsidRPr="00930C8E" w:rsidRDefault="00582D9A" w:rsidP="00681560">
      <w:pPr>
        <w:spacing w:after="0" w:line="240" w:lineRule="auto"/>
        <w:rPr>
          <w:rFonts w:ascii="Times New Roman" w:hAnsi="Times New Roman" w:cs="Times New Roman"/>
          <w:sz w:val="24"/>
          <w:szCs w:val="24"/>
        </w:rPr>
      </w:pPr>
    </w:p>
    <w:tbl>
      <w:tblPr>
        <w:tblStyle w:val="TableGrid"/>
        <w:tblW w:w="0" w:type="auto"/>
        <w:tblInd w:w="2786" w:type="dxa"/>
        <w:tblLook w:val="04A0" w:firstRow="1" w:lastRow="0" w:firstColumn="1" w:lastColumn="0" w:noHBand="0" w:noVBand="1"/>
      </w:tblPr>
      <w:tblGrid>
        <w:gridCol w:w="3775"/>
      </w:tblGrid>
      <w:tr w:rsidR="00582D9A" w:rsidRPr="00930C8E" w:rsidTr="006B23F1">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Study Skills</w:t>
            </w:r>
          </w:p>
        </w:tc>
      </w:tr>
      <w:tr w:rsidR="00582D9A" w:rsidRPr="00930C8E" w:rsidTr="006B23F1">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Critical Thinking Skills</w:t>
            </w:r>
          </w:p>
        </w:tc>
      </w:tr>
      <w:tr w:rsidR="00582D9A" w:rsidRPr="00930C8E" w:rsidTr="006B23F1">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Student Engagement</w:t>
            </w:r>
          </w:p>
        </w:tc>
      </w:tr>
      <w:tr w:rsidR="00582D9A" w:rsidRPr="00930C8E" w:rsidTr="006B23F1">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Information Literacy</w:t>
            </w:r>
          </w:p>
        </w:tc>
      </w:tr>
      <w:tr w:rsidR="00582D9A" w:rsidRPr="00930C8E" w:rsidTr="006B23F1">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 xml:space="preserve">Advising </w:t>
            </w:r>
          </w:p>
        </w:tc>
      </w:tr>
      <w:tr w:rsidR="00582D9A" w:rsidRPr="00930C8E" w:rsidTr="006B23F1">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Critical Reading Skills</w:t>
            </w:r>
          </w:p>
        </w:tc>
      </w:tr>
      <w:tr w:rsidR="00582D9A" w:rsidRPr="00930C8E" w:rsidTr="006B23F1">
        <w:tc>
          <w:tcPr>
            <w:tcW w:w="3775" w:type="dxa"/>
          </w:tcPr>
          <w:p w:rsidR="00582D9A" w:rsidRPr="00930C8E" w:rsidRDefault="00582D9A" w:rsidP="00681560">
            <w:pPr>
              <w:pStyle w:val="ListParagraph"/>
              <w:ind w:left="0"/>
              <w:rPr>
                <w:rFonts w:ascii="Times New Roman" w:hAnsi="Times New Roman" w:cs="Times New Roman"/>
                <w:sz w:val="24"/>
                <w:szCs w:val="24"/>
              </w:rPr>
            </w:pPr>
            <w:r w:rsidRPr="00930C8E">
              <w:rPr>
                <w:rFonts w:ascii="Times New Roman" w:hAnsi="Times New Roman" w:cs="Times New Roman"/>
                <w:sz w:val="24"/>
                <w:szCs w:val="24"/>
              </w:rPr>
              <w:t>Student Research Opportunities</w:t>
            </w:r>
          </w:p>
        </w:tc>
      </w:tr>
    </w:tbl>
    <w:p w:rsidR="00C00060" w:rsidRPr="00930C8E" w:rsidRDefault="00C00060" w:rsidP="00681560">
      <w:pPr>
        <w:spacing w:after="0" w:line="240" w:lineRule="auto"/>
        <w:rPr>
          <w:rFonts w:ascii="Times New Roman" w:hAnsi="Times New Roman" w:cs="Times New Roman"/>
          <w:sz w:val="24"/>
          <w:szCs w:val="24"/>
        </w:rPr>
      </w:pPr>
    </w:p>
    <w:p w:rsidR="00E406EC" w:rsidRPr="00930C8E" w:rsidRDefault="00E406EC" w:rsidP="00681560">
      <w:pPr>
        <w:spacing w:after="0" w:line="240" w:lineRule="auto"/>
        <w:rPr>
          <w:rFonts w:ascii="Times New Roman" w:hAnsi="Times New Roman" w:cs="Times New Roman"/>
          <w:sz w:val="24"/>
          <w:szCs w:val="24"/>
        </w:rPr>
      </w:pPr>
    </w:p>
    <w:p w:rsidR="00E406EC" w:rsidRPr="00930C8E" w:rsidRDefault="00E406EC"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In October 2017, The QEP Topic Selection Committee was formed to consider the results of the second survey and to choose the topic of the University’s next QEP. The Committee was composed of faculty members who had served on the last QEP Committee and who were interested in serving on the committee to develop the next QEP. </w:t>
      </w:r>
      <w:r w:rsidR="000024F0" w:rsidRPr="00930C8E">
        <w:rPr>
          <w:rFonts w:ascii="Times New Roman" w:hAnsi="Times New Roman" w:cs="Times New Roman"/>
          <w:sz w:val="24"/>
          <w:szCs w:val="24"/>
        </w:rPr>
        <w:t xml:space="preserve">These faculty were drawn from the College of Arts and Sciences, School of Education, and Library. </w:t>
      </w:r>
      <w:r w:rsidRPr="00930C8E">
        <w:rPr>
          <w:rFonts w:ascii="Times New Roman" w:hAnsi="Times New Roman" w:cs="Times New Roman"/>
          <w:sz w:val="24"/>
          <w:szCs w:val="24"/>
        </w:rPr>
        <w:t>The Division of Student Affairs and the Center for Student Success were also invited to provide the names of staff members who</w:t>
      </w:r>
      <w:r w:rsidR="000024F0" w:rsidRPr="00930C8E">
        <w:rPr>
          <w:rFonts w:ascii="Times New Roman" w:hAnsi="Times New Roman" w:cs="Times New Roman"/>
          <w:sz w:val="24"/>
          <w:szCs w:val="24"/>
        </w:rPr>
        <w:t xml:space="preserve"> </w:t>
      </w:r>
      <w:r w:rsidRPr="00930C8E">
        <w:rPr>
          <w:rFonts w:ascii="Times New Roman" w:hAnsi="Times New Roman" w:cs="Times New Roman"/>
          <w:sz w:val="24"/>
          <w:szCs w:val="24"/>
        </w:rPr>
        <w:t>might be interested in serving on the Committee, and those individuals were included in the Committee membership. The Dean of the School</w:t>
      </w:r>
      <w:r w:rsidR="000024F0" w:rsidRPr="00930C8E">
        <w:rPr>
          <w:rFonts w:ascii="Times New Roman" w:hAnsi="Times New Roman" w:cs="Times New Roman"/>
          <w:sz w:val="24"/>
          <w:szCs w:val="24"/>
        </w:rPr>
        <w:t xml:space="preserve"> </w:t>
      </w:r>
      <w:r w:rsidR="00C5221D">
        <w:rPr>
          <w:rFonts w:ascii="Times New Roman" w:hAnsi="Times New Roman" w:cs="Times New Roman"/>
          <w:sz w:val="24"/>
          <w:szCs w:val="24"/>
        </w:rPr>
        <w:t xml:space="preserve">of Business </w:t>
      </w:r>
      <w:r w:rsidR="000024F0" w:rsidRPr="00930C8E">
        <w:rPr>
          <w:rFonts w:ascii="Times New Roman" w:hAnsi="Times New Roman" w:cs="Times New Roman"/>
          <w:sz w:val="24"/>
          <w:szCs w:val="24"/>
        </w:rPr>
        <w:t>was ask</w:t>
      </w:r>
      <w:r w:rsidR="00C5221D">
        <w:rPr>
          <w:rFonts w:ascii="Times New Roman" w:hAnsi="Times New Roman" w:cs="Times New Roman"/>
          <w:sz w:val="24"/>
          <w:szCs w:val="24"/>
        </w:rPr>
        <w:t>ed</w:t>
      </w:r>
      <w:r w:rsidR="000024F0" w:rsidRPr="00930C8E">
        <w:rPr>
          <w:rFonts w:ascii="Times New Roman" w:hAnsi="Times New Roman" w:cs="Times New Roman"/>
          <w:sz w:val="24"/>
          <w:szCs w:val="24"/>
        </w:rPr>
        <w:t xml:space="preserve"> to p</w:t>
      </w:r>
      <w:r w:rsidR="001E4209" w:rsidRPr="00930C8E">
        <w:rPr>
          <w:rFonts w:ascii="Times New Roman" w:hAnsi="Times New Roman" w:cs="Times New Roman"/>
          <w:sz w:val="24"/>
          <w:szCs w:val="24"/>
        </w:rPr>
        <w:t>rovide the names of faculty</w:t>
      </w:r>
      <w:r w:rsidR="000024F0" w:rsidRPr="00930C8E">
        <w:rPr>
          <w:rFonts w:ascii="Times New Roman" w:hAnsi="Times New Roman" w:cs="Times New Roman"/>
          <w:sz w:val="24"/>
          <w:szCs w:val="24"/>
        </w:rPr>
        <w:t xml:space="preserve"> from the School who might be willing to serve, and that individual became a member of the Committee. The membership of the </w:t>
      </w:r>
      <w:r w:rsidR="001E4209" w:rsidRPr="00930C8E">
        <w:rPr>
          <w:rFonts w:ascii="Times New Roman" w:hAnsi="Times New Roman" w:cs="Times New Roman"/>
          <w:sz w:val="24"/>
          <w:szCs w:val="24"/>
        </w:rPr>
        <w:t>QEP Topic</w:t>
      </w:r>
      <w:r w:rsidR="00582D9A" w:rsidRPr="00930C8E">
        <w:rPr>
          <w:rFonts w:ascii="Times New Roman" w:hAnsi="Times New Roman" w:cs="Times New Roman"/>
          <w:sz w:val="24"/>
          <w:szCs w:val="24"/>
        </w:rPr>
        <w:t xml:space="preserve"> Selection Committee is listed in the table below.</w:t>
      </w:r>
    </w:p>
    <w:p w:rsidR="00F42EBC" w:rsidRPr="00930C8E" w:rsidRDefault="00F42EBC" w:rsidP="00681560">
      <w:pPr>
        <w:spacing w:after="0" w:line="240" w:lineRule="auto"/>
        <w:rPr>
          <w:rFonts w:ascii="Times New Roman" w:hAnsi="Times New Roman" w:cs="Times New Roman"/>
          <w:sz w:val="24"/>
          <w:szCs w:val="24"/>
        </w:rPr>
      </w:pPr>
    </w:p>
    <w:p w:rsidR="00F42EBC" w:rsidRPr="00930C8E" w:rsidRDefault="00F42EBC"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QEP TOPIC SELECTION COMMITTEE</w:t>
      </w:r>
    </w:p>
    <w:p w:rsidR="00F42EBC" w:rsidRPr="00930C8E" w:rsidRDefault="00F42EBC" w:rsidP="00681560">
      <w:pPr>
        <w:spacing w:after="0" w:line="240" w:lineRule="auto"/>
        <w:rPr>
          <w:rFonts w:ascii="Times New Roman" w:hAnsi="Times New Roman" w:cs="Times New Roman"/>
          <w:sz w:val="24"/>
          <w:szCs w:val="24"/>
        </w:rPr>
      </w:pPr>
    </w:p>
    <w:tbl>
      <w:tblPr>
        <w:tblStyle w:val="TableGrid"/>
        <w:tblW w:w="0" w:type="auto"/>
        <w:tblInd w:w="314" w:type="dxa"/>
        <w:tblLook w:val="04A0" w:firstRow="1" w:lastRow="0" w:firstColumn="1" w:lastColumn="0" w:noHBand="0" w:noVBand="1"/>
      </w:tblPr>
      <w:tblGrid>
        <w:gridCol w:w="3055"/>
        <w:gridCol w:w="5670"/>
      </w:tblGrid>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Mr. Michael Alewine</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Library</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Cherry Beasley</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Nursing</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Polina Chemishanova</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English, Theatre and Foreign Languages</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Sherry Edwards</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Social Work</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Angela McDonald</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Educational Leadership and Counseling</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Cyndi Miecznikowski</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English, Theatre and Foreign Languages</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Derek Oxendine</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Center for Student Success</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Rosemarie Pilarczyk</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Nursing</w:t>
            </w:r>
            <w:r w:rsidRPr="00930C8E">
              <w:rPr>
                <w:rFonts w:ascii="Times New Roman" w:hAnsi="Times New Roman" w:cs="Times New Roman"/>
                <w:sz w:val="24"/>
                <w:szCs w:val="24"/>
              </w:rPr>
              <w:tab/>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Ms. Christina Poteet</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Office for Community and Civic Engagement</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Mohammad Rahman</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Accounting and Finance</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Marian Wooten</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Health and Human Performance</w:t>
            </w:r>
          </w:p>
        </w:tc>
      </w:tr>
      <w:tr w:rsidR="00F42EBC" w:rsidRPr="00930C8E" w:rsidTr="00B96022">
        <w:tc>
          <w:tcPr>
            <w:tcW w:w="305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Elizabeth Normandy</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Office of Academic Affairs, Chair</w:t>
            </w:r>
          </w:p>
        </w:tc>
      </w:tr>
    </w:tbl>
    <w:p w:rsidR="0098173B" w:rsidRPr="00930C8E" w:rsidRDefault="0098173B" w:rsidP="00681560">
      <w:pPr>
        <w:spacing w:after="0" w:line="240" w:lineRule="auto"/>
        <w:rPr>
          <w:rFonts w:ascii="Times New Roman" w:hAnsi="Times New Roman" w:cs="Times New Roman"/>
          <w:sz w:val="24"/>
          <w:szCs w:val="24"/>
        </w:rPr>
      </w:pPr>
    </w:p>
    <w:p w:rsidR="0098173B" w:rsidRPr="00930C8E" w:rsidRDefault="0098173B"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The QEP Topic Selection Committee held two meeting</w:t>
      </w:r>
      <w:r w:rsidR="00F82EFB" w:rsidRPr="00930C8E">
        <w:rPr>
          <w:rFonts w:ascii="Times New Roman" w:hAnsi="Times New Roman" w:cs="Times New Roman"/>
          <w:sz w:val="24"/>
          <w:szCs w:val="24"/>
        </w:rPr>
        <w:t>s</w:t>
      </w:r>
      <w:r w:rsidRPr="00930C8E">
        <w:rPr>
          <w:rFonts w:ascii="Times New Roman" w:hAnsi="Times New Roman" w:cs="Times New Roman"/>
          <w:sz w:val="24"/>
          <w:szCs w:val="24"/>
        </w:rPr>
        <w:t xml:space="preserve"> in fall 2017. At the first meeting, the Committee reviewed the results of the second QEP Topic Selection Survey. Thes</w:t>
      </w:r>
      <w:r w:rsidR="00F82EFB" w:rsidRPr="00930C8E">
        <w:rPr>
          <w:rFonts w:ascii="Times New Roman" w:hAnsi="Times New Roman" w:cs="Times New Roman"/>
          <w:sz w:val="24"/>
          <w:szCs w:val="24"/>
        </w:rPr>
        <w:t>e results showed that critical t</w:t>
      </w:r>
      <w:r w:rsidRPr="00930C8E">
        <w:rPr>
          <w:rFonts w:ascii="Times New Roman" w:hAnsi="Times New Roman" w:cs="Times New Roman"/>
          <w:sz w:val="24"/>
          <w:szCs w:val="24"/>
        </w:rPr>
        <w:t>hinking</w:t>
      </w:r>
      <w:r w:rsidR="00F82EFB" w:rsidRPr="00930C8E">
        <w:rPr>
          <w:rFonts w:ascii="Times New Roman" w:hAnsi="Times New Roman" w:cs="Times New Roman"/>
          <w:sz w:val="24"/>
          <w:szCs w:val="24"/>
        </w:rPr>
        <w:t xml:space="preserve"> skills had received the top rank</w:t>
      </w:r>
      <w:r w:rsidRPr="00930C8E">
        <w:rPr>
          <w:rFonts w:ascii="Times New Roman" w:hAnsi="Times New Roman" w:cs="Times New Roman"/>
          <w:sz w:val="24"/>
          <w:szCs w:val="24"/>
        </w:rPr>
        <w:t>ing among the seven topics inc</w:t>
      </w:r>
      <w:r w:rsidR="00F82EFB" w:rsidRPr="00930C8E">
        <w:rPr>
          <w:rFonts w:ascii="Times New Roman" w:hAnsi="Times New Roman" w:cs="Times New Roman"/>
          <w:sz w:val="24"/>
          <w:szCs w:val="24"/>
        </w:rPr>
        <w:t>luded in the survey. Critical t</w:t>
      </w:r>
      <w:r w:rsidRPr="00930C8E">
        <w:rPr>
          <w:rFonts w:ascii="Times New Roman" w:hAnsi="Times New Roman" w:cs="Times New Roman"/>
          <w:sz w:val="24"/>
          <w:szCs w:val="24"/>
        </w:rPr>
        <w:t xml:space="preserve">hinking was followed by advising, study skills, student research opportunities, student engagement, </w:t>
      </w:r>
      <w:r w:rsidR="00F82EFB" w:rsidRPr="00930C8E">
        <w:rPr>
          <w:rFonts w:ascii="Times New Roman" w:hAnsi="Times New Roman" w:cs="Times New Roman"/>
          <w:sz w:val="24"/>
          <w:szCs w:val="24"/>
        </w:rPr>
        <w:t xml:space="preserve">information literacy, and critical reading skills in the ranking of topics. </w:t>
      </w:r>
      <w:r w:rsidR="00A96745" w:rsidRPr="00930C8E">
        <w:rPr>
          <w:rFonts w:ascii="Times New Roman" w:hAnsi="Times New Roman" w:cs="Times New Roman"/>
          <w:sz w:val="24"/>
          <w:szCs w:val="24"/>
        </w:rPr>
        <w:t xml:space="preserve">Additional topics suggested included success in online learning, global engagement, critical writing skills, quantitative skills, internships, oral communication, and experiential learning. After extended discussion, the Committee decided that student engagement was a topic </w:t>
      </w:r>
      <w:r w:rsidR="00A96745" w:rsidRPr="00930C8E">
        <w:rPr>
          <w:rFonts w:ascii="Times New Roman" w:hAnsi="Times New Roman" w:cs="Times New Roman"/>
          <w:sz w:val="24"/>
          <w:szCs w:val="24"/>
        </w:rPr>
        <w:lastRenderedPageBreak/>
        <w:t>that could serve to encompass a variety of knowledge, behaviors</w:t>
      </w:r>
      <w:r w:rsidR="00C5221D">
        <w:rPr>
          <w:rFonts w:ascii="Times New Roman" w:hAnsi="Times New Roman" w:cs="Times New Roman"/>
          <w:sz w:val="24"/>
          <w:szCs w:val="24"/>
        </w:rPr>
        <w:t>,</w:t>
      </w:r>
      <w:r w:rsidR="00A96745" w:rsidRPr="00930C8E">
        <w:rPr>
          <w:rFonts w:ascii="Times New Roman" w:hAnsi="Times New Roman" w:cs="Times New Roman"/>
          <w:sz w:val="24"/>
          <w:szCs w:val="24"/>
        </w:rPr>
        <w:t xml:space="preserve"> and skills that students should acquire during their University career.</w:t>
      </w:r>
      <w:r w:rsidR="00780234" w:rsidRPr="00930C8E">
        <w:rPr>
          <w:rFonts w:ascii="Times New Roman" w:hAnsi="Times New Roman" w:cs="Times New Roman"/>
          <w:sz w:val="24"/>
          <w:szCs w:val="24"/>
        </w:rPr>
        <w:t xml:space="preserve"> Results of QEP Survey 2 are shown below.</w:t>
      </w:r>
    </w:p>
    <w:p w:rsidR="00406E89" w:rsidRPr="00930C8E" w:rsidRDefault="00406E89" w:rsidP="00681560">
      <w:pPr>
        <w:spacing w:after="0" w:line="240" w:lineRule="auto"/>
        <w:rPr>
          <w:rFonts w:ascii="Times New Roman" w:hAnsi="Times New Roman" w:cs="Times New Roman"/>
          <w:sz w:val="24"/>
          <w:szCs w:val="24"/>
        </w:rPr>
      </w:pPr>
    </w:p>
    <w:p w:rsidR="000E3286" w:rsidRPr="00930C8E" w:rsidRDefault="000E3286"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QEP TOPIC SELECTION</w:t>
      </w:r>
      <w:r w:rsidR="00582D9A" w:rsidRPr="00930C8E">
        <w:rPr>
          <w:rFonts w:ascii="Times New Roman" w:hAnsi="Times New Roman" w:cs="Times New Roman"/>
          <w:b/>
          <w:sz w:val="24"/>
          <w:szCs w:val="24"/>
        </w:rPr>
        <w:t xml:space="preserve"> SURVEY RESULTS</w:t>
      </w:r>
    </w:p>
    <w:tbl>
      <w:tblPr>
        <w:tblW w:w="5144" w:type="pct"/>
        <w:tblBorders>
          <w:insideH w:val="single" w:sz="2" w:space="1" w:color="CCCCCC"/>
          <w:insideV w:val="single" w:sz="4" w:space="0" w:color="CCCCCC"/>
        </w:tblBorders>
        <w:tblLayout w:type="fixed"/>
        <w:tblLook w:val="04A0" w:firstRow="1" w:lastRow="0" w:firstColumn="1" w:lastColumn="0" w:noHBand="0" w:noVBand="1"/>
      </w:tblPr>
      <w:tblGrid>
        <w:gridCol w:w="270"/>
        <w:gridCol w:w="1129"/>
        <w:gridCol w:w="581"/>
        <w:gridCol w:w="540"/>
        <w:gridCol w:w="630"/>
        <w:gridCol w:w="540"/>
        <w:gridCol w:w="630"/>
        <w:gridCol w:w="540"/>
        <w:gridCol w:w="630"/>
        <w:gridCol w:w="540"/>
        <w:gridCol w:w="630"/>
        <w:gridCol w:w="540"/>
        <w:gridCol w:w="630"/>
        <w:gridCol w:w="540"/>
        <w:gridCol w:w="630"/>
        <w:gridCol w:w="630"/>
      </w:tblGrid>
      <w:tr w:rsidR="000E3286" w:rsidRPr="00526D5B" w:rsidTr="00526D5B">
        <w:trPr>
          <w:trHeight w:val="576"/>
        </w:trPr>
        <w:tc>
          <w:tcPr>
            <w:tcW w:w="270" w:type="dxa"/>
            <w:vAlign w:val="center"/>
          </w:tcPr>
          <w:p w:rsidR="000E3286" w:rsidRPr="00526D5B" w:rsidRDefault="000E3286" w:rsidP="00681560">
            <w:pPr>
              <w:keepNext/>
              <w:spacing w:after="0" w:line="240" w:lineRule="auto"/>
              <w:rPr>
                <w:rFonts w:ascii="Times New Roman" w:hAnsi="Times New Roman" w:cs="Times New Roman"/>
                <w:sz w:val="20"/>
                <w:szCs w:val="20"/>
              </w:rPr>
            </w:pPr>
            <w:r w:rsidRPr="00526D5B">
              <w:rPr>
                <w:rFonts w:ascii="Times New Roman" w:hAnsi="Times New Roman" w:cs="Times New Roman"/>
                <w:sz w:val="20"/>
                <w:szCs w:val="20"/>
              </w:rPr>
              <w:t>#</w:t>
            </w:r>
          </w:p>
        </w:tc>
        <w:tc>
          <w:tcPr>
            <w:tcW w:w="1129"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Question</w:t>
            </w:r>
          </w:p>
        </w:tc>
        <w:tc>
          <w:tcPr>
            <w:tcW w:w="581"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w:t>
            </w:r>
          </w:p>
        </w:tc>
        <w:tc>
          <w:tcPr>
            <w:tcW w:w="54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p>
        </w:tc>
        <w:tc>
          <w:tcPr>
            <w:tcW w:w="63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w:t>
            </w:r>
          </w:p>
        </w:tc>
        <w:tc>
          <w:tcPr>
            <w:tcW w:w="54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p>
        </w:tc>
        <w:tc>
          <w:tcPr>
            <w:tcW w:w="63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w:t>
            </w:r>
          </w:p>
        </w:tc>
        <w:tc>
          <w:tcPr>
            <w:tcW w:w="54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p>
        </w:tc>
        <w:tc>
          <w:tcPr>
            <w:tcW w:w="63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4</w:t>
            </w:r>
          </w:p>
        </w:tc>
        <w:tc>
          <w:tcPr>
            <w:tcW w:w="54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p>
        </w:tc>
        <w:tc>
          <w:tcPr>
            <w:tcW w:w="63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w:t>
            </w:r>
          </w:p>
        </w:tc>
        <w:tc>
          <w:tcPr>
            <w:tcW w:w="54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p>
        </w:tc>
        <w:tc>
          <w:tcPr>
            <w:tcW w:w="63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w:t>
            </w:r>
          </w:p>
        </w:tc>
        <w:tc>
          <w:tcPr>
            <w:tcW w:w="54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p>
        </w:tc>
        <w:tc>
          <w:tcPr>
            <w:tcW w:w="63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w:t>
            </w:r>
          </w:p>
        </w:tc>
        <w:tc>
          <w:tcPr>
            <w:tcW w:w="630" w:type="dxa"/>
            <w:vAlign w:val="center"/>
          </w:tcPr>
          <w:p w:rsidR="000E3286" w:rsidRPr="00526D5B" w:rsidRDefault="000E3286" w:rsidP="00681560">
            <w:pPr>
              <w:keepNext/>
              <w:spacing w:after="0" w:line="240" w:lineRule="auto"/>
              <w:jc w:val="right"/>
              <w:rPr>
                <w:rFonts w:ascii="Times New Roman" w:hAnsi="Times New Roman" w:cs="Times New Roman"/>
                <w:sz w:val="20"/>
                <w:szCs w:val="20"/>
              </w:rPr>
            </w:pP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Responses</w:t>
            </w:r>
          </w:p>
        </w:tc>
        <w:tc>
          <w:tcPr>
            <w:tcW w:w="581"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54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63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54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63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54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63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54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63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54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63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54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63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c>
          <w:tcPr>
            <w:tcW w:w="630" w:type="dxa"/>
            <w:vAlign w:val="center"/>
          </w:tcPr>
          <w:p w:rsidR="000E3286" w:rsidRPr="00526D5B" w:rsidRDefault="000E3286" w:rsidP="00681560">
            <w:pPr>
              <w:spacing w:after="0" w:line="240" w:lineRule="auto"/>
              <w:jc w:val="center"/>
              <w:rPr>
                <w:rFonts w:ascii="Times New Roman" w:hAnsi="Times New Roman" w:cs="Times New Roman"/>
                <w:sz w:val="20"/>
                <w:szCs w:val="20"/>
              </w:rPr>
            </w:pPr>
            <w:r w:rsidRPr="00526D5B">
              <w:rPr>
                <w:rFonts w:ascii="Times New Roman" w:hAnsi="Times New Roman" w:cs="Times New Roman"/>
                <w:sz w:val="20"/>
                <w:szCs w:val="20"/>
              </w:rPr>
              <w:t>#</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r w:rsidRPr="00526D5B">
              <w:rPr>
                <w:rFonts w:ascii="Times New Roman" w:hAnsi="Times New Roman" w:cs="Times New Roman"/>
                <w:sz w:val="20"/>
                <w:szCs w:val="20"/>
              </w:rPr>
              <w:t>1</w:t>
            </w: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Study Skills</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19.1</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19.1</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18.6</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73</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18.4</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8.9</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7.7</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30</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32</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r w:rsidRPr="00526D5B">
              <w:rPr>
                <w:rFonts w:ascii="Times New Roman" w:hAnsi="Times New Roman" w:cs="Times New Roman"/>
                <w:sz w:val="20"/>
                <w:szCs w:val="20"/>
              </w:rPr>
              <w:t xml:space="preserve"> 2</w:t>
            </w: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Critical Thinking Skills</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27.6</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108</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22.7</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89</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18.9</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74</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17.1</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67</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8.9</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3.6</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14</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1.3</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r w:rsidRPr="00526D5B">
              <w:rPr>
                <w:rFonts w:ascii="Times New Roman" w:hAnsi="Times New Roman" w:cs="Times New Roman"/>
                <w:sz w:val="20"/>
                <w:szCs w:val="20"/>
              </w:rPr>
              <w:t>3</w:t>
            </w: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Student Engagement</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9.4</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37</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14.3</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56</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15.1</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59</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15.3</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60</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16.3</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64</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14.3</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56</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15.3</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60</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r w:rsidRPr="00526D5B">
              <w:rPr>
                <w:rFonts w:ascii="Times New Roman" w:hAnsi="Times New Roman" w:cs="Times New Roman"/>
                <w:sz w:val="20"/>
                <w:szCs w:val="20"/>
              </w:rPr>
              <w:t>4</w:t>
            </w: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Information Literacy</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6.9</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27</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9.4</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37</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12.2</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48</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14.8</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58</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23.2</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91</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19.9</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78</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13.5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53</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r w:rsidRPr="00526D5B">
              <w:rPr>
                <w:rFonts w:ascii="Times New Roman" w:hAnsi="Times New Roman" w:cs="Times New Roman"/>
                <w:sz w:val="20"/>
                <w:szCs w:val="20"/>
              </w:rPr>
              <w:t>5</w:t>
            </w: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Advising</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20.7</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81</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8.7</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34</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9.2</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36</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10.7</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42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16.6</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17.9</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70</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16.3</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64</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r w:rsidRPr="00526D5B">
              <w:rPr>
                <w:rFonts w:ascii="Times New Roman" w:hAnsi="Times New Roman" w:cs="Times New Roman"/>
                <w:sz w:val="20"/>
                <w:szCs w:val="20"/>
              </w:rPr>
              <w:t>6</w:t>
            </w: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Critical Reading Skills</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5.6</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17.0</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67</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19.1</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15.3</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60</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15.6</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61</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17.6</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69</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9.69</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38</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r w:rsidRPr="00526D5B">
              <w:rPr>
                <w:rFonts w:ascii="Times New Roman" w:hAnsi="Times New Roman" w:cs="Times New Roman"/>
                <w:sz w:val="20"/>
                <w:szCs w:val="20"/>
              </w:rPr>
              <w:t>7</w:t>
            </w: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Student Research Opportunities</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10.7</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42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8.7</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34</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6.9</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27</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8.4</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33</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10.5</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41</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19.1</w:t>
            </w: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75</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35.7</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140</w:t>
            </w:r>
          </w:p>
        </w:tc>
      </w:tr>
      <w:tr w:rsidR="000E3286" w:rsidRPr="00526D5B" w:rsidTr="00526D5B">
        <w:trPr>
          <w:trHeight w:val="432"/>
        </w:trPr>
        <w:tc>
          <w:tcPr>
            <w:tcW w:w="270" w:type="dxa"/>
            <w:vAlign w:val="center"/>
          </w:tcPr>
          <w:p w:rsidR="000E3286" w:rsidRPr="00526D5B" w:rsidRDefault="000E3286" w:rsidP="00681560">
            <w:pPr>
              <w:spacing w:after="0" w:line="240" w:lineRule="auto"/>
              <w:rPr>
                <w:rFonts w:ascii="Times New Roman" w:hAnsi="Times New Roman" w:cs="Times New Roman"/>
                <w:sz w:val="20"/>
                <w:szCs w:val="20"/>
              </w:rPr>
            </w:pPr>
          </w:p>
        </w:tc>
        <w:tc>
          <w:tcPr>
            <w:tcW w:w="1129"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Total</w:t>
            </w:r>
          </w:p>
        </w:tc>
        <w:tc>
          <w:tcPr>
            <w:tcW w:w="581" w:type="dxa"/>
            <w:vAlign w:val="center"/>
          </w:tcPr>
          <w:p w:rsidR="000E3286" w:rsidRPr="00526D5B" w:rsidRDefault="000E3286" w:rsidP="00681560">
            <w:pPr>
              <w:spacing w:after="0" w:line="240" w:lineRule="auto"/>
              <w:jc w:val="right"/>
              <w:rPr>
                <w:rFonts w:ascii="Times New Roman" w:hAnsi="Times New Roman" w:cs="Times New Roman"/>
                <w:sz w:val="20"/>
                <w:szCs w:val="20"/>
              </w:rPr>
            </w:pP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392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392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392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392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392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p>
        </w:tc>
        <w:tc>
          <w:tcPr>
            <w:tcW w:w="54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392</w:t>
            </w: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p>
        </w:tc>
        <w:tc>
          <w:tcPr>
            <w:tcW w:w="630" w:type="dxa"/>
            <w:vAlign w:val="center"/>
          </w:tcPr>
          <w:p w:rsidR="000E3286" w:rsidRPr="00526D5B" w:rsidRDefault="000E3286" w:rsidP="00681560">
            <w:pPr>
              <w:spacing w:after="0" w:line="240" w:lineRule="auto"/>
              <w:jc w:val="right"/>
              <w:rPr>
                <w:rFonts w:ascii="Times New Roman" w:hAnsi="Times New Roman" w:cs="Times New Roman"/>
                <w:sz w:val="20"/>
                <w:szCs w:val="20"/>
              </w:rPr>
            </w:pPr>
            <w:r w:rsidRPr="00526D5B">
              <w:rPr>
                <w:rFonts w:ascii="Times New Roman" w:hAnsi="Times New Roman" w:cs="Times New Roman"/>
                <w:sz w:val="20"/>
                <w:szCs w:val="20"/>
              </w:rPr>
              <w:t>392</w:t>
            </w:r>
          </w:p>
        </w:tc>
      </w:tr>
    </w:tbl>
    <w:p w:rsidR="00406E89" w:rsidRPr="00930C8E" w:rsidRDefault="00406E89" w:rsidP="00681560">
      <w:pPr>
        <w:spacing w:after="0" w:line="240" w:lineRule="auto"/>
        <w:rPr>
          <w:rFonts w:ascii="Times New Roman" w:hAnsi="Times New Roman" w:cs="Times New Roman"/>
          <w:sz w:val="24"/>
          <w:szCs w:val="24"/>
        </w:rPr>
      </w:pPr>
    </w:p>
    <w:p w:rsidR="00406E89" w:rsidRPr="00930C8E" w:rsidRDefault="00406E89" w:rsidP="00681560">
      <w:pPr>
        <w:spacing w:after="0" w:line="240" w:lineRule="auto"/>
        <w:rPr>
          <w:rFonts w:ascii="Times New Roman" w:hAnsi="Times New Roman" w:cs="Times New Roman"/>
          <w:sz w:val="24"/>
          <w:szCs w:val="24"/>
        </w:rPr>
      </w:pPr>
    </w:p>
    <w:p w:rsidR="00B96022" w:rsidRPr="00930C8E" w:rsidRDefault="00B96022" w:rsidP="00681560">
      <w:pPr>
        <w:spacing w:after="0" w:line="240" w:lineRule="auto"/>
        <w:rPr>
          <w:rFonts w:ascii="Times New Roman" w:hAnsi="Times New Roman" w:cs="Times New Roman"/>
          <w:b/>
          <w:bCs/>
          <w:color w:val="4D4D4D"/>
          <w:sz w:val="24"/>
          <w:szCs w:val="24"/>
        </w:rPr>
      </w:pPr>
      <w:r w:rsidRPr="00930C8E">
        <w:rPr>
          <w:rFonts w:ascii="Times New Roman" w:hAnsi="Times New Roman" w:cs="Times New Roman"/>
          <w:b/>
          <w:bCs/>
          <w:color w:val="4D4D4D"/>
          <w:sz w:val="24"/>
          <w:szCs w:val="24"/>
        </w:rPr>
        <w:br w:type="page"/>
      </w:r>
    </w:p>
    <w:p w:rsidR="00406E89" w:rsidRPr="00930C8E" w:rsidRDefault="000E3286" w:rsidP="00681560">
      <w:pPr>
        <w:spacing w:after="0" w:line="240" w:lineRule="auto"/>
        <w:jc w:val="center"/>
        <w:rPr>
          <w:rFonts w:ascii="Times New Roman" w:hAnsi="Times New Roman" w:cs="Times New Roman"/>
          <w:sz w:val="24"/>
          <w:szCs w:val="24"/>
        </w:rPr>
      </w:pPr>
      <w:r w:rsidRPr="00930C8E">
        <w:rPr>
          <w:rFonts w:ascii="Times New Roman" w:hAnsi="Times New Roman" w:cs="Times New Roman"/>
          <w:b/>
          <w:bCs/>
          <w:color w:val="4D4D4D"/>
          <w:sz w:val="24"/>
          <w:szCs w:val="24"/>
        </w:rPr>
        <w:lastRenderedPageBreak/>
        <w:t>RANKING OF TOPICS FOR THE QUALITY ENHANCEMENT PLAN</w:t>
      </w:r>
    </w:p>
    <w:p w:rsidR="00406E89" w:rsidRPr="00930C8E" w:rsidRDefault="00B96022" w:rsidP="00681560">
      <w:pPr>
        <w:spacing w:after="0" w:line="240" w:lineRule="auto"/>
        <w:rPr>
          <w:rFonts w:ascii="Times New Roman" w:hAnsi="Times New Roman" w:cs="Times New Roman"/>
          <w:sz w:val="24"/>
          <w:szCs w:val="24"/>
        </w:rPr>
      </w:pPr>
      <w:r w:rsidRPr="00930C8E">
        <w:rPr>
          <w:rFonts w:ascii="Times New Roman" w:hAnsi="Times New Roman" w:cs="Times New Roman"/>
          <w:noProof/>
          <w:sz w:val="24"/>
          <w:szCs w:val="24"/>
        </w:rPr>
        <w:drawing>
          <wp:inline distT="0" distB="0" distL="0" distR="0" wp14:anchorId="4F05FD16" wp14:editId="33CB02D6">
            <wp:extent cx="5943600" cy="5381421"/>
            <wp:effectExtent l="0" t="0" r="0" b="0"/>
            <wp:docPr id="8"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6" cstate="print"/>
                    <a:stretch>
                      <a:fillRect/>
                    </a:stretch>
                  </pic:blipFill>
                  <pic:spPr>
                    <a:xfrm>
                      <a:off x="0" y="0"/>
                      <a:ext cx="5943600" cy="5381421"/>
                    </a:xfrm>
                    <a:prstGeom prst="rect">
                      <a:avLst/>
                    </a:prstGeom>
                  </pic:spPr>
                </pic:pic>
              </a:graphicData>
            </a:graphic>
          </wp:inline>
        </w:drawing>
      </w:r>
    </w:p>
    <w:p w:rsidR="00406E89" w:rsidRPr="00930C8E" w:rsidRDefault="00406E89" w:rsidP="00681560">
      <w:pPr>
        <w:spacing w:after="0" w:line="240" w:lineRule="auto"/>
        <w:rPr>
          <w:rFonts w:ascii="Times New Roman" w:hAnsi="Times New Roman" w:cs="Times New Roman"/>
          <w:sz w:val="24"/>
          <w:szCs w:val="24"/>
        </w:rPr>
      </w:pPr>
    </w:p>
    <w:p w:rsidR="00823D95" w:rsidRPr="00930C8E" w:rsidRDefault="00823D95" w:rsidP="00681560">
      <w:pPr>
        <w:spacing w:after="0" w:line="240" w:lineRule="auto"/>
        <w:rPr>
          <w:rFonts w:ascii="Times New Roman" w:hAnsi="Times New Roman" w:cs="Times New Roman"/>
          <w:sz w:val="24"/>
          <w:szCs w:val="24"/>
        </w:rPr>
      </w:pPr>
    </w:p>
    <w:p w:rsidR="00406E89" w:rsidRPr="00930C8E" w:rsidRDefault="00406E89" w:rsidP="00681560">
      <w:pPr>
        <w:spacing w:after="0" w:line="240" w:lineRule="auto"/>
        <w:rPr>
          <w:rFonts w:ascii="Times New Roman" w:hAnsi="Times New Roman" w:cs="Times New Roman"/>
          <w:sz w:val="24"/>
          <w:szCs w:val="24"/>
        </w:rPr>
      </w:pPr>
      <w:r w:rsidRPr="00930C8E">
        <w:rPr>
          <w:rFonts w:ascii="Times New Roman" w:hAnsi="Times New Roman" w:cs="Times New Roman"/>
          <w:noProof/>
          <w:sz w:val="24"/>
          <w:szCs w:val="24"/>
        </w:rPr>
        <w:lastRenderedPageBreak/>
        <w:drawing>
          <wp:inline distT="0" distB="0" distL="0" distR="0" wp14:anchorId="339A6A0C" wp14:editId="45E31B89">
            <wp:extent cx="5943600" cy="2870129"/>
            <wp:effectExtent l="0" t="0" r="0" b="6985"/>
            <wp:docPr id="3"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stretch>
                      <a:fillRect/>
                    </a:stretch>
                  </pic:blipFill>
                  <pic:spPr>
                    <a:xfrm>
                      <a:off x="0" y="0"/>
                      <a:ext cx="5943600" cy="2870129"/>
                    </a:xfrm>
                    <a:prstGeom prst="rect">
                      <a:avLst/>
                    </a:prstGeom>
                  </pic:spPr>
                </pic:pic>
              </a:graphicData>
            </a:graphic>
          </wp:inline>
        </w:drawing>
      </w:r>
    </w:p>
    <w:p w:rsidR="00406E89" w:rsidRPr="00930C8E" w:rsidRDefault="00406E89" w:rsidP="00681560">
      <w:pPr>
        <w:spacing w:after="0" w:line="240" w:lineRule="auto"/>
        <w:rPr>
          <w:rFonts w:ascii="Times New Roman" w:hAnsi="Times New Roman" w:cs="Times New Roman"/>
          <w:sz w:val="24"/>
          <w:szCs w:val="24"/>
        </w:rPr>
      </w:pPr>
    </w:p>
    <w:p w:rsidR="00823D95" w:rsidRPr="00930C8E" w:rsidRDefault="00823D95"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At the second meeting of the QEP Topic Selection Committee in fall 2017, the Committee reviewed </w:t>
      </w:r>
      <w:r w:rsidR="00860C67" w:rsidRPr="00930C8E">
        <w:rPr>
          <w:rFonts w:ascii="Times New Roman" w:hAnsi="Times New Roman" w:cs="Times New Roman"/>
          <w:sz w:val="24"/>
          <w:szCs w:val="24"/>
        </w:rPr>
        <w:t xml:space="preserve">research on student engagement compiled by Committee members and posted to a working bibliography for the QEP maintained by the Library. This research included </w:t>
      </w:r>
      <w:r w:rsidRPr="00930C8E">
        <w:rPr>
          <w:rFonts w:ascii="Times New Roman" w:hAnsi="Times New Roman" w:cs="Times New Roman"/>
          <w:sz w:val="24"/>
          <w:szCs w:val="24"/>
        </w:rPr>
        <w:t>other QEPs that dealt with student engagement</w:t>
      </w:r>
      <w:r w:rsidR="00860C67" w:rsidRPr="00930C8E">
        <w:rPr>
          <w:rFonts w:ascii="Times New Roman" w:hAnsi="Times New Roman" w:cs="Times New Roman"/>
          <w:sz w:val="24"/>
          <w:szCs w:val="24"/>
        </w:rPr>
        <w:t xml:space="preserve">. After extensive discussion of this material, the Committee concluded that the emphasis on high impact practices and its connection to student engagement would serve the University well as part of its next QEP. The University already had programs in place in </w:t>
      </w:r>
      <w:r w:rsidR="00C5221D">
        <w:rPr>
          <w:rFonts w:ascii="Times New Roman" w:hAnsi="Times New Roman" w:cs="Times New Roman"/>
          <w:sz w:val="24"/>
          <w:szCs w:val="24"/>
        </w:rPr>
        <w:t>many</w:t>
      </w:r>
      <w:r w:rsidR="00860C67" w:rsidRPr="00930C8E">
        <w:rPr>
          <w:rFonts w:ascii="Times New Roman" w:hAnsi="Times New Roman" w:cs="Times New Roman"/>
          <w:sz w:val="24"/>
          <w:szCs w:val="24"/>
        </w:rPr>
        <w:t xml:space="preserve"> of the</w:t>
      </w:r>
      <w:r w:rsidR="009865BD" w:rsidRPr="00930C8E">
        <w:rPr>
          <w:rFonts w:ascii="Times New Roman" w:hAnsi="Times New Roman" w:cs="Times New Roman"/>
          <w:sz w:val="24"/>
          <w:szCs w:val="24"/>
        </w:rPr>
        <w:t xml:space="preserve"> areas commonly identified areas as </w:t>
      </w:r>
      <w:r w:rsidR="00860C67" w:rsidRPr="00930C8E">
        <w:rPr>
          <w:rFonts w:ascii="Times New Roman" w:hAnsi="Times New Roman" w:cs="Times New Roman"/>
          <w:sz w:val="24"/>
          <w:szCs w:val="24"/>
        </w:rPr>
        <w:t>high impact educational practices. University programs on service learning and the development of professional skills within the School of Business would be programs that could form the foundation of the QEP</w:t>
      </w:r>
      <w:r w:rsidR="009865BD" w:rsidRPr="00930C8E">
        <w:rPr>
          <w:rFonts w:ascii="Times New Roman" w:hAnsi="Times New Roman" w:cs="Times New Roman"/>
          <w:sz w:val="24"/>
          <w:szCs w:val="24"/>
        </w:rPr>
        <w:t xml:space="preserve">. </w:t>
      </w:r>
    </w:p>
    <w:p w:rsidR="00206079" w:rsidRPr="00930C8E" w:rsidRDefault="00206079" w:rsidP="00681560">
      <w:pPr>
        <w:spacing w:after="0" w:line="240" w:lineRule="auto"/>
        <w:rPr>
          <w:rFonts w:ascii="Times New Roman" w:hAnsi="Times New Roman" w:cs="Times New Roman"/>
          <w:sz w:val="24"/>
          <w:szCs w:val="24"/>
        </w:rPr>
      </w:pPr>
    </w:p>
    <w:p w:rsidR="001B056C" w:rsidRDefault="00206079"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In spring 2018, the QEP Topic Selection Committee became the QEP Writing Committee. The committee members were briefed on the requirements of the QEP. These include a topic that is identified through an ongoing proce</w:t>
      </w:r>
      <w:r w:rsidR="00E72F2E" w:rsidRPr="00930C8E">
        <w:rPr>
          <w:rFonts w:ascii="Times New Roman" w:hAnsi="Times New Roman" w:cs="Times New Roman"/>
          <w:sz w:val="24"/>
          <w:szCs w:val="24"/>
        </w:rPr>
        <w:t>ss of strategic planning;</w:t>
      </w:r>
      <w:r w:rsidRPr="00930C8E">
        <w:rPr>
          <w:rFonts w:ascii="Times New Roman" w:hAnsi="Times New Roman" w:cs="Times New Roman"/>
          <w:sz w:val="24"/>
          <w:szCs w:val="24"/>
        </w:rPr>
        <w:t xml:space="preserve"> </w:t>
      </w:r>
      <w:r w:rsidR="00E72F2E" w:rsidRPr="00930C8E">
        <w:rPr>
          <w:rFonts w:ascii="Times New Roman" w:hAnsi="Times New Roman" w:cs="Times New Roman"/>
          <w:sz w:val="24"/>
          <w:szCs w:val="24"/>
        </w:rPr>
        <w:t>has broad-based support in</w:t>
      </w:r>
      <w:r w:rsidRPr="00930C8E">
        <w:rPr>
          <w:rFonts w:ascii="Times New Roman" w:hAnsi="Times New Roman" w:cs="Times New Roman"/>
          <w:sz w:val="24"/>
          <w:szCs w:val="24"/>
        </w:rPr>
        <w:t xml:space="preserve"> </w:t>
      </w:r>
      <w:r w:rsidR="00E72F2E" w:rsidRPr="00930C8E">
        <w:rPr>
          <w:rFonts w:ascii="Times New Roman" w:hAnsi="Times New Roman" w:cs="Times New Roman"/>
          <w:sz w:val="24"/>
          <w:szCs w:val="24"/>
        </w:rPr>
        <w:t>the UNCP community;</w:t>
      </w:r>
      <w:r w:rsidRPr="00930C8E">
        <w:rPr>
          <w:rFonts w:ascii="Times New Roman" w:hAnsi="Times New Roman" w:cs="Times New Roman"/>
          <w:sz w:val="24"/>
          <w:szCs w:val="24"/>
        </w:rPr>
        <w:t xml:space="preserve"> focus</w:t>
      </w:r>
      <w:r w:rsidR="00E72F2E" w:rsidRPr="00930C8E">
        <w:rPr>
          <w:rFonts w:ascii="Times New Roman" w:hAnsi="Times New Roman" w:cs="Times New Roman"/>
          <w:sz w:val="24"/>
          <w:szCs w:val="24"/>
        </w:rPr>
        <w:t>es</w:t>
      </w:r>
      <w:r w:rsidRPr="00930C8E">
        <w:rPr>
          <w:rFonts w:ascii="Times New Roman" w:hAnsi="Times New Roman" w:cs="Times New Roman"/>
          <w:sz w:val="24"/>
          <w:szCs w:val="24"/>
        </w:rPr>
        <w:t xml:space="preserve"> on supporting specific learning outcomes or student success (e.g., grades, pass rates, retent</w:t>
      </w:r>
      <w:r w:rsidR="00E72F2E" w:rsidRPr="00930C8E">
        <w:rPr>
          <w:rFonts w:ascii="Times New Roman" w:hAnsi="Times New Roman" w:cs="Times New Roman"/>
          <w:sz w:val="24"/>
          <w:szCs w:val="24"/>
        </w:rPr>
        <w:t xml:space="preserve">ion, standardized tests, etc.); is supported with </w:t>
      </w:r>
      <w:r w:rsidRPr="00930C8E">
        <w:rPr>
          <w:rFonts w:ascii="Times New Roman" w:hAnsi="Times New Roman" w:cs="Times New Roman"/>
          <w:sz w:val="24"/>
          <w:szCs w:val="24"/>
        </w:rPr>
        <w:t>reso</w:t>
      </w:r>
      <w:r w:rsidR="00E72F2E" w:rsidRPr="00930C8E">
        <w:rPr>
          <w:rFonts w:ascii="Times New Roman" w:hAnsi="Times New Roman" w:cs="Times New Roman"/>
          <w:sz w:val="24"/>
          <w:szCs w:val="24"/>
        </w:rPr>
        <w:t>urces, both financial and human</w:t>
      </w:r>
      <w:r w:rsidRPr="00930C8E">
        <w:rPr>
          <w:rFonts w:ascii="Times New Roman" w:hAnsi="Times New Roman" w:cs="Times New Roman"/>
          <w:sz w:val="24"/>
          <w:szCs w:val="24"/>
        </w:rPr>
        <w:t xml:space="preserve"> in order to implement, reinforc</w:t>
      </w:r>
      <w:r w:rsidR="00E72F2E" w:rsidRPr="00930C8E">
        <w:rPr>
          <w:rFonts w:ascii="Times New Roman" w:hAnsi="Times New Roman" w:cs="Times New Roman"/>
          <w:sz w:val="24"/>
          <w:szCs w:val="24"/>
        </w:rPr>
        <w:t>e, and complete the initiative;</w:t>
      </w:r>
      <w:r w:rsidRPr="00930C8E">
        <w:rPr>
          <w:rFonts w:ascii="Times New Roman" w:hAnsi="Times New Roman" w:cs="Times New Roman"/>
          <w:sz w:val="24"/>
          <w:szCs w:val="24"/>
        </w:rPr>
        <w:t xml:space="preserve"> and an assessment plan designed to measure </w:t>
      </w:r>
      <w:r w:rsidR="00E72F2E" w:rsidRPr="00930C8E">
        <w:rPr>
          <w:rFonts w:ascii="Times New Roman" w:hAnsi="Times New Roman" w:cs="Times New Roman"/>
          <w:sz w:val="24"/>
          <w:szCs w:val="24"/>
        </w:rPr>
        <w:t xml:space="preserve">the </w:t>
      </w:r>
      <w:r w:rsidRPr="00930C8E">
        <w:rPr>
          <w:rFonts w:ascii="Times New Roman" w:hAnsi="Times New Roman" w:cs="Times New Roman"/>
          <w:sz w:val="24"/>
          <w:szCs w:val="24"/>
        </w:rPr>
        <w:t>effectiveness of the initiative.</w:t>
      </w:r>
      <w:r w:rsidR="00E72F2E" w:rsidRPr="00930C8E">
        <w:rPr>
          <w:rFonts w:ascii="Times New Roman" w:hAnsi="Times New Roman" w:cs="Times New Roman"/>
          <w:sz w:val="24"/>
          <w:szCs w:val="24"/>
        </w:rPr>
        <w:t xml:space="preserve"> The QEP could be a continuation of </w:t>
      </w:r>
      <w:r w:rsidR="00906FDB" w:rsidRPr="00930C8E">
        <w:rPr>
          <w:rFonts w:ascii="Times New Roman" w:hAnsi="Times New Roman" w:cs="Times New Roman"/>
          <w:sz w:val="24"/>
          <w:szCs w:val="24"/>
        </w:rPr>
        <w:t>an existing initiative but</w:t>
      </w:r>
      <w:r w:rsidR="00E72F2E" w:rsidRPr="00930C8E">
        <w:rPr>
          <w:rFonts w:ascii="Times New Roman" w:hAnsi="Times New Roman" w:cs="Times New Roman"/>
          <w:sz w:val="24"/>
          <w:szCs w:val="24"/>
        </w:rPr>
        <w:t xml:space="preserve"> it would require a new emphasis. The new QEP period will be 2020 – 2025. </w:t>
      </w:r>
    </w:p>
    <w:p w:rsidR="001B056C" w:rsidRDefault="001B056C" w:rsidP="00681560">
      <w:pPr>
        <w:spacing w:after="0" w:line="240" w:lineRule="auto"/>
        <w:rPr>
          <w:rFonts w:ascii="Times New Roman" w:hAnsi="Times New Roman" w:cs="Times New Roman"/>
          <w:sz w:val="24"/>
          <w:szCs w:val="24"/>
        </w:rPr>
      </w:pPr>
    </w:p>
    <w:p w:rsidR="00D47D26" w:rsidRPr="00930C8E" w:rsidRDefault="00E72F2E"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It was </w:t>
      </w:r>
      <w:r w:rsidR="00906FDB" w:rsidRPr="00930C8E">
        <w:rPr>
          <w:rFonts w:ascii="Times New Roman" w:hAnsi="Times New Roman" w:cs="Times New Roman"/>
          <w:sz w:val="24"/>
          <w:szCs w:val="24"/>
        </w:rPr>
        <w:t>determined that the working QEP goal statement</w:t>
      </w:r>
      <w:r w:rsidRPr="00930C8E">
        <w:rPr>
          <w:rFonts w:ascii="Times New Roman" w:hAnsi="Times New Roman" w:cs="Times New Roman"/>
          <w:sz w:val="24"/>
          <w:szCs w:val="24"/>
        </w:rPr>
        <w:t xml:space="preserve"> </w:t>
      </w:r>
      <w:r w:rsidR="001B056C">
        <w:rPr>
          <w:rFonts w:ascii="Times New Roman" w:hAnsi="Times New Roman" w:cs="Times New Roman"/>
          <w:sz w:val="24"/>
          <w:szCs w:val="24"/>
        </w:rPr>
        <w:t>would be</w:t>
      </w:r>
      <w:r w:rsidRPr="00930C8E">
        <w:rPr>
          <w:rFonts w:ascii="Times New Roman" w:hAnsi="Times New Roman" w:cs="Times New Roman"/>
          <w:sz w:val="24"/>
          <w:szCs w:val="24"/>
        </w:rPr>
        <w:t xml:space="preserve"> </w:t>
      </w:r>
      <w:r w:rsidR="001B056C">
        <w:rPr>
          <w:rFonts w:ascii="Times New Roman" w:hAnsi="Times New Roman" w:cs="Times New Roman"/>
          <w:sz w:val="24"/>
          <w:szCs w:val="24"/>
        </w:rPr>
        <w:t>“</w:t>
      </w:r>
      <w:r w:rsidRPr="00930C8E">
        <w:rPr>
          <w:rFonts w:ascii="Times New Roman" w:hAnsi="Times New Roman" w:cs="Times New Roman"/>
          <w:sz w:val="24"/>
          <w:szCs w:val="24"/>
        </w:rPr>
        <w:t>increasing student engagement through the use of high impact practices for the purpose of increasing student learning or student success.</w:t>
      </w:r>
      <w:r w:rsidR="001B056C">
        <w:rPr>
          <w:rFonts w:ascii="Times New Roman" w:hAnsi="Times New Roman" w:cs="Times New Roman"/>
          <w:sz w:val="24"/>
          <w:szCs w:val="24"/>
        </w:rPr>
        <w:t>”</w:t>
      </w:r>
      <w:r w:rsidRPr="00930C8E">
        <w:rPr>
          <w:rFonts w:ascii="Times New Roman" w:hAnsi="Times New Roman" w:cs="Times New Roman"/>
          <w:sz w:val="24"/>
          <w:szCs w:val="24"/>
        </w:rPr>
        <w:t xml:space="preserve"> The QEP w</w:t>
      </w:r>
      <w:r w:rsidR="001B056C">
        <w:rPr>
          <w:rFonts w:ascii="Times New Roman" w:hAnsi="Times New Roman" w:cs="Times New Roman"/>
          <w:sz w:val="24"/>
          <w:szCs w:val="24"/>
        </w:rPr>
        <w:t>ould</w:t>
      </w:r>
      <w:r w:rsidRPr="00930C8E">
        <w:rPr>
          <w:rFonts w:ascii="Times New Roman" w:hAnsi="Times New Roman" w:cs="Times New Roman"/>
          <w:sz w:val="24"/>
          <w:szCs w:val="24"/>
        </w:rPr>
        <w:t xml:space="preserve"> need to include student learning outcomes, a review of relevant literature and/or best practices, actions to be implemented, a timeline, organizational structure, resources, and assessment. The next step after selecting a topic is defining the student learning outcomes. Other QEPs that deal with high impact practices were discussed. Ways of connecting the new QEP to existing initiatives such as the School of Business Passport Program and the University College</w:t>
      </w:r>
      <w:r w:rsidR="00D47D26" w:rsidRPr="00930C8E">
        <w:rPr>
          <w:rFonts w:ascii="Times New Roman" w:hAnsi="Times New Roman" w:cs="Times New Roman"/>
          <w:sz w:val="24"/>
          <w:szCs w:val="24"/>
        </w:rPr>
        <w:t xml:space="preserve"> were discussed. QEP committee members </w:t>
      </w:r>
      <w:r w:rsidR="00D47D26" w:rsidRPr="00930C8E">
        <w:rPr>
          <w:rFonts w:ascii="Times New Roman" w:hAnsi="Times New Roman" w:cs="Times New Roman"/>
          <w:sz w:val="24"/>
          <w:szCs w:val="24"/>
        </w:rPr>
        <w:lastRenderedPageBreak/>
        <w:t>were asked to look at various learning outcomes of existing programs that can be associated with high impact practices. These can be used to develop overall outcomes for our QEP.</w:t>
      </w:r>
    </w:p>
    <w:p w:rsidR="00D47D26" w:rsidRPr="00930C8E" w:rsidRDefault="00D47D26" w:rsidP="00681560">
      <w:pPr>
        <w:spacing w:after="0" w:line="240" w:lineRule="auto"/>
        <w:rPr>
          <w:rFonts w:ascii="Times New Roman" w:hAnsi="Times New Roman" w:cs="Times New Roman"/>
          <w:sz w:val="24"/>
          <w:szCs w:val="24"/>
        </w:rPr>
      </w:pPr>
    </w:p>
    <w:p w:rsidR="00D47D26" w:rsidRPr="00930C8E" w:rsidRDefault="00906FDB" w:rsidP="00681560">
      <w:p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The C</w:t>
      </w:r>
      <w:r w:rsidR="00D47D26" w:rsidRPr="00930C8E">
        <w:rPr>
          <w:rFonts w:ascii="Times New Roman" w:eastAsia="MS Mincho" w:hAnsi="Times New Roman" w:cs="Times New Roman"/>
          <w:color w:val="000000"/>
          <w:sz w:val="24"/>
          <w:szCs w:val="24"/>
        </w:rPr>
        <w:t xml:space="preserve">ommittee discussed the need for </w:t>
      </w:r>
      <w:r w:rsidR="00B96022" w:rsidRPr="00930C8E">
        <w:rPr>
          <w:rFonts w:ascii="Times New Roman" w:eastAsia="MS Mincho" w:hAnsi="Times New Roman" w:cs="Times New Roman"/>
          <w:color w:val="000000"/>
          <w:sz w:val="24"/>
          <w:szCs w:val="24"/>
        </w:rPr>
        <w:t xml:space="preserve">an </w:t>
      </w:r>
      <w:r w:rsidRPr="00930C8E">
        <w:rPr>
          <w:rFonts w:ascii="Times New Roman" w:eastAsia="MS Mincho" w:hAnsi="Times New Roman" w:cs="Times New Roman"/>
          <w:color w:val="000000"/>
          <w:sz w:val="24"/>
          <w:szCs w:val="24"/>
        </w:rPr>
        <w:t>operational definition of student engagement</w:t>
      </w:r>
      <w:r w:rsidR="00D47D26" w:rsidRPr="00930C8E">
        <w:rPr>
          <w:rFonts w:ascii="Times New Roman" w:eastAsia="MS Mincho" w:hAnsi="Times New Roman" w:cs="Times New Roman"/>
          <w:color w:val="000000"/>
          <w:sz w:val="24"/>
          <w:szCs w:val="24"/>
        </w:rPr>
        <w:t xml:space="preserve">. The literature on student engagement defines it as either individual engagement in the classroom or opportunities </w:t>
      </w:r>
      <w:r w:rsidRPr="00930C8E">
        <w:rPr>
          <w:rFonts w:ascii="Times New Roman" w:eastAsia="MS Mincho" w:hAnsi="Times New Roman" w:cs="Times New Roman"/>
          <w:color w:val="000000"/>
          <w:sz w:val="24"/>
          <w:szCs w:val="24"/>
        </w:rPr>
        <w:t xml:space="preserve">provided </w:t>
      </w:r>
      <w:r w:rsidR="00D47D26" w:rsidRPr="00930C8E">
        <w:rPr>
          <w:rFonts w:ascii="Times New Roman" w:eastAsia="MS Mincho" w:hAnsi="Times New Roman" w:cs="Times New Roman"/>
          <w:color w:val="000000"/>
          <w:sz w:val="24"/>
          <w:szCs w:val="24"/>
        </w:rPr>
        <w:t>by the institution for students to be engaged. Clearly articulated student learning outcomes (SLOs)</w:t>
      </w:r>
      <w:r w:rsidR="00F8191F" w:rsidRPr="00930C8E">
        <w:rPr>
          <w:rFonts w:ascii="Times New Roman" w:eastAsia="MS Mincho" w:hAnsi="Times New Roman" w:cs="Times New Roman"/>
          <w:color w:val="000000"/>
          <w:sz w:val="24"/>
          <w:szCs w:val="24"/>
        </w:rPr>
        <w:t xml:space="preserve"> </w:t>
      </w:r>
      <w:r w:rsidR="00D47D26" w:rsidRPr="00930C8E">
        <w:rPr>
          <w:rFonts w:ascii="Times New Roman" w:eastAsia="MS Mincho" w:hAnsi="Times New Roman" w:cs="Times New Roman"/>
          <w:color w:val="000000"/>
          <w:sz w:val="24"/>
          <w:szCs w:val="24"/>
        </w:rPr>
        <w:t xml:space="preserve">can fall into one of two categories: student learning in terms of knowledge, skills, or values and student success in terms of graduation rates, retention rates, course completion rates, course success rates, job placement rates, licensure pass rates, etc. The QEP needs to </w:t>
      </w:r>
      <w:r w:rsidR="00557F0D" w:rsidRPr="00930C8E">
        <w:rPr>
          <w:rFonts w:ascii="Times New Roman" w:eastAsia="MS Mincho" w:hAnsi="Times New Roman" w:cs="Times New Roman"/>
          <w:color w:val="000000"/>
          <w:sz w:val="24"/>
          <w:szCs w:val="24"/>
        </w:rPr>
        <w:t xml:space="preserve">include an </w:t>
      </w:r>
      <w:r w:rsidR="00D47D26" w:rsidRPr="00930C8E">
        <w:rPr>
          <w:rFonts w:ascii="Times New Roman" w:eastAsia="MS Mincho" w:hAnsi="Times New Roman" w:cs="Times New Roman"/>
          <w:color w:val="000000"/>
          <w:sz w:val="24"/>
          <w:szCs w:val="24"/>
        </w:rPr>
        <w:t>assess</w:t>
      </w:r>
      <w:r w:rsidR="00557F0D" w:rsidRPr="00930C8E">
        <w:rPr>
          <w:rFonts w:ascii="Times New Roman" w:eastAsia="MS Mincho" w:hAnsi="Times New Roman" w:cs="Times New Roman"/>
          <w:color w:val="000000"/>
          <w:sz w:val="24"/>
          <w:szCs w:val="24"/>
        </w:rPr>
        <w:t xml:space="preserve">ment of whether or not SLOs </w:t>
      </w:r>
      <w:r w:rsidR="00D47D26" w:rsidRPr="00930C8E">
        <w:rPr>
          <w:rFonts w:ascii="Times New Roman" w:eastAsia="MS Mincho" w:hAnsi="Times New Roman" w:cs="Times New Roman"/>
          <w:color w:val="000000"/>
          <w:sz w:val="24"/>
          <w:szCs w:val="24"/>
        </w:rPr>
        <w:t>identified in the QEP document</w:t>
      </w:r>
      <w:r w:rsidR="00557F0D" w:rsidRPr="00930C8E">
        <w:rPr>
          <w:rFonts w:ascii="Times New Roman" w:eastAsia="MS Mincho" w:hAnsi="Times New Roman" w:cs="Times New Roman"/>
          <w:color w:val="000000"/>
          <w:sz w:val="24"/>
          <w:szCs w:val="24"/>
        </w:rPr>
        <w:t xml:space="preserve"> have been achieved</w:t>
      </w:r>
      <w:r w:rsidR="00D47D26" w:rsidRPr="00930C8E">
        <w:rPr>
          <w:rFonts w:ascii="Times New Roman" w:eastAsia="MS Mincho" w:hAnsi="Times New Roman" w:cs="Times New Roman"/>
          <w:color w:val="000000"/>
          <w:sz w:val="24"/>
          <w:szCs w:val="24"/>
        </w:rPr>
        <w:t>. High impact practices (HIPs) can be course- and/or curriculum-based</w:t>
      </w:r>
      <w:r w:rsidR="00F8191F" w:rsidRPr="00930C8E">
        <w:rPr>
          <w:rFonts w:ascii="Times New Roman" w:eastAsia="MS Mincho" w:hAnsi="Times New Roman" w:cs="Times New Roman"/>
          <w:color w:val="000000"/>
          <w:sz w:val="24"/>
          <w:szCs w:val="24"/>
        </w:rPr>
        <w:t>. The Committee discussed the various high impact practices as foci for the QEP. These included:</w:t>
      </w:r>
    </w:p>
    <w:p w:rsidR="00D47D26" w:rsidRPr="00930C8E" w:rsidRDefault="00D47D26" w:rsidP="00681560">
      <w:pPr>
        <w:spacing w:after="0" w:line="240" w:lineRule="auto"/>
        <w:rPr>
          <w:rFonts w:ascii="Times New Roman" w:eastAsia="MS Mincho" w:hAnsi="Times New Roman" w:cs="Times New Roman"/>
          <w:color w:val="000000"/>
          <w:sz w:val="24"/>
          <w:szCs w:val="24"/>
        </w:rPr>
      </w:pP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freshman seminar/first year experience</w:t>
      </w:r>
      <w:r w:rsidR="00557F0D" w:rsidRPr="00930C8E">
        <w:rPr>
          <w:rFonts w:ascii="Times New Roman" w:eastAsia="MS Mincho" w:hAnsi="Times New Roman" w:cs="Times New Roman"/>
          <w:color w:val="000000"/>
          <w:sz w:val="24"/>
          <w:szCs w:val="24"/>
        </w:rPr>
        <w:t>,</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common intellectual experience—general education</w:t>
      </w:r>
      <w:r w:rsidR="00557F0D" w:rsidRPr="00930C8E">
        <w:rPr>
          <w:rFonts w:ascii="Times New Roman" w:eastAsia="MS Mincho" w:hAnsi="Times New Roman" w:cs="Times New Roman"/>
          <w:color w:val="000000"/>
          <w:sz w:val="24"/>
          <w:szCs w:val="24"/>
        </w:rPr>
        <w:t>,</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learning communities</w:t>
      </w:r>
      <w:r w:rsidR="00557F0D" w:rsidRPr="00930C8E">
        <w:rPr>
          <w:rFonts w:ascii="Times New Roman" w:eastAsia="MS Mincho" w:hAnsi="Times New Roman" w:cs="Times New Roman"/>
          <w:color w:val="000000"/>
          <w:sz w:val="24"/>
          <w:szCs w:val="24"/>
        </w:rPr>
        <w:t>,</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writing intensive courses</w:t>
      </w:r>
      <w:r w:rsidR="00557F0D" w:rsidRPr="00930C8E">
        <w:rPr>
          <w:rFonts w:ascii="Times New Roman" w:eastAsia="MS Mincho" w:hAnsi="Times New Roman" w:cs="Times New Roman"/>
          <w:color w:val="000000"/>
          <w:sz w:val="24"/>
          <w:szCs w:val="24"/>
        </w:rPr>
        <w:t>,</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collaborative learning</w:t>
      </w:r>
      <w:r w:rsidR="00557F0D" w:rsidRPr="00930C8E">
        <w:rPr>
          <w:rFonts w:ascii="Times New Roman" w:eastAsia="MS Mincho" w:hAnsi="Times New Roman" w:cs="Times New Roman"/>
          <w:color w:val="000000"/>
          <w:sz w:val="24"/>
          <w:szCs w:val="24"/>
        </w:rPr>
        <w:t>,</w:t>
      </w:r>
      <w:r w:rsidRPr="00930C8E">
        <w:rPr>
          <w:rFonts w:ascii="Times New Roman" w:eastAsia="MS Mincho" w:hAnsi="Times New Roman" w:cs="Times New Roman"/>
          <w:color w:val="000000"/>
          <w:sz w:val="24"/>
          <w:szCs w:val="24"/>
        </w:rPr>
        <w:t> </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undergraduate research</w:t>
      </w:r>
      <w:r w:rsidR="00557F0D" w:rsidRPr="00930C8E">
        <w:rPr>
          <w:rFonts w:ascii="Times New Roman" w:eastAsia="MS Mincho" w:hAnsi="Times New Roman" w:cs="Times New Roman"/>
          <w:color w:val="000000"/>
          <w:sz w:val="24"/>
          <w:szCs w:val="24"/>
        </w:rPr>
        <w:t>,</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diversity and global learning</w:t>
      </w:r>
      <w:r w:rsidR="00557F0D" w:rsidRPr="00930C8E">
        <w:rPr>
          <w:rFonts w:ascii="Times New Roman" w:eastAsia="MS Mincho" w:hAnsi="Times New Roman" w:cs="Times New Roman"/>
          <w:color w:val="000000"/>
          <w:sz w:val="24"/>
          <w:szCs w:val="24"/>
        </w:rPr>
        <w:t>,</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service-learning and community-based learning</w:t>
      </w:r>
      <w:r w:rsidR="00557F0D" w:rsidRPr="00930C8E">
        <w:rPr>
          <w:rFonts w:ascii="Times New Roman" w:eastAsia="MS Mincho" w:hAnsi="Times New Roman" w:cs="Times New Roman"/>
          <w:color w:val="000000"/>
          <w:sz w:val="24"/>
          <w:szCs w:val="24"/>
        </w:rPr>
        <w:t>,</w:t>
      </w:r>
    </w:p>
    <w:p w:rsidR="00D47D26"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internships</w:t>
      </w:r>
      <w:r w:rsidR="00557F0D" w:rsidRPr="00930C8E">
        <w:rPr>
          <w:rFonts w:ascii="Times New Roman" w:eastAsia="MS Mincho" w:hAnsi="Times New Roman" w:cs="Times New Roman"/>
          <w:color w:val="000000"/>
          <w:sz w:val="24"/>
          <w:szCs w:val="24"/>
        </w:rPr>
        <w:t>, and</w:t>
      </w:r>
    </w:p>
    <w:p w:rsidR="00F8191F" w:rsidRPr="00930C8E" w:rsidRDefault="00D47D26" w:rsidP="00681560">
      <w:pPr>
        <w:pStyle w:val="ListParagraph"/>
        <w:numPr>
          <w:ilvl w:val="0"/>
          <w:numId w:val="10"/>
        </w:numPr>
        <w:spacing w:after="0" w:line="240" w:lineRule="auto"/>
        <w:rPr>
          <w:rFonts w:ascii="Times New Roman" w:eastAsia="MS Mincho" w:hAnsi="Times New Roman" w:cs="Times New Roman"/>
          <w:color w:val="000000"/>
          <w:sz w:val="24"/>
          <w:szCs w:val="24"/>
        </w:rPr>
      </w:pPr>
      <w:r w:rsidRPr="00930C8E">
        <w:rPr>
          <w:rFonts w:ascii="Times New Roman" w:eastAsia="MS Mincho" w:hAnsi="Times New Roman" w:cs="Times New Roman"/>
          <w:color w:val="000000"/>
          <w:sz w:val="24"/>
          <w:szCs w:val="24"/>
        </w:rPr>
        <w:t>capstone courses</w:t>
      </w:r>
      <w:r w:rsidR="00557F0D" w:rsidRPr="00930C8E">
        <w:rPr>
          <w:rFonts w:ascii="Times New Roman" w:eastAsia="MS Mincho" w:hAnsi="Times New Roman" w:cs="Times New Roman"/>
          <w:color w:val="000000"/>
          <w:sz w:val="24"/>
          <w:szCs w:val="24"/>
        </w:rPr>
        <w:t>.</w:t>
      </w:r>
    </w:p>
    <w:p w:rsidR="00D47D26" w:rsidRPr="00930C8E" w:rsidRDefault="00D47D26" w:rsidP="00681560">
      <w:pPr>
        <w:spacing w:after="0" w:line="240" w:lineRule="auto"/>
        <w:rPr>
          <w:rFonts w:ascii="Times New Roman" w:hAnsi="Times New Roman" w:cs="Times New Roman"/>
          <w:sz w:val="24"/>
          <w:szCs w:val="24"/>
        </w:rPr>
      </w:pPr>
    </w:p>
    <w:p w:rsidR="001A3E52" w:rsidRPr="00930C8E" w:rsidRDefault="00F8191F"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The Committee discussed how many high impact practices UNC Pembroke should try to incorporate in a QEP focusing on student engagement. After some deliberation,</w:t>
      </w:r>
      <w:r w:rsidR="00557F0D" w:rsidRPr="00930C8E">
        <w:rPr>
          <w:rFonts w:ascii="Times New Roman" w:hAnsi="Times New Roman" w:cs="Times New Roman"/>
          <w:sz w:val="24"/>
          <w:szCs w:val="24"/>
        </w:rPr>
        <w:t xml:space="preserve"> the C</w:t>
      </w:r>
      <w:r w:rsidRPr="00930C8E">
        <w:rPr>
          <w:rFonts w:ascii="Times New Roman" w:hAnsi="Times New Roman" w:cs="Times New Roman"/>
          <w:sz w:val="24"/>
          <w:szCs w:val="24"/>
        </w:rPr>
        <w:t xml:space="preserve">ommittee tentatively selected internships and capstone courses as </w:t>
      </w:r>
      <w:r w:rsidR="00557F0D" w:rsidRPr="00930C8E">
        <w:rPr>
          <w:rFonts w:ascii="Times New Roman" w:hAnsi="Times New Roman" w:cs="Times New Roman"/>
          <w:sz w:val="24"/>
          <w:szCs w:val="24"/>
        </w:rPr>
        <w:t>the two high impact practices it</w:t>
      </w:r>
      <w:r w:rsidRPr="00930C8E">
        <w:rPr>
          <w:rFonts w:ascii="Times New Roman" w:hAnsi="Times New Roman" w:cs="Times New Roman"/>
          <w:sz w:val="24"/>
          <w:szCs w:val="24"/>
        </w:rPr>
        <w:t xml:space="preserve"> should consider adopting for </w:t>
      </w:r>
      <w:r w:rsidR="00557F0D" w:rsidRPr="00930C8E">
        <w:rPr>
          <w:rFonts w:ascii="Times New Roman" w:hAnsi="Times New Roman" w:cs="Times New Roman"/>
          <w:sz w:val="24"/>
          <w:szCs w:val="24"/>
        </w:rPr>
        <w:t xml:space="preserve">the </w:t>
      </w:r>
      <w:r w:rsidRPr="00930C8E">
        <w:rPr>
          <w:rFonts w:ascii="Times New Roman" w:hAnsi="Times New Roman" w:cs="Times New Roman"/>
          <w:sz w:val="24"/>
          <w:szCs w:val="24"/>
        </w:rPr>
        <w:t>University’s QEP. QEP Committee members began a review of some of the literature on internships and capstone courses.</w:t>
      </w:r>
    </w:p>
    <w:p w:rsidR="001A3E52" w:rsidRPr="00930C8E" w:rsidRDefault="001A3E52" w:rsidP="00681560">
      <w:pPr>
        <w:spacing w:after="0" w:line="240" w:lineRule="auto"/>
        <w:rPr>
          <w:rFonts w:ascii="Times New Roman" w:hAnsi="Times New Roman" w:cs="Times New Roman"/>
          <w:sz w:val="24"/>
          <w:szCs w:val="24"/>
        </w:rPr>
      </w:pPr>
    </w:p>
    <w:p w:rsidR="001A3E52" w:rsidRPr="00930C8E" w:rsidRDefault="00F8191F"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After a discussion of high impact practices and o</w:t>
      </w:r>
      <w:r w:rsidR="001A3E52" w:rsidRPr="00930C8E">
        <w:rPr>
          <w:rFonts w:ascii="Times New Roman" w:hAnsi="Times New Roman" w:cs="Times New Roman"/>
          <w:sz w:val="24"/>
          <w:szCs w:val="24"/>
        </w:rPr>
        <w:t>ther research,</w:t>
      </w:r>
      <w:r w:rsidRPr="00930C8E">
        <w:rPr>
          <w:rFonts w:ascii="Times New Roman" w:hAnsi="Times New Roman" w:cs="Times New Roman"/>
          <w:sz w:val="24"/>
          <w:szCs w:val="24"/>
        </w:rPr>
        <w:t xml:space="preserve"> the committee began to fo</w:t>
      </w:r>
      <w:r w:rsidR="001A3E52" w:rsidRPr="00930C8E">
        <w:rPr>
          <w:rFonts w:ascii="Times New Roman" w:hAnsi="Times New Roman" w:cs="Times New Roman"/>
          <w:sz w:val="24"/>
          <w:szCs w:val="24"/>
        </w:rPr>
        <w:t>cus specifically on capstone courses/projects. The Committee</w:t>
      </w:r>
      <w:r w:rsidRPr="00930C8E">
        <w:rPr>
          <w:rFonts w:ascii="Times New Roman" w:hAnsi="Times New Roman" w:cs="Times New Roman"/>
          <w:sz w:val="24"/>
          <w:szCs w:val="24"/>
        </w:rPr>
        <w:t xml:space="preserve"> worked on </w:t>
      </w:r>
      <w:r w:rsidR="001A3E52" w:rsidRPr="00930C8E">
        <w:rPr>
          <w:rFonts w:ascii="Times New Roman" w:hAnsi="Times New Roman" w:cs="Times New Roman"/>
          <w:sz w:val="24"/>
          <w:szCs w:val="24"/>
        </w:rPr>
        <w:t xml:space="preserve">developing </w:t>
      </w:r>
      <w:r w:rsidRPr="00930C8E">
        <w:rPr>
          <w:rFonts w:ascii="Times New Roman" w:hAnsi="Times New Roman" w:cs="Times New Roman"/>
          <w:sz w:val="24"/>
          <w:szCs w:val="24"/>
        </w:rPr>
        <w:t xml:space="preserve">a conceptual definition </w:t>
      </w:r>
      <w:r w:rsidR="001A3E52" w:rsidRPr="00930C8E">
        <w:rPr>
          <w:rFonts w:ascii="Times New Roman" w:hAnsi="Times New Roman" w:cs="Times New Roman"/>
          <w:sz w:val="24"/>
          <w:szCs w:val="24"/>
        </w:rPr>
        <w:t>of the concept. Characteristics of capstone courses include</w:t>
      </w:r>
      <w:r w:rsidRPr="00930C8E">
        <w:rPr>
          <w:rFonts w:ascii="Times New Roman" w:hAnsi="Times New Roman" w:cs="Times New Roman"/>
          <w:sz w:val="24"/>
          <w:szCs w:val="24"/>
        </w:rPr>
        <w:t>:</w:t>
      </w:r>
    </w:p>
    <w:p w:rsidR="001A3E52" w:rsidRPr="00930C8E" w:rsidRDefault="001A3E52" w:rsidP="00681560">
      <w:pPr>
        <w:spacing w:after="0" w:line="240" w:lineRule="auto"/>
        <w:rPr>
          <w:rFonts w:ascii="Times New Roman" w:hAnsi="Times New Roman" w:cs="Times New Roman"/>
          <w:sz w:val="24"/>
          <w:szCs w:val="24"/>
        </w:rPr>
      </w:pP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8191F" w:rsidRPr="00930C8E">
        <w:rPr>
          <w:rFonts w:ascii="Times New Roman" w:hAnsi="Times New Roman" w:cs="Times New Roman"/>
          <w:sz w:val="24"/>
          <w:szCs w:val="24"/>
        </w:rPr>
        <w:t>ulminating experiences</w:t>
      </w:r>
      <w:r>
        <w:rPr>
          <w:rFonts w:ascii="Times New Roman" w:hAnsi="Times New Roman" w:cs="Times New Roman"/>
          <w:sz w:val="24"/>
          <w:szCs w:val="24"/>
        </w:rPr>
        <w:t>,</w:t>
      </w: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8191F" w:rsidRPr="00930C8E">
        <w:rPr>
          <w:rFonts w:ascii="Times New Roman" w:hAnsi="Times New Roman" w:cs="Times New Roman"/>
          <w:sz w:val="24"/>
          <w:szCs w:val="24"/>
        </w:rPr>
        <w:t>isciplinary or interdisciplinary</w:t>
      </w:r>
      <w:r w:rsidR="001A3E52" w:rsidRPr="00930C8E">
        <w:rPr>
          <w:rFonts w:ascii="Times New Roman" w:hAnsi="Times New Roman" w:cs="Times New Roman"/>
          <w:sz w:val="24"/>
          <w:szCs w:val="24"/>
        </w:rPr>
        <w:t xml:space="preserve"> in nature</w:t>
      </w:r>
      <w:r>
        <w:rPr>
          <w:rFonts w:ascii="Times New Roman" w:hAnsi="Times New Roman" w:cs="Times New Roman"/>
          <w:sz w:val="24"/>
          <w:szCs w:val="24"/>
        </w:rPr>
        <w:t>,</w:t>
      </w: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1A3E52" w:rsidRPr="00930C8E">
        <w:rPr>
          <w:rFonts w:ascii="Times New Roman" w:hAnsi="Times New Roman" w:cs="Times New Roman"/>
          <w:sz w:val="24"/>
          <w:szCs w:val="24"/>
        </w:rPr>
        <w:t>ccur in the f</w:t>
      </w:r>
      <w:r w:rsidR="00F8191F" w:rsidRPr="00930C8E">
        <w:rPr>
          <w:rFonts w:ascii="Times New Roman" w:hAnsi="Times New Roman" w:cs="Times New Roman"/>
          <w:sz w:val="24"/>
          <w:szCs w:val="24"/>
        </w:rPr>
        <w:t>inal year</w:t>
      </w:r>
      <w:r>
        <w:rPr>
          <w:rFonts w:ascii="Times New Roman" w:hAnsi="Times New Roman" w:cs="Times New Roman"/>
          <w:sz w:val="24"/>
          <w:szCs w:val="24"/>
        </w:rPr>
        <w:t>,</w:t>
      </w: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8191F" w:rsidRPr="00930C8E">
        <w:rPr>
          <w:rFonts w:ascii="Times New Roman" w:hAnsi="Times New Roman" w:cs="Times New Roman"/>
          <w:sz w:val="24"/>
          <w:szCs w:val="24"/>
        </w:rPr>
        <w:t>roject</w:t>
      </w:r>
      <w:r w:rsidR="001A3E52" w:rsidRPr="00930C8E">
        <w:rPr>
          <w:rFonts w:ascii="Times New Roman" w:hAnsi="Times New Roman" w:cs="Times New Roman"/>
          <w:sz w:val="24"/>
          <w:szCs w:val="24"/>
        </w:rPr>
        <w:t>-based</w:t>
      </w:r>
      <w:r w:rsidR="00F8191F" w:rsidRPr="00930C8E">
        <w:rPr>
          <w:rFonts w:ascii="Times New Roman" w:hAnsi="Times New Roman" w:cs="Times New Roman"/>
          <w:sz w:val="24"/>
          <w:szCs w:val="24"/>
        </w:rPr>
        <w:t>/demonstrating knowledge of discipline</w:t>
      </w:r>
      <w:r>
        <w:rPr>
          <w:rFonts w:ascii="Times New Roman" w:hAnsi="Times New Roman" w:cs="Times New Roman"/>
          <w:sz w:val="24"/>
          <w:szCs w:val="24"/>
        </w:rPr>
        <w:t>,</w:t>
      </w: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8191F" w:rsidRPr="00930C8E">
        <w:rPr>
          <w:rFonts w:ascii="Times New Roman" w:hAnsi="Times New Roman" w:cs="Times New Roman"/>
          <w:sz w:val="24"/>
          <w:szCs w:val="24"/>
        </w:rPr>
        <w:t>ntegration and application</w:t>
      </w:r>
      <w:r w:rsidR="001A3E52" w:rsidRPr="00930C8E">
        <w:rPr>
          <w:rFonts w:ascii="Times New Roman" w:hAnsi="Times New Roman" w:cs="Times New Roman"/>
          <w:sz w:val="24"/>
          <w:szCs w:val="24"/>
        </w:rPr>
        <w:t xml:space="preserve"> of knowledge</w:t>
      </w:r>
      <w:r>
        <w:rPr>
          <w:rFonts w:ascii="Times New Roman" w:hAnsi="Times New Roman" w:cs="Times New Roman"/>
          <w:sz w:val="24"/>
          <w:szCs w:val="24"/>
        </w:rPr>
        <w:t>,</w:t>
      </w: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A3E52" w:rsidRPr="00930C8E">
        <w:rPr>
          <w:rFonts w:ascii="Times New Roman" w:hAnsi="Times New Roman" w:cs="Times New Roman"/>
          <w:sz w:val="24"/>
          <w:szCs w:val="24"/>
        </w:rPr>
        <w:t xml:space="preserve">imulation—using </w:t>
      </w:r>
      <w:r w:rsidR="00F8191F" w:rsidRPr="00930C8E">
        <w:rPr>
          <w:rFonts w:ascii="Times New Roman" w:hAnsi="Times New Roman" w:cs="Times New Roman"/>
          <w:sz w:val="24"/>
          <w:szCs w:val="24"/>
        </w:rPr>
        <w:t>prior knowledge</w:t>
      </w:r>
      <w:r>
        <w:rPr>
          <w:rFonts w:ascii="Times New Roman" w:hAnsi="Times New Roman" w:cs="Times New Roman"/>
          <w:sz w:val="24"/>
          <w:szCs w:val="24"/>
        </w:rPr>
        <w:t>,</w:t>
      </w: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8191F" w:rsidRPr="00930C8E">
        <w:rPr>
          <w:rFonts w:ascii="Times New Roman" w:hAnsi="Times New Roman" w:cs="Times New Roman"/>
          <w:sz w:val="24"/>
          <w:szCs w:val="24"/>
        </w:rPr>
        <w:t>ynthesis/evaluation</w:t>
      </w:r>
      <w:r w:rsidR="001A3E52" w:rsidRPr="00930C8E">
        <w:rPr>
          <w:rFonts w:ascii="Times New Roman" w:hAnsi="Times New Roman" w:cs="Times New Roman"/>
          <w:sz w:val="24"/>
          <w:szCs w:val="24"/>
        </w:rPr>
        <w:t xml:space="preserve"> of knowledge</w:t>
      </w:r>
      <w:r>
        <w:rPr>
          <w:rFonts w:ascii="Times New Roman" w:hAnsi="Times New Roman" w:cs="Times New Roman"/>
          <w:sz w:val="24"/>
          <w:szCs w:val="24"/>
        </w:rPr>
        <w:t>,</w:t>
      </w:r>
    </w:p>
    <w:p w:rsidR="001A3E52"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8191F" w:rsidRPr="00930C8E">
        <w:rPr>
          <w:rFonts w:ascii="Times New Roman" w:hAnsi="Times New Roman" w:cs="Times New Roman"/>
          <w:sz w:val="24"/>
          <w:szCs w:val="24"/>
        </w:rPr>
        <w:t>ollaborative learning</w:t>
      </w:r>
      <w:r>
        <w:rPr>
          <w:rFonts w:ascii="Times New Roman" w:hAnsi="Times New Roman" w:cs="Times New Roman"/>
          <w:sz w:val="24"/>
          <w:szCs w:val="24"/>
        </w:rPr>
        <w:t>, and</w:t>
      </w:r>
    </w:p>
    <w:p w:rsidR="00F8191F" w:rsidRPr="00930C8E" w:rsidRDefault="001B056C" w:rsidP="0068156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1A3E52" w:rsidRPr="00930C8E">
        <w:rPr>
          <w:rFonts w:ascii="Times New Roman" w:hAnsi="Times New Roman" w:cs="Times New Roman"/>
          <w:sz w:val="24"/>
          <w:szCs w:val="24"/>
        </w:rPr>
        <w:t>riting</w:t>
      </w:r>
      <w:r>
        <w:rPr>
          <w:rFonts w:ascii="Times New Roman" w:hAnsi="Times New Roman" w:cs="Times New Roman"/>
          <w:sz w:val="24"/>
          <w:szCs w:val="24"/>
        </w:rPr>
        <w:t>-</w:t>
      </w:r>
      <w:r w:rsidR="001A3E52" w:rsidRPr="00930C8E">
        <w:rPr>
          <w:rFonts w:ascii="Times New Roman" w:hAnsi="Times New Roman" w:cs="Times New Roman"/>
          <w:sz w:val="24"/>
          <w:szCs w:val="24"/>
        </w:rPr>
        <w:t>enriched</w:t>
      </w:r>
      <w:r>
        <w:rPr>
          <w:rFonts w:ascii="Times New Roman" w:hAnsi="Times New Roman" w:cs="Times New Roman"/>
          <w:sz w:val="24"/>
          <w:szCs w:val="24"/>
        </w:rPr>
        <w:t>.</w:t>
      </w:r>
    </w:p>
    <w:p w:rsidR="00746CAF" w:rsidRPr="00930C8E" w:rsidRDefault="00746CAF" w:rsidP="00681560">
      <w:pPr>
        <w:spacing w:after="0" w:line="240" w:lineRule="auto"/>
        <w:rPr>
          <w:rFonts w:ascii="Times New Roman" w:hAnsi="Times New Roman" w:cs="Times New Roman"/>
          <w:sz w:val="24"/>
          <w:szCs w:val="24"/>
        </w:rPr>
      </w:pPr>
    </w:p>
    <w:p w:rsidR="00746CAF" w:rsidRPr="00930C8E" w:rsidRDefault="00746CAF"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lastRenderedPageBreak/>
        <w:t xml:space="preserve">The Committee discussed what student learning outcomes should be assessed and how they might be assessed. The ways included surveys or indirect assessment, use of an integrative learning rubric for assessment in the major, artifacts/portfolios, and professional preparation. </w:t>
      </w:r>
      <w:r w:rsidR="00C723EC" w:rsidRPr="00930C8E">
        <w:rPr>
          <w:rFonts w:ascii="Times New Roman" w:hAnsi="Times New Roman" w:cs="Times New Roman"/>
          <w:sz w:val="24"/>
          <w:szCs w:val="24"/>
        </w:rPr>
        <w:t>The C</w:t>
      </w:r>
      <w:r w:rsidRPr="00930C8E">
        <w:rPr>
          <w:rFonts w:ascii="Times New Roman" w:hAnsi="Times New Roman" w:cs="Times New Roman"/>
          <w:sz w:val="24"/>
          <w:szCs w:val="24"/>
        </w:rPr>
        <w:t>ommittee discussed incentives for departmental buy-in, the number of courses to be offered every year, approval of course syllabi, and faculty development to instruct faculty on how to develop capstone courses/projects. The Committee discussed surveying departments to determine what they might be doing that could resemble capstone courses/projects and doing a pilot in one or two departments. Committee members were charged with reviewing research on capston</w:t>
      </w:r>
      <w:r w:rsidR="00804CAB" w:rsidRPr="00930C8E">
        <w:rPr>
          <w:rFonts w:ascii="Times New Roman" w:hAnsi="Times New Roman" w:cs="Times New Roman"/>
          <w:sz w:val="24"/>
          <w:szCs w:val="24"/>
        </w:rPr>
        <w:t>e</w:t>
      </w:r>
      <w:r w:rsidRPr="00930C8E">
        <w:rPr>
          <w:rFonts w:ascii="Times New Roman" w:hAnsi="Times New Roman" w:cs="Times New Roman"/>
          <w:sz w:val="24"/>
          <w:szCs w:val="24"/>
        </w:rPr>
        <w:t xml:space="preserve"> courses/projects. </w:t>
      </w:r>
    </w:p>
    <w:p w:rsidR="00B32E58" w:rsidRPr="00930C8E" w:rsidRDefault="00B32E58" w:rsidP="00681560">
      <w:pPr>
        <w:spacing w:after="0" w:line="240" w:lineRule="auto"/>
        <w:rPr>
          <w:rFonts w:ascii="Times New Roman" w:hAnsi="Times New Roman" w:cs="Times New Roman"/>
          <w:sz w:val="24"/>
          <w:szCs w:val="24"/>
        </w:rPr>
      </w:pPr>
    </w:p>
    <w:p w:rsidR="00AC38DB" w:rsidRPr="00930C8E" w:rsidRDefault="00FB690A"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The C</w:t>
      </w:r>
      <w:r w:rsidR="00B32E58" w:rsidRPr="00930C8E">
        <w:rPr>
          <w:rFonts w:ascii="Times New Roman" w:hAnsi="Times New Roman" w:cs="Times New Roman"/>
          <w:sz w:val="24"/>
          <w:szCs w:val="24"/>
        </w:rPr>
        <w:t>ommitte</w:t>
      </w:r>
      <w:r w:rsidRPr="00930C8E">
        <w:rPr>
          <w:rFonts w:ascii="Times New Roman" w:hAnsi="Times New Roman" w:cs="Times New Roman"/>
          <w:sz w:val="24"/>
          <w:szCs w:val="24"/>
        </w:rPr>
        <w:t xml:space="preserve">e modified the QEP </w:t>
      </w:r>
      <w:r w:rsidR="00B32E58" w:rsidRPr="00930C8E">
        <w:rPr>
          <w:rFonts w:ascii="Times New Roman" w:hAnsi="Times New Roman" w:cs="Times New Roman"/>
          <w:sz w:val="24"/>
          <w:szCs w:val="24"/>
        </w:rPr>
        <w:t>goal</w:t>
      </w:r>
      <w:r w:rsidRPr="00930C8E">
        <w:rPr>
          <w:rFonts w:ascii="Times New Roman" w:hAnsi="Times New Roman" w:cs="Times New Roman"/>
          <w:sz w:val="24"/>
          <w:szCs w:val="24"/>
        </w:rPr>
        <w:t xml:space="preserve"> statement</w:t>
      </w:r>
      <w:r w:rsidR="00B32E58" w:rsidRPr="00930C8E">
        <w:rPr>
          <w:rFonts w:ascii="Times New Roman" w:hAnsi="Times New Roman" w:cs="Times New Roman"/>
          <w:sz w:val="24"/>
          <w:szCs w:val="24"/>
        </w:rPr>
        <w:t xml:space="preserve"> to </w:t>
      </w:r>
      <w:r w:rsidR="00464955" w:rsidRPr="00930C8E">
        <w:rPr>
          <w:rFonts w:ascii="Times New Roman" w:hAnsi="Times New Roman" w:cs="Times New Roman"/>
          <w:sz w:val="24"/>
          <w:szCs w:val="24"/>
        </w:rPr>
        <w:t xml:space="preserve">read </w:t>
      </w:r>
      <w:r w:rsidR="001B056C">
        <w:rPr>
          <w:rFonts w:ascii="Times New Roman" w:hAnsi="Times New Roman" w:cs="Times New Roman"/>
          <w:sz w:val="24"/>
          <w:szCs w:val="24"/>
        </w:rPr>
        <w:t>“</w:t>
      </w:r>
      <w:r w:rsidR="00464955" w:rsidRPr="00930C8E">
        <w:rPr>
          <w:rFonts w:ascii="Times New Roman" w:hAnsi="Times New Roman" w:cs="Times New Roman"/>
          <w:sz w:val="24"/>
          <w:szCs w:val="24"/>
        </w:rPr>
        <w:t xml:space="preserve">improving student learning by increasing student engagement in high impact practices </w:t>
      </w:r>
      <w:r w:rsidR="00B32E58" w:rsidRPr="00930C8E">
        <w:rPr>
          <w:rFonts w:ascii="Times New Roman" w:hAnsi="Times New Roman" w:cs="Times New Roman"/>
          <w:sz w:val="24"/>
          <w:szCs w:val="24"/>
        </w:rPr>
        <w:t xml:space="preserve">specifically capstone </w:t>
      </w:r>
      <w:r w:rsidRPr="00930C8E">
        <w:rPr>
          <w:rFonts w:ascii="Times New Roman" w:hAnsi="Times New Roman" w:cs="Times New Roman"/>
          <w:sz w:val="24"/>
          <w:szCs w:val="24"/>
        </w:rPr>
        <w:t>courses</w:t>
      </w:r>
      <w:r w:rsidR="00B32E58" w:rsidRPr="00930C8E">
        <w:rPr>
          <w:rFonts w:ascii="Times New Roman" w:hAnsi="Times New Roman" w:cs="Times New Roman"/>
          <w:sz w:val="24"/>
          <w:szCs w:val="24"/>
        </w:rPr>
        <w:t>.</w:t>
      </w:r>
      <w:r w:rsidR="001B056C">
        <w:rPr>
          <w:rFonts w:ascii="Times New Roman" w:hAnsi="Times New Roman" w:cs="Times New Roman"/>
          <w:sz w:val="24"/>
          <w:szCs w:val="24"/>
        </w:rPr>
        <w:t>”</w:t>
      </w:r>
      <w:r w:rsidR="00B32E58" w:rsidRPr="00930C8E">
        <w:rPr>
          <w:rFonts w:ascii="Times New Roman" w:hAnsi="Times New Roman" w:cs="Times New Roman"/>
          <w:sz w:val="24"/>
          <w:szCs w:val="24"/>
        </w:rPr>
        <w:t xml:space="preserve"> The Committee decided that a member of the Committee would conduct a review of the University Catalog to determine the number of capstone courses, senior seminar courses, and internships currently offered. Committee members were assigned portions of the literature review to complete. This included the literature on student engagement, high impact practices, capstone courses, and integrative learning.</w:t>
      </w:r>
      <w:r w:rsidR="00FD7E10" w:rsidRPr="00930C8E">
        <w:rPr>
          <w:rFonts w:ascii="Times New Roman" w:hAnsi="Times New Roman" w:cs="Times New Roman"/>
          <w:sz w:val="24"/>
          <w:szCs w:val="24"/>
        </w:rPr>
        <w:t xml:space="preserve"> Committee members shared findings from the literature on student engagement and an overview of the literature on high impact practices. A Committee member </w:t>
      </w:r>
      <w:r w:rsidR="00AC38DB" w:rsidRPr="00930C8E">
        <w:rPr>
          <w:rFonts w:ascii="Times New Roman" w:hAnsi="Times New Roman" w:cs="Times New Roman"/>
          <w:sz w:val="24"/>
          <w:szCs w:val="24"/>
        </w:rPr>
        <w:t xml:space="preserve">presented </w:t>
      </w:r>
      <w:r w:rsidR="008424C6" w:rsidRPr="00930C8E">
        <w:rPr>
          <w:rFonts w:ascii="Times New Roman" w:hAnsi="Times New Roman" w:cs="Times New Roman"/>
          <w:sz w:val="24"/>
          <w:szCs w:val="24"/>
        </w:rPr>
        <w:t xml:space="preserve">a </w:t>
      </w:r>
      <w:r w:rsidR="00AC38DB" w:rsidRPr="00930C8E">
        <w:rPr>
          <w:rFonts w:ascii="Times New Roman" w:hAnsi="Times New Roman" w:cs="Times New Roman"/>
          <w:sz w:val="24"/>
          <w:szCs w:val="24"/>
        </w:rPr>
        <w:t xml:space="preserve">catalog review of current internship, capstone, </w:t>
      </w:r>
      <w:r w:rsidR="00557F0D" w:rsidRPr="00930C8E">
        <w:rPr>
          <w:rFonts w:ascii="Times New Roman" w:hAnsi="Times New Roman" w:cs="Times New Roman"/>
          <w:sz w:val="24"/>
          <w:szCs w:val="24"/>
        </w:rPr>
        <w:t xml:space="preserve">and senior seminar offerings. </w:t>
      </w:r>
      <w:r w:rsidR="00AC38DB" w:rsidRPr="00930C8E">
        <w:rPr>
          <w:rFonts w:ascii="Times New Roman" w:hAnsi="Times New Roman" w:cs="Times New Roman"/>
          <w:sz w:val="24"/>
          <w:szCs w:val="24"/>
        </w:rPr>
        <w:t>She stated that the catalog lists more internships</w:t>
      </w:r>
      <w:r w:rsidR="008424C6" w:rsidRPr="00930C8E">
        <w:rPr>
          <w:rFonts w:ascii="Times New Roman" w:hAnsi="Times New Roman" w:cs="Times New Roman"/>
          <w:sz w:val="24"/>
          <w:szCs w:val="24"/>
        </w:rPr>
        <w:t xml:space="preserve"> than capstone courses. </w:t>
      </w:r>
    </w:p>
    <w:p w:rsidR="00D47D26" w:rsidRPr="00930C8E" w:rsidRDefault="00D47D26" w:rsidP="00681560">
      <w:pPr>
        <w:spacing w:after="0" w:line="240" w:lineRule="auto"/>
        <w:rPr>
          <w:rFonts w:ascii="Times New Roman" w:hAnsi="Times New Roman" w:cs="Times New Roman"/>
          <w:sz w:val="24"/>
          <w:szCs w:val="24"/>
        </w:rPr>
      </w:pPr>
    </w:p>
    <w:p w:rsidR="00E72F2E" w:rsidRPr="00930C8E" w:rsidRDefault="00464955"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I</w:t>
      </w:r>
      <w:r w:rsidR="0013172A" w:rsidRPr="00930C8E">
        <w:rPr>
          <w:rFonts w:ascii="Times New Roman" w:hAnsi="Times New Roman" w:cs="Times New Roman"/>
          <w:sz w:val="24"/>
          <w:szCs w:val="24"/>
        </w:rPr>
        <w:t xml:space="preserve">n spring 2018, a website for the QEP was created. </w:t>
      </w:r>
      <w:r w:rsidR="00C64AAC" w:rsidRPr="00930C8E">
        <w:rPr>
          <w:rFonts w:ascii="Times New Roman" w:hAnsi="Times New Roman" w:cs="Times New Roman"/>
          <w:sz w:val="24"/>
          <w:szCs w:val="24"/>
        </w:rPr>
        <w:t xml:space="preserve">The QEP Committee prepared to review </w:t>
      </w:r>
      <w:r w:rsidR="00E377C8">
        <w:rPr>
          <w:rFonts w:ascii="Times New Roman" w:hAnsi="Times New Roman" w:cs="Times New Roman"/>
          <w:sz w:val="24"/>
          <w:szCs w:val="24"/>
        </w:rPr>
        <w:t xml:space="preserve">institutional </w:t>
      </w:r>
      <w:r w:rsidR="00C64AAC" w:rsidRPr="00930C8E">
        <w:rPr>
          <w:rFonts w:ascii="Times New Roman" w:hAnsi="Times New Roman" w:cs="Times New Roman"/>
          <w:sz w:val="24"/>
          <w:szCs w:val="24"/>
        </w:rPr>
        <w:t>data from the National Survey of Student Engagement (NSSE)</w:t>
      </w:r>
      <w:r w:rsidRPr="00930C8E">
        <w:rPr>
          <w:rFonts w:ascii="Times New Roman" w:hAnsi="Times New Roman" w:cs="Times New Roman"/>
          <w:sz w:val="24"/>
          <w:szCs w:val="24"/>
        </w:rPr>
        <w:t>, Faculty Survey of Student Engagement (FSSE),</w:t>
      </w:r>
      <w:r w:rsidR="00C64AAC" w:rsidRPr="00930C8E">
        <w:rPr>
          <w:rFonts w:ascii="Times New Roman" w:hAnsi="Times New Roman" w:cs="Times New Roman"/>
          <w:sz w:val="24"/>
          <w:szCs w:val="24"/>
        </w:rPr>
        <w:t xml:space="preserve"> </w:t>
      </w:r>
      <w:r w:rsidR="00B92954" w:rsidRPr="00930C8E">
        <w:rPr>
          <w:rFonts w:ascii="Times New Roman" w:hAnsi="Times New Roman" w:cs="Times New Roman"/>
          <w:sz w:val="24"/>
          <w:szCs w:val="24"/>
        </w:rPr>
        <w:t xml:space="preserve">and other </w:t>
      </w:r>
      <w:r w:rsidR="00E377C8">
        <w:rPr>
          <w:rFonts w:ascii="Times New Roman" w:hAnsi="Times New Roman" w:cs="Times New Roman"/>
          <w:sz w:val="24"/>
          <w:szCs w:val="24"/>
        </w:rPr>
        <w:t>sources</w:t>
      </w:r>
      <w:r w:rsidR="00B92954" w:rsidRPr="00930C8E">
        <w:rPr>
          <w:rFonts w:ascii="Times New Roman" w:hAnsi="Times New Roman" w:cs="Times New Roman"/>
          <w:sz w:val="24"/>
          <w:szCs w:val="24"/>
        </w:rPr>
        <w:t xml:space="preserve"> in order to conduct</w:t>
      </w:r>
      <w:r w:rsidR="00C64AAC" w:rsidRPr="00930C8E">
        <w:rPr>
          <w:rFonts w:ascii="Times New Roman" w:hAnsi="Times New Roman" w:cs="Times New Roman"/>
          <w:sz w:val="24"/>
          <w:szCs w:val="24"/>
        </w:rPr>
        <w:t xml:space="preserve"> a needs assessment</w:t>
      </w:r>
      <w:r w:rsidRPr="00930C8E">
        <w:rPr>
          <w:rFonts w:ascii="Times New Roman" w:hAnsi="Times New Roman" w:cs="Times New Roman"/>
          <w:sz w:val="24"/>
          <w:szCs w:val="24"/>
        </w:rPr>
        <w:t>.</w:t>
      </w:r>
      <w:r w:rsidR="00C64AAC" w:rsidRPr="00930C8E">
        <w:rPr>
          <w:rFonts w:ascii="Times New Roman" w:hAnsi="Times New Roman" w:cs="Times New Roman"/>
          <w:sz w:val="24"/>
          <w:szCs w:val="24"/>
        </w:rPr>
        <w:t xml:space="preserve"> </w:t>
      </w:r>
      <w:r w:rsidRPr="00930C8E">
        <w:rPr>
          <w:rFonts w:ascii="Times New Roman" w:hAnsi="Times New Roman" w:cs="Times New Roman"/>
          <w:sz w:val="24"/>
          <w:szCs w:val="24"/>
        </w:rPr>
        <w:t xml:space="preserve">The </w:t>
      </w:r>
      <w:r w:rsidR="0013172A" w:rsidRPr="00930C8E">
        <w:rPr>
          <w:rFonts w:ascii="Times New Roman" w:hAnsi="Times New Roman" w:cs="Times New Roman"/>
          <w:sz w:val="24"/>
          <w:szCs w:val="24"/>
        </w:rPr>
        <w:t xml:space="preserve">Committee worked on the literature </w:t>
      </w:r>
      <w:r w:rsidR="00B92954" w:rsidRPr="00930C8E">
        <w:rPr>
          <w:rFonts w:ascii="Times New Roman" w:hAnsi="Times New Roman" w:cs="Times New Roman"/>
          <w:sz w:val="24"/>
          <w:szCs w:val="24"/>
        </w:rPr>
        <w:t xml:space="preserve">review </w:t>
      </w:r>
      <w:r w:rsidR="0013172A" w:rsidRPr="00930C8E">
        <w:rPr>
          <w:rFonts w:ascii="Times New Roman" w:hAnsi="Times New Roman" w:cs="Times New Roman"/>
          <w:sz w:val="24"/>
          <w:szCs w:val="24"/>
        </w:rPr>
        <w:t xml:space="preserve">during summer 2018. </w:t>
      </w:r>
      <w:r w:rsidR="00C64AAC" w:rsidRPr="00930C8E">
        <w:rPr>
          <w:rFonts w:ascii="Times New Roman" w:hAnsi="Times New Roman" w:cs="Times New Roman"/>
          <w:sz w:val="24"/>
          <w:szCs w:val="24"/>
        </w:rPr>
        <w:t xml:space="preserve">In fall 2018, the QEP Committee reviewed and discussed the completed literature review. </w:t>
      </w:r>
      <w:r w:rsidR="00D75303" w:rsidRPr="00930C8E">
        <w:rPr>
          <w:rFonts w:ascii="Times New Roman" w:hAnsi="Times New Roman" w:cs="Times New Roman"/>
          <w:sz w:val="24"/>
          <w:szCs w:val="24"/>
        </w:rPr>
        <w:t xml:space="preserve">The membership of the QEP Committee was reconfigured to account for attrition and increase the representation from support units </w:t>
      </w:r>
      <w:r w:rsidR="000D26AA" w:rsidRPr="00930C8E">
        <w:rPr>
          <w:rFonts w:ascii="Times New Roman" w:hAnsi="Times New Roman" w:cs="Times New Roman"/>
          <w:sz w:val="24"/>
          <w:szCs w:val="24"/>
        </w:rPr>
        <w:t>key to student success initiatives and a wider range of academic departments. The new membership of th</w:t>
      </w:r>
      <w:r w:rsidR="00F42EBC" w:rsidRPr="00930C8E">
        <w:rPr>
          <w:rFonts w:ascii="Times New Roman" w:hAnsi="Times New Roman" w:cs="Times New Roman"/>
          <w:sz w:val="24"/>
          <w:szCs w:val="24"/>
        </w:rPr>
        <w:t>e QEP Committee is listed in the table below.</w:t>
      </w:r>
    </w:p>
    <w:p w:rsidR="0024726B" w:rsidRPr="00930C8E" w:rsidRDefault="0024726B" w:rsidP="00681560">
      <w:pPr>
        <w:spacing w:after="0" w:line="240" w:lineRule="auto"/>
        <w:rPr>
          <w:rFonts w:ascii="Times New Roman" w:hAnsi="Times New Roman" w:cs="Times New Roman"/>
          <w:sz w:val="24"/>
          <w:szCs w:val="24"/>
        </w:rPr>
      </w:pPr>
    </w:p>
    <w:p w:rsidR="0024726B" w:rsidRPr="00930C8E" w:rsidRDefault="0024726B"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QEP WRITING COMMITTEE</w:t>
      </w:r>
    </w:p>
    <w:p w:rsidR="000D26AA" w:rsidRPr="00930C8E" w:rsidRDefault="000D26AA" w:rsidP="00681560">
      <w:pPr>
        <w:spacing w:after="0" w:line="240" w:lineRule="auto"/>
        <w:rPr>
          <w:rFonts w:ascii="Times New Roman" w:hAnsi="Times New Roman" w:cs="Times New Roman"/>
          <w:sz w:val="24"/>
          <w:szCs w:val="24"/>
        </w:rPr>
      </w:pPr>
    </w:p>
    <w:tbl>
      <w:tblPr>
        <w:tblStyle w:val="TableGrid"/>
        <w:tblW w:w="0" w:type="auto"/>
        <w:tblInd w:w="490" w:type="dxa"/>
        <w:tblLook w:val="04A0" w:firstRow="1" w:lastRow="0" w:firstColumn="1" w:lastColumn="0" w:noHBand="0" w:noVBand="1"/>
      </w:tblPr>
      <w:tblGrid>
        <w:gridCol w:w="2695"/>
        <w:gridCol w:w="5670"/>
      </w:tblGrid>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Mr. Rober</w:t>
            </w:r>
            <w:r w:rsidR="0024726B" w:rsidRPr="00930C8E">
              <w:rPr>
                <w:rFonts w:ascii="Times New Roman" w:hAnsi="Times New Roman" w:cs="Times New Roman"/>
                <w:sz w:val="24"/>
                <w:szCs w:val="24"/>
              </w:rPr>
              <w:t>t</w:t>
            </w:r>
            <w:r w:rsidRPr="00930C8E">
              <w:rPr>
                <w:rFonts w:ascii="Times New Roman" w:hAnsi="Times New Roman" w:cs="Times New Roman"/>
                <w:sz w:val="24"/>
                <w:szCs w:val="24"/>
              </w:rPr>
              <w:t xml:space="preserve"> Arndt</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Library</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Polina Chemishanova</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English, Theatre and Foreign Languages</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Sherry Edwards</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Social Work</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Beth Holder</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Dean, University College</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Miranda Reiter</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Sociology and Criminal Justice</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Rosemarie Pilarczyk</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Nursing</w:t>
            </w:r>
            <w:r w:rsidRPr="00930C8E">
              <w:rPr>
                <w:rFonts w:ascii="Times New Roman" w:hAnsi="Times New Roman" w:cs="Times New Roman"/>
                <w:sz w:val="24"/>
                <w:szCs w:val="24"/>
              </w:rPr>
              <w:tab/>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Mr. Sandy Jacobs</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Office for Community and Civic Engagement</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Tiffany Locklear</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Teacher Education</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Mohammad Rahman</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Accounting and Finance</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Rebecca Gonzales</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Accounting and Finance</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Marian Wooten</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Department of Kinesiology</w:t>
            </w:r>
          </w:p>
        </w:tc>
      </w:tr>
      <w:tr w:rsidR="00F42EBC" w:rsidRPr="00930C8E" w:rsidTr="00B96022">
        <w:tc>
          <w:tcPr>
            <w:tcW w:w="2695"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Dr. Elizabeth Normandy</w:t>
            </w:r>
          </w:p>
        </w:tc>
        <w:tc>
          <w:tcPr>
            <w:tcW w:w="5670" w:type="dxa"/>
          </w:tcPr>
          <w:p w:rsidR="00F42EBC" w:rsidRPr="00930C8E" w:rsidRDefault="00F42EBC" w:rsidP="00681560">
            <w:pPr>
              <w:rPr>
                <w:rFonts w:ascii="Times New Roman" w:hAnsi="Times New Roman" w:cs="Times New Roman"/>
                <w:sz w:val="24"/>
                <w:szCs w:val="24"/>
              </w:rPr>
            </w:pPr>
            <w:r w:rsidRPr="00930C8E">
              <w:rPr>
                <w:rFonts w:ascii="Times New Roman" w:hAnsi="Times New Roman" w:cs="Times New Roman"/>
                <w:sz w:val="24"/>
                <w:szCs w:val="24"/>
              </w:rPr>
              <w:t>Office of Academic Affairs, Chair</w:t>
            </w:r>
          </w:p>
        </w:tc>
      </w:tr>
    </w:tbl>
    <w:p w:rsidR="000D26AA" w:rsidRPr="00930C8E" w:rsidRDefault="0024726B"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ab/>
      </w:r>
    </w:p>
    <w:p w:rsidR="00333F61" w:rsidRPr="00930C8E" w:rsidRDefault="00333F61" w:rsidP="00681560">
      <w:pPr>
        <w:spacing w:after="0" w:line="240" w:lineRule="auto"/>
        <w:rPr>
          <w:rFonts w:ascii="Times New Roman" w:hAnsi="Times New Roman" w:cs="Times New Roman"/>
          <w:bCs/>
          <w:sz w:val="24"/>
          <w:szCs w:val="24"/>
        </w:rPr>
      </w:pPr>
      <w:bookmarkStart w:id="12" w:name="_Hlk22034212"/>
      <w:r w:rsidRPr="00930C8E">
        <w:rPr>
          <w:rFonts w:ascii="Times New Roman" w:hAnsi="Times New Roman" w:cs="Times New Roman"/>
          <w:sz w:val="24"/>
          <w:szCs w:val="24"/>
        </w:rPr>
        <w:lastRenderedPageBreak/>
        <w:t xml:space="preserve">The review of NSSE </w:t>
      </w:r>
      <w:r w:rsidR="00464955" w:rsidRPr="00930C8E">
        <w:rPr>
          <w:rFonts w:ascii="Times New Roman" w:hAnsi="Times New Roman" w:cs="Times New Roman"/>
          <w:sz w:val="24"/>
          <w:szCs w:val="24"/>
        </w:rPr>
        <w:t xml:space="preserve">and FSSE </w:t>
      </w:r>
      <w:r w:rsidRPr="00930C8E">
        <w:rPr>
          <w:rFonts w:ascii="Times New Roman" w:hAnsi="Times New Roman" w:cs="Times New Roman"/>
          <w:sz w:val="24"/>
          <w:szCs w:val="24"/>
        </w:rPr>
        <w:t xml:space="preserve">data was concluded. </w:t>
      </w:r>
      <w:r w:rsidRPr="00930C8E">
        <w:rPr>
          <w:rFonts w:ascii="Times New Roman" w:hAnsi="Times New Roman" w:cs="Times New Roman"/>
          <w:bCs/>
          <w:sz w:val="24"/>
          <w:szCs w:val="24"/>
        </w:rPr>
        <w:t>The 2017 FSSE results showed that 76% of faculty found it important to do culminating experiences. The 2014 and 2017 NSSE results showed that a low number of freshman students were participating in high impact practices. Twenty-six percent would like or expected to participate in a culminating experience. Thirty-seven percent of seniors were doing a culminating experience in 2014. In 2017, 26% of seniors didn’t plan to do a culminating experience, and 13% hadn’t decided. The percentage of seniors doing a culminating experience dropped from 37% in 2014 to 21% seniors in 2017</w:t>
      </w:r>
      <w:bookmarkEnd w:id="12"/>
      <w:r w:rsidRPr="00930C8E">
        <w:rPr>
          <w:rFonts w:ascii="Times New Roman" w:hAnsi="Times New Roman" w:cs="Times New Roman"/>
          <w:bCs/>
          <w:sz w:val="24"/>
          <w:szCs w:val="24"/>
        </w:rPr>
        <w:t>.</w:t>
      </w:r>
    </w:p>
    <w:p w:rsidR="000D34F6" w:rsidRPr="00930C8E" w:rsidRDefault="000D34F6" w:rsidP="00681560">
      <w:pPr>
        <w:spacing w:after="0" w:line="240" w:lineRule="auto"/>
        <w:rPr>
          <w:rFonts w:ascii="Times New Roman" w:hAnsi="Times New Roman" w:cs="Times New Roman"/>
          <w:bCs/>
          <w:sz w:val="24"/>
          <w:szCs w:val="24"/>
        </w:rPr>
      </w:pPr>
    </w:p>
    <w:p w:rsidR="000D34F6" w:rsidRPr="00930C8E" w:rsidRDefault="00C51EE2"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The Committee discussed the development of student learning outcomes with respect to the QEP goal of increasing student learning and student engagement th</w:t>
      </w:r>
      <w:r w:rsidR="00BC1E9F" w:rsidRPr="00930C8E">
        <w:rPr>
          <w:rFonts w:ascii="Times New Roman" w:hAnsi="Times New Roman" w:cs="Times New Roman"/>
          <w:bCs/>
          <w:sz w:val="24"/>
          <w:szCs w:val="24"/>
        </w:rPr>
        <w:t xml:space="preserve">rough the use of a high impact practice, namely </w:t>
      </w:r>
      <w:r w:rsidRPr="00930C8E">
        <w:rPr>
          <w:rFonts w:ascii="Times New Roman" w:hAnsi="Times New Roman" w:cs="Times New Roman"/>
          <w:bCs/>
          <w:sz w:val="24"/>
          <w:szCs w:val="24"/>
        </w:rPr>
        <w:t>capston</w:t>
      </w:r>
      <w:r w:rsidR="00BC1E9F" w:rsidRPr="00930C8E">
        <w:rPr>
          <w:rFonts w:ascii="Times New Roman" w:hAnsi="Times New Roman" w:cs="Times New Roman"/>
          <w:bCs/>
          <w:sz w:val="24"/>
          <w:szCs w:val="24"/>
        </w:rPr>
        <w:t>e</w:t>
      </w:r>
      <w:r w:rsidRPr="00930C8E">
        <w:rPr>
          <w:rFonts w:ascii="Times New Roman" w:hAnsi="Times New Roman" w:cs="Times New Roman"/>
          <w:bCs/>
          <w:sz w:val="24"/>
          <w:szCs w:val="24"/>
        </w:rPr>
        <w:t xml:space="preserve"> courses. </w:t>
      </w:r>
      <w:r w:rsidR="00BC1E9F" w:rsidRPr="00930C8E">
        <w:rPr>
          <w:rFonts w:ascii="Times New Roman" w:hAnsi="Times New Roman" w:cs="Times New Roman"/>
          <w:bCs/>
          <w:sz w:val="24"/>
          <w:szCs w:val="24"/>
        </w:rPr>
        <w:t>Student l</w:t>
      </w:r>
      <w:r w:rsidR="000D34F6" w:rsidRPr="00930C8E">
        <w:rPr>
          <w:rFonts w:ascii="Times New Roman" w:hAnsi="Times New Roman" w:cs="Times New Roman"/>
          <w:bCs/>
          <w:sz w:val="24"/>
          <w:szCs w:val="24"/>
        </w:rPr>
        <w:t xml:space="preserve">earning outcomes </w:t>
      </w:r>
      <w:r w:rsidR="00BC1E9F" w:rsidRPr="00930C8E">
        <w:rPr>
          <w:rFonts w:ascii="Times New Roman" w:hAnsi="Times New Roman" w:cs="Times New Roman"/>
          <w:bCs/>
          <w:sz w:val="24"/>
          <w:szCs w:val="24"/>
        </w:rPr>
        <w:t xml:space="preserve">must be observable, demonstrable, and measureable. The Committee </w:t>
      </w:r>
      <w:r w:rsidR="000D34F6" w:rsidRPr="00930C8E">
        <w:rPr>
          <w:rFonts w:ascii="Times New Roman" w:hAnsi="Times New Roman" w:cs="Times New Roman"/>
          <w:bCs/>
          <w:sz w:val="24"/>
          <w:szCs w:val="24"/>
        </w:rPr>
        <w:t>developed</w:t>
      </w:r>
      <w:r w:rsidR="00BC1E9F" w:rsidRPr="00930C8E">
        <w:rPr>
          <w:rFonts w:ascii="Times New Roman" w:hAnsi="Times New Roman" w:cs="Times New Roman"/>
          <w:bCs/>
          <w:sz w:val="24"/>
          <w:szCs w:val="24"/>
        </w:rPr>
        <w:t xml:space="preserve"> the following student learning outcomes. </w:t>
      </w:r>
      <w:r w:rsidR="000D34F6" w:rsidRPr="00930C8E">
        <w:rPr>
          <w:rFonts w:ascii="Times New Roman" w:hAnsi="Times New Roman" w:cs="Times New Roman"/>
          <w:bCs/>
          <w:sz w:val="24"/>
          <w:szCs w:val="24"/>
        </w:rPr>
        <w:t>With respect to student learning outcomes</w:t>
      </w:r>
      <w:r w:rsidR="000D34F6" w:rsidRPr="00930C8E">
        <w:rPr>
          <w:rFonts w:ascii="Times New Roman" w:hAnsi="Times New Roman" w:cs="Times New Roman"/>
          <w:b/>
          <w:bCs/>
          <w:sz w:val="24"/>
          <w:szCs w:val="24"/>
        </w:rPr>
        <w:t>, s</w:t>
      </w:r>
      <w:r w:rsidR="000D34F6" w:rsidRPr="00930C8E">
        <w:rPr>
          <w:rFonts w:ascii="Times New Roman" w:hAnsi="Times New Roman" w:cs="Times New Roman"/>
          <w:bCs/>
          <w:sz w:val="24"/>
          <w:szCs w:val="24"/>
        </w:rPr>
        <w:t>tudents com</w:t>
      </w:r>
      <w:r w:rsidRPr="00930C8E">
        <w:rPr>
          <w:rFonts w:ascii="Times New Roman" w:hAnsi="Times New Roman" w:cs="Times New Roman"/>
          <w:bCs/>
          <w:sz w:val="24"/>
          <w:szCs w:val="24"/>
        </w:rPr>
        <w:t>pleting a capstone course will</w:t>
      </w:r>
      <w:r w:rsidR="000D34F6" w:rsidRPr="00930C8E">
        <w:rPr>
          <w:rFonts w:ascii="Times New Roman" w:hAnsi="Times New Roman" w:cs="Times New Roman"/>
          <w:bCs/>
          <w:sz w:val="24"/>
          <w:szCs w:val="24"/>
        </w:rPr>
        <w:t xml:space="preserve"> be able to:</w:t>
      </w:r>
    </w:p>
    <w:p w:rsidR="000D34F6" w:rsidRPr="00930C8E" w:rsidRDefault="000D34F6" w:rsidP="00681560">
      <w:pPr>
        <w:spacing w:after="0" w:line="240" w:lineRule="auto"/>
        <w:rPr>
          <w:rFonts w:ascii="Times New Roman" w:hAnsi="Times New Roman" w:cs="Times New Roman"/>
          <w:b/>
          <w:bCs/>
          <w:sz w:val="24"/>
          <w:szCs w:val="24"/>
        </w:rPr>
      </w:pPr>
    </w:p>
    <w:p w:rsidR="000D34F6" w:rsidRPr="00E377C8" w:rsidRDefault="000D34F6" w:rsidP="00681560">
      <w:pPr>
        <w:pStyle w:val="ListParagraph"/>
        <w:numPr>
          <w:ilvl w:val="0"/>
          <w:numId w:val="25"/>
        </w:numPr>
        <w:spacing w:after="0" w:line="240" w:lineRule="auto"/>
        <w:rPr>
          <w:rFonts w:ascii="Times New Roman" w:hAnsi="Times New Roman" w:cs="Times New Roman"/>
          <w:bCs/>
          <w:sz w:val="24"/>
          <w:szCs w:val="24"/>
        </w:rPr>
      </w:pPr>
      <w:r w:rsidRPr="00E377C8">
        <w:rPr>
          <w:rFonts w:ascii="Times New Roman" w:hAnsi="Times New Roman" w:cs="Times New Roman"/>
          <w:bCs/>
          <w:sz w:val="24"/>
          <w:szCs w:val="24"/>
        </w:rPr>
        <w:t>Connect relevant experiences to academic knowledge from different co</w:t>
      </w:r>
      <w:r w:rsidR="00C51EE2" w:rsidRPr="00E377C8">
        <w:rPr>
          <w:rFonts w:ascii="Times New Roman" w:hAnsi="Times New Roman" w:cs="Times New Roman"/>
          <w:bCs/>
          <w:sz w:val="24"/>
          <w:szCs w:val="24"/>
        </w:rPr>
        <w:t>urses in the U</w:t>
      </w:r>
      <w:r w:rsidR="00F75EAE" w:rsidRPr="00E377C8">
        <w:rPr>
          <w:rFonts w:ascii="Times New Roman" w:hAnsi="Times New Roman" w:cs="Times New Roman"/>
          <w:bCs/>
          <w:sz w:val="24"/>
          <w:szCs w:val="24"/>
        </w:rPr>
        <w:t>niversity setting;</w:t>
      </w:r>
    </w:p>
    <w:p w:rsidR="000D34F6" w:rsidRPr="00930C8E" w:rsidRDefault="000D34F6" w:rsidP="00681560">
      <w:pPr>
        <w:numPr>
          <w:ilvl w:val="0"/>
          <w:numId w:val="25"/>
        </w:num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Make connections across disciplines, perspectives, f</w:t>
      </w:r>
      <w:r w:rsidR="00F75EAE" w:rsidRPr="00930C8E">
        <w:rPr>
          <w:rFonts w:ascii="Times New Roman" w:hAnsi="Times New Roman" w:cs="Times New Roman"/>
          <w:bCs/>
          <w:sz w:val="24"/>
          <w:szCs w:val="24"/>
        </w:rPr>
        <w:t>ields of study;</w:t>
      </w:r>
    </w:p>
    <w:p w:rsidR="000D34F6" w:rsidRPr="00930C8E" w:rsidRDefault="000D34F6" w:rsidP="00681560">
      <w:pPr>
        <w:numPr>
          <w:ilvl w:val="0"/>
          <w:numId w:val="25"/>
        </w:num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Adopt and appl</w:t>
      </w:r>
      <w:r w:rsidR="00F75EAE" w:rsidRPr="00930C8E">
        <w:rPr>
          <w:rFonts w:ascii="Times New Roman" w:hAnsi="Times New Roman" w:cs="Times New Roman"/>
          <w:bCs/>
          <w:sz w:val="24"/>
          <w:szCs w:val="24"/>
        </w:rPr>
        <w:t>y information to new situations; and</w:t>
      </w:r>
    </w:p>
    <w:p w:rsidR="000D34F6" w:rsidRPr="00930C8E" w:rsidRDefault="000D34F6" w:rsidP="00681560">
      <w:pPr>
        <w:numPr>
          <w:ilvl w:val="0"/>
          <w:numId w:val="25"/>
        </w:num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Engage in meaningful self-reflection</w:t>
      </w:r>
      <w:r w:rsidR="00F75EAE" w:rsidRPr="00930C8E">
        <w:rPr>
          <w:rFonts w:ascii="Times New Roman" w:hAnsi="Times New Roman" w:cs="Times New Roman"/>
          <w:bCs/>
          <w:sz w:val="24"/>
          <w:szCs w:val="24"/>
        </w:rPr>
        <w:t>.</w:t>
      </w:r>
    </w:p>
    <w:p w:rsidR="000D34F6" w:rsidRPr="00930C8E" w:rsidRDefault="000D34F6" w:rsidP="00681560">
      <w:pPr>
        <w:spacing w:after="0" w:line="240" w:lineRule="auto"/>
        <w:rPr>
          <w:rFonts w:ascii="Times New Roman" w:hAnsi="Times New Roman" w:cs="Times New Roman"/>
          <w:bCs/>
          <w:sz w:val="24"/>
          <w:szCs w:val="24"/>
        </w:rPr>
      </w:pPr>
    </w:p>
    <w:p w:rsidR="00CB2ECA" w:rsidRPr="00930C8E" w:rsidRDefault="00F75EAE"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The Committee discussed using the AACU Integrative Learning Value Rubri</w:t>
      </w:r>
      <w:r w:rsidR="00BC1E9F" w:rsidRPr="00930C8E">
        <w:rPr>
          <w:rFonts w:ascii="Times New Roman" w:hAnsi="Times New Roman" w:cs="Times New Roman"/>
          <w:bCs/>
          <w:sz w:val="24"/>
          <w:szCs w:val="24"/>
        </w:rPr>
        <w:t>c to assess student achievement of</w:t>
      </w:r>
      <w:r w:rsidRPr="00930C8E">
        <w:rPr>
          <w:rFonts w:ascii="Times New Roman" w:hAnsi="Times New Roman" w:cs="Times New Roman"/>
          <w:bCs/>
          <w:sz w:val="24"/>
          <w:szCs w:val="24"/>
        </w:rPr>
        <w:t xml:space="preserve"> the student learning outcomes. </w:t>
      </w:r>
      <w:r w:rsidR="00BB743C" w:rsidRPr="00930C8E">
        <w:rPr>
          <w:rFonts w:ascii="Times New Roman" w:hAnsi="Times New Roman" w:cs="Times New Roman"/>
          <w:bCs/>
          <w:sz w:val="24"/>
          <w:szCs w:val="24"/>
        </w:rPr>
        <w:t xml:space="preserve">The Committee discussed what actions would be implemented </w:t>
      </w:r>
      <w:r w:rsidR="00F13DD5" w:rsidRPr="00930C8E">
        <w:rPr>
          <w:rFonts w:ascii="Times New Roman" w:hAnsi="Times New Roman" w:cs="Times New Roman"/>
          <w:bCs/>
          <w:sz w:val="24"/>
          <w:szCs w:val="24"/>
        </w:rPr>
        <w:t>in order to achieve the</w:t>
      </w:r>
      <w:r w:rsidR="00BB743C" w:rsidRPr="00930C8E">
        <w:rPr>
          <w:rFonts w:ascii="Times New Roman" w:hAnsi="Times New Roman" w:cs="Times New Roman"/>
          <w:bCs/>
          <w:sz w:val="24"/>
          <w:szCs w:val="24"/>
        </w:rPr>
        <w:t xml:space="preserve"> goal of enhancing student engagement and student learning. The “</w:t>
      </w:r>
      <w:r w:rsidR="00BB743C" w:rsidRPr="00930C8E">
        <w:rPr>
          <w:rFonts w:ascii="Times New Roman" w:hAnsi="Times New Roman" w:cs="Times New Roman"/>
          <w:bCs/>
          <w:i/>
          <w:sz w:val="24"/>
          <w:szCs w:val="24"/>
        </w:rPr>
        <w:t>Actions to be Implemented</w:t>
      </w:r>
      <w:r w:rsidR="00BB743C" w:rsidRPr="00930C8E">
        <w:rPr>
          <w:rFonts w:ascii="Times New Roman" w:hAnsi="Times New Roman" w:cs="Times New Roman"/>
          <w:bCs/>
          <w:sz w:val="24"/>
          <w:szCs w:val="24"/>
        </w:rPr>
        <w:t>” Section of the QEP is at the very center of the QEP. The Committee decided what initiatives the University</w:t>
      </w:r>
      <w:r w:rsidR="00F13DD5" w:rsidRPr="00930C8E">
        <w:rPr>
          <w:rFonts w:ascii="Times New Roman" w:hAnsi="Times New Roman" w:cs="Times New Roman"/>
          <w:bCs/>
          <w:sz w:val="24"/>
          <w:szCs w:val="24"/>
        </w:rPr>
        <w:t xml:space="preserve"> would undertake</w:t>
      </w:r>
      <w:r w:rsidR="00BB743C" w:rsidRPr="00930C8E">
        <w:rPr>
          <w:rFonts w:ascii="Times New Roman" w:hAnsi="Times New Roman" w:cs="Times New Roman"/>
          <w:bCs/>
          <w:sz w:val="24"/>
          <w:szCs w:val="24"/>
        </w:rPr>
        <w:t xml:space="preserve"> for students with regards to capstone courses</w:t>
      </w:r>
      <w:r w:rsidR="00BC1E9F" w:rsidRPr="00930C8E">
        <w:rPr>
          <w:rFonts w:ascii="Times New Roman" w:hAnsi="Times New Roman" w:cs="Times New Roman"/>
          <w:bCs/>
          <w:sz w:val="24"/>
          <w:szCs w:val="24"/>
        </w:rPr>
        <w:t xml:space="preserve"> and how they are to be implemented</w:t>
      </w:r>
      <w:r w:rsidR="00F13DD5" w:rsidRPr="00930C8E">
        <w:rPr>
          <w:rFonts w:ascii="Times New Roman" w:hAnsi="Times New Roman" w:cs="Times New Roman"/>
          <w:bCs/>
          <w:sz w:val="24"/>
          <w:szCs w:val="24"/>
        </w:rPr>
        <w:t>. This w</w:t>
      </w:r>
      <w:r w:rsidR="00CB2ECA" w:rsidRPr="00930C8E">
        <w:rPr>
          <w:rFonts w:ascii="Times New Roman" w:hAnsi="Times New Roman" w:cs="Times New Roman"/>
          <w:bCs/>
          <w:sz w:val="24"/>
          <w:szCs w:val="24"/>
        </w:rPr>
        <w:t>as expressed in a series of steps in the process of creating and expanding capstone courses in order to achieve the desired student learning outcomes.</w:t>
      </w:r>
    </w:p>
    <w:p w:rsidR="00182525" w:rsidRPr="00930C8E" w:rsidRDefault="00182525" w:rsidP="00681560">
      <w:pPr>
        <w:spacing w:after="0" w:line="240" w:lineRule="auto"/>
        <w:rPr>
          <w:rFonts w:ascii="Times New Roman" w:hAnsi="Times New Roman" w:cs="Times New Roman"/>
          <w:bCs/>
          <w:sz w:val="24"/>
          <w:szCs w:val="24"/>
        </w:rPr>
      </w:pPr>
    </w:p>
    <w:p w:rsidR="00182525" w:rsidRPr="00930C8E" w:rsidRDefault="00182525" w:rsidP="00681560">
      <w:pPr>
        <w:widowControl w:val="0"/>
        <w:autoSpaceDE w:val="0"/>
        <w:autoSpaceDN w:val="0"/>
        <w:adjustRightInd w:val="0"/>
        <w:spacing w:after="0" w:line="240" w:lineRule="auto"/>
        <w:rPr>
          <w:rFonts w:ascii="Times New Roman" w:eastAsia="MS Mincho" w:hAnsi="Times New Roman" w:cs="Times New Roman"/>
          <w:sz w:val="24"/>
          <w:szCs w:val="24"/>
        </w:rPr>
      </w:pPr>
      <w:r w:rsidRPr="00930C8E">
        <w:rPr>
          <w:rFonts w:ascii="Times New Roman" w:eastAsia="MS Mincho" w:hAnsi="Times New Roman" w:cs="Times New Roman"/>
          <w:color w:val="000000"/>
          <w:sz w:val="24"/>
          <w:szCs w:val="24"/>
        </w:rPr>
        <w:t>In spring 2019, the Committee’s work was advanced by the presentation of Dr. George Ku</w:t>
      </w:r>
      <w:r w:rsidR="00CD2043" w:rsidRPr="00930C8E">
        <w:rPr>
          <w:rFonts w:ascii="Times New Roman" w:eastAsia="MS Mincho" w:hAnsi="Times New Roman" w:cs="Times New Roman"/>
          <w:color w:val="000000"/>
          <w:sz w:val="24"/>
          <w:szCs w:val="24"/>
        </w:rPr>
        <w:t>h</w:t>
      </w:r>
      <w:r w:rsidR="00BC4B74" w:rsidRPr="00930C8E">
        <w:rPr>
          <w:rFonts w:ascii="Times New Roman" w:eastAsia="MS Mincho" w:hAnsi="Times New Roman" w:cs="Times New Roman"/>
          <w:color w:val="000000"/>
          <w:sz w:val="24"/>
          <w:szCs w:val="24"/>
        </w:rPr>
        <w:t xml:space="preserve">, </w:t>
      </w:r>
      <w:r w:rsidR="00CD2043" w:rsidRPr="00930C8E">
        <w:rPr>
          <w:rFonts w:ascii="Times New Roman" w:eastAsia="MS Mincho" w:hAnsi="Times New Roman" w:cs="Times New Roman"/>
          <w:color w:val="000000"/>
          <w:sz w:val="24"/>
          <w:szCs w:val="24"/>
        </w:rPr>
        <w:t>who visited the campus in March 2019.</w:t>
      </w:r>
      <w:r w:rsidRPr="00930C8E">
        <w:rPr>
          <w:rFonts w:ascii="Times New Roman" w:eastAsia="MS Mincho" w:hAnsi="Times New Roman" w:cs="Times New Roman"/>
          <w:color w:val="000000"/>
          <w:sz w:val="24"/>
          <w:szCs w:val="24"/>
        </w:rPr>
        <w:t xml:space="preserve"> </w:t>
      </w:r>
      <w:r w:rsidR="00BC4B74" w:rsidRPr="00930C8E">
        <w:rPr>
          <w:rFonts w:ascii="Times New Roman" w:eastAsia="MS Mincho" w:hAnsi="Times New Roman" w:cs="Times New Roman"/>
          <w:color w:val="000000"/>
          <w:sz w:val="24"/>
          <w:szCs w:val="24"/>
        </w:rPr>
        <w:t>(</w:t>
      </w:r>
      <w:bookmarkStart w:id="13" w:name="_Hlk22034724"/>
      <w:r w:rsidR="00E377C8">
        <w:rPr>
          <w:rFonts w:ascii="Times New Roman" w:eastAsia="MS Mincho" w:hAnsi="Times New Roman" w:cs="Times New Roman"/>
          <w:color w:val="000000"/>
          <w:sz w:val="24"/>
          <w:szCs w:val="24"/>
        </w:rPr>
        <w:t xml:space="preserve">, </w:t>
      </w:r>
      <w:r w:rsidR="00476172" w:rsidRPr="00930C8E">
        <w:rPr>
          <w:rFonts w:ascii="Times New Roman" w:eastAsia="MS Mincho" w:hAnsi="Times New Roman" w:cs="Times New Roman"/>
          <w:color w:val="000000"/>
          <w:sz w:val="24"/>
          <w:szCs w:val="24"/>
        </w:rPr>
        <w:t xml:space="preserve">Appendix </w:t>
      </w:r>
      <w:r w:rsidR="00476172">
        <w:rPr>
          <w:rFonts w:ascii="Times New Roman" w:eastAsia="MS Mincho" w:hAnsi="Times New Roman" w:cs="Times New Roman"/>
          <w:color w:val="000000"/>
          <w:sz w:val="24"/>
          <w:szCs w:val="24"/>
        </w:rPr>
        <w:t>K,</w:t>
      </w:r>
      <w:r w:rsidR="00476172" w:rsidRPr="00930C8E">
        <w:rPr>
          <w:rFonts w:ascii="Times New Roman" w:eastAsia="MS Mincho" w:hAnsi="Times New Roman" w:cs="Times New Roman"/>
          <w:color w:val="000000"/>
          <w:sz w:val="24"/>
          <w:szCs w:val="24"/>
        </w:rPr>
        <w:t xml:space="preserve"> </w:t>
      </w:r>
      <w:r w:rsidR="00BC4B74" w:rsidRPr="00930C8E">
        <w:rPr>
          <w:rFonts w:ascii="Times New Roman" w:eastAsia="MS Mincho" w:hAnsi="Times New Roman" w:cs="Times New Roman"/>
          <w:color w:val="000000"/>
          <w:sz w:val="24"/>
          <w:szCs w:val="24"/>
        </w:rPr>
        <w:t>Agenda</w:t>
      </w:r>
      <w:r w:rsidR="00E377C8">
        <w:rPr>
          <w:rFonts w:ascii="Times New Roman" w:eastAsia="MS Mincho" w:hAnsi="Times New Roman" w:cs="Times New Roman"/>
          <w:color w:val="000000"/>
          <w:sz w:val="24"/>
          <w:szCs w:val="24"/>
        </w:rPr>
        <w:t xml:space="preserve"> for Dr. George Kuh</w:t>
      </w:r>
      <w:r w:rsidR="00BC4B74" w:rsidRPr="00930C8E">
        <w:rPr>
          <w:rFonts w:ascii="Times New Roman" w:eastAsia="MS Mincho" w:hAnsi="Times New Roman" w:cs="Times New Roman"/>
          <w:color w:val="000000"/>
          <w:sz w:val="24"/>
          <w:szCs w:val="24"/>
        </w:rPr>
        <w:t xml:space="preserve">) </w:t>
      </w:r>
      <w:bookmarkEnd w:id="13"/>
      <w:r w:rsidR="00BC1E9F" w:rsidRPr="00930C8E">
        <w:rPr>
          <w:rFonts w:ascii="Times New Roman" w:eastAsia="MS Mincho" w:hAnsi="Times New Roman" w:cs="Times New Roman"/>
          <w:color w:val="000000"/>
          <w:sz w:val="24"/>
          <w:szCs w:val="24"/>
        </w:rPr>
        <w:t xml:space="preserve">Dr. Kuh is the Founding Director, Senior Scholar, and Co-Principal Investigator of the National Institute for Learning Outcomes Assessment and a nationally-recognized expert on student engagement and high impact practices. </w:t>
      </w:r>
      <w:r w:rsidRPr="00930C8E">
        <w:rPr>
          <w:rFonts w:ascii="Times New Roman" w:eastAsia="MS Mincho" w:hAnsi="Times New Roman" w:cs="Times New Roman"/>
          <w:color w:val="000000"/>
          <w:sz w:val="24"/>
          <w:szCs w:val="24"/>
        </w:rPr>
        <w:t xml:space="preserve">He </w:t>
      </w:r>
      <w:r w:rsidR="00CD2043" w:rsidRPr="00930C8E">
        <w:rPr>
          <w:rFonts w:ascii="Times New Roman" w:eastAsia="MS Mincho" w:hAnsi="Times New Roman" w:cs="Times New Roman"/>
          <w:color w:val="000000"/>
          <w:sz w:val="24"/>
          <w:szCs w:val="24"/>
        </w:rPr>
        <w:t>provided an</w:t>
      </w:r>
      <w:r w:rsidR="0046599A" w:rsidRPr="00930C8E">
        <w:rPr>
          <w:rFonts w:ascii="Times New Roman" w:eastAsia="MS Mincho" w:hAnsi="Times New Roman" w:cs="Times New Roman"/>
          <w:color w:val="000000"/>
          <w:sz w:val="24"/>
          <w:szCs w:val="24"/>
        </w:rPr>
        <w:t xml:space="preserve"> overview on student success,</w:t>
      </w:r>
      <w:r w:rsidR="00CD2043" w:rsidRPr="00930C8E">
        <w:rPr>
          <w:rFonts w:ascii="Times New Roman" w:eastAsia="MS Mincho" w:hAnsi="Times New Roman" w:cs="Times New Roman"/>
          <w:color w:val="000000"/>
          <w:sz w:val="24"/>
          <w:szCs w:val="24"/>
        </w:rPr>
        <w:t xml:space="preserve"> an in-depth</w:t>
      </w:r>
      <w:r w:rsidR="0046599A" w:rsidRPr="00930C8E">
        <w:rPr>
          <w:rFonts w:ascii="Times New Roman" w:eastAsia="MS Mincho" w:hAnsi="Times New Roman" w:cs="Times New Roman"/>
          <w:color w:val="000000"/>
          <w:sz w:val="24"/>
          <w:szCs w:val="24"/>
        </w:rPr>
        <w:t xml:space="preserve"> look at high impact practices, and </w:t>
      </w:r>
      <w:r w:rsidR="00BC1E9F" w:rsidRPr="00930C8E">
        <w:rPr>
          <w:rFonts w:ascii="Times New Roman" w:eastAsia="MS Mincho" w:hAnsi="Times New Roman" w:cs="Times New Roman"/>
          <w:color w:val="000000"/>
          <w:sz w:val="24"/>
          <w:szCs w:val="24"/>
        </w:rPr>
        <w:t xml:space="preserve">a discussion of </w:t>
      </w:r>
      <w:r w:rsidR="0046599A" w:rsidRPr="00930C8E">
        <w:rPr>
          <w:rFonts w:ascii="Times New Roman" w:eastAsia="MS Mincho" w:hAnsi="Times New Roman" w:cs="Times New Roman"/>
          <w:color w:val="000000"/>
          <w:sz w:val="24"/>
          <w:szCs w:val="24"/>
        </w:rPr>
        <w:t>institutional strategies for developing high impact practices</w:t>
      </w:r>
      <w:r w:rsidR="00BC1E9F" w:rsidRPr="00930C8E">
        <w:rPr>
          <w:rFonts w:ascii="Times New Roman" w:eastAsia="MS Mincho" w:hAnsi="Times New Roman" w:cs="Times New Roman"/>
          <w:color w:val="000000"/>
          <w:sz w:val="24"/>
          <w:szCs w:val="24"/>
        </w:rPr>
        <w:t xml:space="preserve"> (HIPs)</w:t>
      </w:r>
      <w:r w:rsidR="0046599A" w:rsidRPr="00930C8E">
        <w:rPr>
          <w:rFonts w:ascii="Times New Roman" w:eastAsia="MS Mincho" w:hAnsi="Times New Roman" w:cs="Times New Roman"/>
          <w:color w:val="000000"/>
          <w:sz w:val="24"/>
          <w:szCs w:val="24"/>
        </w:rPr>
        <w:t xml:space="preserve">. </w:t>
      </w:r>
      <w:r w:rsidRPr="00930C8E">
        <w:rPr>
          <w:rFonts w:ascii="Times New Roman" w:eastAsia="MS Mincho" w:hAnsi="Times New Roman" w:cs="Times New Roman"/>
          <w:color w:val="000000"/>
          <w:sz w:val="24"/>
          <w:szCs w:val="24"/>
        </w:rPr>
        <w:t xml:space="preserve">The Committee discussed </w:t>
      </w:r>
      <w:r w:rsidRPr="00930C8E">
        <w:rPr>
          <w:rFonts w:ascii="Times New Roman" w:eastAsia="MS Mincho" w:hAnsi="Times New Roman" w:cs="Times New Roman"/>
          <w:sz w:val="24"/>
          <w:szCs w:val="24"/>
        </w:rPr>
        <w:t xml:space="preserve">what the members took away from Dr. George Kuh’s presentation on HIPs. Dr. Kuh’s workshop reinforced the importance of reflection in HIPs and stressed that simply providing opportunities for students to engage in HIPs is not enough; there should be intentional engagement of students in HIPs. When it comes to HIPs, intentionality is key. Research shows that the more HIPs student </w:t>
      </w:r>
      <w:proofErr w:type="gramStart"/>
      <w:r w:rsidRPr="00930C8E">
        <w:rPr>
          <w:rFonts w:ascii="Times New Roman" w:eastAsia="MS Mincho" w:hAnsi="Times New Roman" w:cs="Times New Roman"/>
          <w:sz w:val="24"/>
          <w:szCs w:val="24"/>
        </w:rPr>
        <w:t>engage</w:t>
      </w:r>
      <w:proofErr w:type="gramEnd"/>
      <w:r w:rsidRPr="00930C8E">
        <w:rPr>
          <w:rFonts w:ascii="Times New Roman" w:eastAsia="MS Mincho" w:hAnsi="Times New Roman" w:cs="Times New Roman"/>
          <w:sz w:val="24"/>
          <w:szCs w:val="24"/>
        </w:rPr>
        <w:t xml:space="preserve"> in, the better they do academically.</w:t>
      </w:r>
    </w:p>
    <w:p w:rsidR="00F65086" w:rsidRPr="00930C8E" w:rsidRDefault="00F65086" w:rsidP="00681560">
      <w:pPr>
        <w:spacing w:after="0" w:line="240" w:lineRule="auto"/>
        <w:rPr>
          <w:rFonts w:ascii="Times New Roman" w:hAnsi="Times New Roman" w:cs="Times New Roman"/>
          <w:bCs/>
          <w:sz w:val="24"/>
          <w:szCs w:val="24"/>
        </w:rPr>
      </w:pPr>
    </w:p>
    <w:p w:rsidR="000759B7" w:rsidRPr="00930C8E" w:rsidRDefault="00F65086"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In spring 2019, the Committee developed a timeline for the implementation of the actions to be completed. </w:t>
      </w:r>
      <w:r w:rsidR="00FC5B13" w:rsidRPr="00930C8E">
        <w:rPr>
          <w:rFonts w:ascii="Times New Roman" w:hAnsi="Times New Roman" w:cs="Times New Roman"/>
          <w:bCs/>
          <w:iCs/>
          <w:sz w:val="24"/>
          <w:szCs w:val="24"/>
        </w:rPr>
        <w:t>It also</w:t>
      </w:r>
      <w:r w:rsidR="001F7FCD" w:rsidRPr="00930C8E">
        <w:rPr>
          <w:rFonts w:ascii="Times New Roman" w:hAnsi="Times New Roman" w:cs="Times New Roman"/>
          <w:bCs/>
          <w:iCs/>
          <w:sz w:val="24"/>
          <w:szCs w:val="24"/>
        </w:rPr>
        <w:t xml:space="preserve"> developed an </w:t>
      </w:r>
      <w:r w:rsidR="001F7FCD" w:rsidRPr="00930C8E">
        <w:rPr>
          <w:rFonts w:ascii="Times New Roman" w:hAnsi="Times New Roman" w:cs="Times New Roman"/>
          <w:bCs/>
          <w:i/>
          <w:iCs/>
          <w:sz w:val="24"/>
          <w:szCs w:val="24"/>
        </w:rPr>
        <w:t>o</w:t>
      </w:r>
      <w:r w:rsidR="001F7FCD" w:rsidRPr="00930C8E">
        <w:rPr>
          <w:rFonts w:ascii="Times New Roman" w:hAnsi="Times New Roman" w:cs="Times New Roman"/>
          <w:bCs/>
          <w:sz w:val="24"/>
          <w:szCs w:val="24"/>
        </w:rPr>
        <w:t xml:space="preserve">rganizational structure to implement the QEP and </w:t>
      </w:r>
      <w:r w:rsidR="00C8737F" w:rsidRPr="00930C8E">
        <w:rPr>
          <w:rFonts w:ascii="Times New Roman" w:hAnsi="Times New Roman" w:cs="Times New Roman"/>
          <w:bCs/>
          <w:sz w:val="24"/>
          <w:szCs w:val="24"/>
        </w:rPr>
        <w:t>determined the budget necessary</w:t>
      </w:r>
      <w:r w:rsidR="001F7FCD" w:rsidRPr="00930C8E">
        <w:rPr>
          <w:rFonts w:ascii="Times New Roman" w:hAnsi="Times New Roman" w:cs="Times New Roman"/>
          <w:bCs/>
          <w:sz w:val="24"/>
          <w:szCs w:val="24"/>
        </w:rPr>
        <w:t>.</w:t>
      </w:r>
      <w:r w:rsidR="00C8737F" w:rsidRPr="00930C8E">
        <w:rPr>
          <w:rFonts w:ascii="Times New Roman" w:hAnsi="Times New Roman" w:cs="Times New Roman"/>
          <w:bCs/>
          <w:sz w:val="24"/>
          <w:szCs w:val="24"/>
        </w:rPr>
        <w:t xml:space="preserve"> </w:t>
      </w:r>
      <w:bookmarkStart w:id="14" w:name="_Hlk19633114"/>
      <w:r w:rsidR="00FC5B13" w:rsidRPr="00930C8E">
        <w:rPr>
          <w:rFonts w:ascii="Times New Roman" w:hAnsi="Times New Roman" w:cs="Times New Roman"/>
          <w:bCs/>
          <w:sz w:val="24"/>
          <w:szCs w:val="24"/>
        </w:rPr>
        <w:t xml:space="preserve">The Committee considered three different leadership choices. These included the creation of a new, full-time position of QEP Director filled through a national search, use of existing faculty personnel with reassigned time and a stipend, or use of an existing </w:t>
      </w:r>
      <w:r w:rsidR="00FC5B13" w:rsidRPr="00930C8E">
        <w:rPr>
          <w:rFonts w:ascii="Times New Roman" w:hAnsi="Times New Roman" w:cs="Times New Roman"/>
          <w:bCs/>
          <w:sz w:val="24"/>
          <w:szCs w:val="24"/>
        </w:rPr>
        <w:lastRenderedPageBreak/>
        <w:t xml:space="preserve">administrative staff member. </w:t>
      </w:r>
      <w:r w:rsidR="0046599A" w:rsidRPr="00930C8E">
        <w:rPr>
          <w:rFonts w:ascii="Times New Roman" w:hAnsi="Times New Roman" w:cs="Times New Roman"/>
          <w:bCs/>
          <w:sz w:val="24"/>
          <w:szCs w:val="24"/>
        </w:rPr>
        <w:t xml:space="preserve">The </w:t>
      </w:r>
      <w:r w:rsidR="00FC5B13" w:rsidRPr="00930C8E">
        <w:rPr>
          <w:rFonts w:ascii="Times New Roman" w:hAnsi="Times New Roman" w:cs="Times New Roman"/>
          <w:bCs/>
          <w:sz w:val="24"/>
          <w:szCs w:val="24"/>
        </w:rPr>
        <w:t xml:space="preserve">Committee decided that the preferred structure would be </w:t>
      </w:r>
      <w:r w:rsidR="00E377C8">
        <w:rPr>
          <w:rFonts w:ascii="Times New Roman" w:hAnsi="Times New Roman" w:cs="Times New Roman"/>
          <w:bCs/>
          <w:sz w:val="24"/>
          <w:szCs w:val="24"/>
        </w:rPr>
        <w:t>a QEP Director and an Assessment Coordinator</w:t>
      </w:r>
      <w:r w:rsidR="0046599A" w:rsidRPr="00930C8E">
        <w:rPr>
          <w:rFonts w:ascii="Times New Roman" w:hAnsi="Times New Roman" w:cs="Times New Roman"/>
          <w:bCs/>
          <w:sz w:val="24"/>
          <w:szCs w:val="24"/>
        </w:rPr>
        <w:t xml:space="preserve"> with reassigned time for their administrative duties</w:t>
      </w:r>
      <w:r w:rsidR="000759B7" w:rsidRPr="00930C8E">
        <w:rPr>
          <w:rFonts w:ascii="Times New Roman" w:hAnsi="Times New Roman" w:cs="Times New Roman"/>
          <w:bCs/>
          <w:sz w:val="24"/>
          <w:szCs w:val="24"/>
        </w:rPr>
        <w:t xml:space="preserve"> during the year and a stipend in the summer. The Committee discussed what administrative support might be needed and the ways in which graduate assistants might be used. </w:t>
      </w:r>
      <w:r w:rsidR="0046599A" w:rsidRPr="00930C8E">
        <w:rPr>
          <w:rFonts w:ascii="Times New Roman" w:hAnsi="Times New Roman" w:cs="Times New Roman"/>
          <w:bCs/>
          <w:sz w:val="24"/>
          <w:szCs w:val="24"/>
        </w:rPr>
        <w:t xml:space="preserve"> </w:t>
      </w:r>
    </w:p>
    <w:bookmarkEnd w:id="14"/>
    <w:p w:rsidR="000759B7" w:rsidRPr="00930C8E" w:rsidRDefault="000759B7" w:rsidP="00681560">
      <w:pPr>
        <w:spacing w:after="0" w:line="240" w:lineRule="auto"/>
        <w:rPr>
          <w:rFonts w:ascii="Times New Roman" w:hAnsi="Times New Roman" w:cs="Times New Roman"/>
          <w:bCs/>
          <w:iCs/>
          <w:sz w:val="24"/>
          <w:szCs w:val="24"/>
        </w:rPr>
      </w:pPr>
    </w:p>
    <w:p w:rsidR="00AE7E86" w:rsidRDefault="00C8737F" w:rsidP="00681560">
      <w:pPr>
        <w:spacing w:after="0" w:line="240" w:lineRule="auto"/>
        <w:rPr>
          <w:rFonts w:ascii="Times New Roman" w:hAnsi="Times New Roman" w:cs="Times New Roman"/>
          <w:bCs/>
          <w:iCs/>
          <w:sz w:val="24"/>
          <w:szCs w:val="24"/>
        </w:rPr>
      </w:pPr>
      <w:r w:rsidRPr="00930C8E">
        <w:rPr>
          <w:rFonts w:ascii="Times New Roman" w:hAnsi="Times New Roman" w:cs="Times New Roman"/>
          <w:bCs/>
          <w:iCs/>
          <w:sz w:val="24"/>
          <w:szCs w:val="24"/>
        </w:rPr>
        <w:t>The Committee discussed what funds would be necessary to provide a robust faculty development program, including the type and amount</w:t>
      </w:r>
      <w:r w:rsidR="000759B7" w:rsidRPr="00930C8E">
        <w:rPr>
          <w:rFonts w:ascii="Times New Roman" w:hAnsi="Times New Roman" w:cs="Times New Roman"/>
          <w:bCs/>
          <w:iCs/>
          <w:sz w:val="24"/>
          <w:szCs w:val="24"/>
        </w:rPr>
        <w:t>s</w:t>
      </w:r>
      <w:r w:rsidRPr="00930C8E">
        <w:rPr>
          <w:rFonts w:ascii="Times New Roman" w:hAnsi="Times New Roman" w:cs="Times New Roman"/>
          <w:bCs/>
          <w:iCs/>
          <w:sz w:val="24"/>
          <w:szCs w:val="24"/>
        </w:rPr>
        <w:t xml:space="preserve"> of stipends </w:t>
      </w:r>
      <w:r w:rsidR="0046599A" w:rsidRPr="00930C8E">
        <w:rPr>
          <w:rFonts w:ascii="Times New Roman" w:hAnsi="Times New Roman" w:cs="Times New Roman"/>
          <w:bCs/>
          <w:iCs/>
          <w:sz w:val="24"/>
          <w:szCs w:val="24"/>
        </w:rPr>
        <w:t xml:space="preserve">to be </w:t>
      </w:r>
      <w:r w:rsidRPr="00930C8E">
        <w:rPr>
          <w:rFonts w:ascii="Times New Roman" w:hAnsi="Times New Roman" w:cs="Times New Roman"/>
          <w:bCs/>
          <w:iCs/>
          <w:sz w:val="24"/>
          <w:szCs w:val="24"/>
        </w:rPr>
        <w:t xml:space="preserve">provided to faculty. Other funds would be necessary </w:t>
      </w:r>
      <w:r w:rsidR="000759B7" w:rsidRPr="00930C8E">
        <w:rPr>
          <w:rFonts w:ascii="Times New Roman" w:hAnsi="Times New Roman" w:cs="Times New Roman"/>
          <w:bCs/>
          <w:iCs/>
          <w:sz w:val="24"/>
          <w:szCs w:val="24"/>
        </w:rPr>
        <w:t xml:space="preserve">to provide faculty development workshops; </w:t>
      </w:r>
      <w:r w:rsidRPr="00930C8E">
        <w:rPr>
          <w:rFonts w:ascii="Times New Roman" w:hAnsi="Times New Roman" w:cs="Times New Roman"/>
          <w:bCs/>
          <w:iCs/>
          <w:sz w:val="24"/>
          <w:szCs w:val="24"/>
        </w:rPr>
        <w:t>travel to workshop</w:t>
      </w:r>
      <w:r w:rsidR="000759B7" w:rsidRPr="00930C8E">
        <w:rPr>
          <w:rFonts w:ascii="Times New Roman" w:hAnsi="Times New Roman" w:cs="Times New Roman"/>
          <w:bCs/>
          <w:iCs/>
          <w:sz w:val="24"/>
          <w:szCs w:val="24"/>
        </w:rPr>
        <w:t>s, c</w:t>
      </w:r>
      <w:r w:rsidRPr="00930C8E">
        <w:rPr>
          <w:rFonts w:ascii="Times New Roman" w:hAnsi="Times New Roman" w:cs="Times New Roman"/>
          <w:bCs/>
          <w:iCs/>
          <w:sz w:val="24"/>
          <w:szCs w:val="24"/>
        </w:rPr>
        <w:t>onferences</w:t>
      </w:r>
      <w:r w:rsidR="000759B7" w:rsidRPr="00930C8E">
        <w:rPr>
          <w:rFonts w:ascii="Times New Roman" w:hAnsi="Times New Roman" w:cs="Times New Roman"/>
          <w:bCs/>
          <w:iCs/>
          <w:sz w:val="24"/>
          <w:szCs w:val="24"/>
        </w:rPr>
        <w:t>, and institutes; marketing;</w:t>
      </w:r>
      <w:r w:rsidRPr="00930C8E">
        <w:rPr>
          <w:rFonts w:ascii="Times New Roman" w:hAnsi="Times New Roman" w:cs="Times New Roman"/>
          <w:bCs/>
          <w:iCs/>
          <w:sz w:val="24"/>
          <w:szCs w:val="24"/>
        </w:rPr>
        <w:t xml:space="preserve"> and assessment tools such NSSE and FSSE.</w:t>
      </w:r>
      <w:r w:rsidR="00BC4B74" w:rsidRPr="00930C8E">
        <w:rPr>
          <w:rFonts w:ascii="Times New Roman" w:hAnsi="Times New Roman" w:cs="Times New Roman"/>
          <w:bCs/>
          <w:iCs/>
          <w:sz w:val="24"/>
          <w:szCs w:val="24"/>
        </w:rPr>
        <w:t xml:space="preserve"> </w:t>
      </w:r>
      <w:r w:rsidR="000759B7" w:rsidRPr="00930C8E">
        <w:rPr>
          <w:rFonts w:ascii="Times New Roman" w:hAnsi="Times New Roman" w:cs="Times New Roman"/>
          <w:bCs/>
          <w:iCs/>
          <w:sz w:val="24"/>
          <w:szCs w:val="24"/>
        </w:rPr>
        <w:t>The Committee decided that faculty stipends should be set at $2,000</w:t>
      </w:r>
      <w:r w:rsidR="00CF29F4" w:rsidRPr="00930C8E">
        <w:rPr>
          <w:rFonts w:ascii="Times New Roman" w:hAnsi="Times New Roman" w:cs="Times New Roman"/>
          <w:bCs/>
          <w:iCs/>
          <w:sz w:val="24"/>
          <w:szCs w:val="24"/>
        </w:rPr>
        <w:t xml:space="preserve"> per faculty member participating in the program</w:t>
      </w:r>
      <w:r w:rsidR="000759B7" w:rsidRPr="00930C8E">
        <w:rPr>
          <w:rFonts w:ascii="Times New Roman" w:hAnsi="Times New Roman" w:cs="Times New Roman"/>
          <w:bCs/>
          <w:iCs/>
          <w:sz w:val="24"/>
          <w:szCs w:val="24"/>
        </w:rPr>
        <w:t>, the amount allocated for workshops should be $7</w:t>
      </w:r>
      <w:r w:rsidR="00CF29F4" w:rsidRPr="00930C8E">
        <w:rPr>
          <w:rFonts w:ascii="Times New Roman" w:hAnsi="Times New Roman" w:cs="Times New Roman"/>
          <w:bCs/>
          <w:iCs/>
          <w:sz w:val="24"/>
          <w:szCs w:val="24"/>
        </w:rPr>
        <w:t>,500 to $10, 000 per year, the marketing budget should be set at $5,000, and the cost for the NSSE would be $6,000 for each administration.</w:t>
      </w:r>
    </w:p>
    <w:p w:rsidR="00FD6A7F" w:rsidRDefault="00FD6A7F" w:rsidP="00681560">
      <w:pPr>
        <w:spacing w:after="0" w:line="240" w:lineRule="auto"/>
        <w:rPr>
          <w:rFonts w:ascii="Times New Roman" w:hAnsi="Times New Roman" w:cs="Times New Roman"/>
          <w:bCs/>
          <w:iCs/>
          <w:sz w:val="24"/>
          <w:szCs w:val="24"/>
        </w:rPr>
      </w:pPr>
    </w:p>
    <w:p w:rsidR="00AE7E86" w:rsidRPr="00E063E7" w:rsidRDefault="00FD6A7F" w:rsidP="00681560">
      <w:p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In fall 2019, the Committee finalized the assessment plan. </w:t>
      </w:r>
      <w:r w:rsidR="00F71B65">
        <w:rPr>
          <w:rFonts w:ascii="Times New Roman" w:hAnsi="Times New Roman" w:cs="Times New Roman"/>
          <w:bCs/>
          <w:iCs/>
          <w:sz w:val="24"/>
          <w:szCs w:val="24"/>
        </w:rPr>
        <w:t>An Integrative Thinking and Reflection Rubric based on the AAC&amp;U V</w:t>
      </w:r>
      <w:r w:rsidR="00E377C8">
        <w:rPr>
          <w:rFonts w:ascii="Times New Roman" w:hAnsi="Times New Roman" w:cs="Times New Roman"/>
          <w:bCs/>
          <w:iCs/>
          <w:sz w:val="24"/>
          <w:szCs w:val="24"/>
        </w:rPr>
        <w:t>alue</w:t>
      </w:r>
      <w:r w:rsidR="00F71B65">
        <w:rPr>
          <w:rFonts w:ascii="Times New Roman" w:hAnsi="Times New Roman" w:cs="Times New Roman"/>
          <w:bCs/>
          <w:iCs/>
          <w:sz w:val="24"/>
          <w:szCs w:val="24"/>
        </w:rPr>
        <w:t xml:space="preserve"> Rubric will be used to assess the achievement of the student learning outcomes in capstone courses. </w:t>
      </w:r>
      <w:r w:rsidR="00F71B65" w:rsidRPr="00930C8E">
        <w:rPr>
          <w:rFonts w:ascii="Times New Roman" w:hAnsi="Times New Roman" w:cs="Times New Roman"/>
          <w:color w:val="000000"/>
          <w:sz w:val="24"/>
          <w:szCs w:val="24"/>
        </w:rPr>
        <w:t>Capstone courses will contain assignments the produce artifacts that will be assessed with the rubric</w:t>
      </w:r>
      <w:r w:rsidR="00F71B65">
        <w:rPr>
          <w:rFonts w:ascii="Times New Roman" w:hAnsi="Times New Roman" w:cs="Times New Roman"/>
          <w:color w:val="000000"/>
          <w:sz w:val="24"/>
          <w:szCs w:val="24"/>
        </w:rPr>
        <w:t xml:space="preserve">. </w:t>
      </w:r>
      <w:r w:rsidR="00F71B65" w:rsidRPr="00930C8E">
        <w:rPr>
          <w:rFonts w:ascii="Times New Roman" w:hAnsi="Times New Roman" w:cs="Times New Roman"/>
          <w:color w:val="000000"/>
          <w:sz w:val="24"/>
          <w:szCs w:val="24"/>
        </w:rPr>
        <w:t>The Assessment Coordinator will take an active role in the formulation of the faculty development workshops</w:t>
      </w:r>
      <w:r w:rsidR="00E063E7">
        <w:rPr>
          <w:rFonts w:ascii="Times New Roman" w:hAnsi="Times New Roman" w:cs="Times New Roman"/>
          <w:color w:val="000000"/>
          <w:sz w:val="24"/>
          <w:szCs w:val="24"/>
        </w:rPr>
        <w:t xml:space="preserve">. </w:t>
      </w:r>
      <w:r w:rsidR="00F71B65">
        <w:rPr>
          <w:rFonts w:ascii="Times New Roman" w:hAnsi="Times New Roman" w:cs="Times New Roman"/>
          <w:color w:val="000000"/>
          <w:sz w:val="24"/>
          <w:szCs w:val="24"/>
        </w:rPr>
        <w:t>T</w:t>
      </w:r>
      <w:r w:rsidR="00F71B65" w:rsidRPr="00930C8E">
        <w:rPr>
          <w:rFonts w:ascii="Times New Roman" w:hAnsi="Times New Roman" w:cs="Times New Roman"/>
          <w:color w:val="000000"/>
          <w:sz w:val="24"/>
          <w:szCs w:val="24"/>
        </w:rPr>
        <w:t xml:space="preserve">he Assessment Coordinator will compile the </w:t>
      </w:r>
      <w:r w:rsidR="00E063E7">
        <w:rPr>
          <w:rFonts w:ascii="Times New Roman" w:hAnsi="Times New Roman" w:cs="Times New Roman"/>
          <w:color w:val="000000"/>
          <w:sz w:val="24"/>
          <w:szCs w:val="24"/>
        </w:rPr>
        <w:t xml:space="preserve">assessment </w:t>
      </w:r>
      <w:r w:rsidR="00F71B65" w:rsidRPr="00930C8E">
        <w:rPr>
          <w:rFonts w:ascii="Times New Roman" w:hAnsi="Times New Roman" w:cs="Times New Roman"/>
          <w:color w:val="000000"/>
          <w:sz w:val="24"/>
          <w:szCs w:val="24"/>
        </w:rPr>
        <w:t>results and present the findings to the QEP Director and the QEP Advisory Committee</w:t>
      </w:r>
      <w:r w:rsidR="00F71B65">
        <w:rPr>
          <w:rFonts w:ascii="Times New Roman" w:hAnsi="Times New Roman" w:cs="Times New Roman"/>
          <w:color w:val="000000"/>
          <w:sz w:val="24"/>
          <w:szCs w:val="24"/>
        </w:rPr>
        <w:t xml:space="preserve">. </w:t>
      </w:r>
      <w:r w:rsidR="00F71B65">
        <w:rPr>
          <w:rFonts w:ascii="Times New Roman" w:hAnsi="Times New Roman" w:cs="Times New Roman"/>
          <w:bCs/>
          <w:sz w:val="24"/>
          <w:szCs w:val="24"/>
        </w:rPr>
        <w:t xml:space="preserve">The </w:t>
      </w:r>
      <w:r w:rsidR="00F71B65" w:rsidRPr="00930C8E">
        <w:rPr>
          <w:rFonts w:ascii="Times New Roman" w:hAnsi="Times New Roman" w:cs="Times New Roman"/>
          <w:bCs/>
          <w:sz w:val="24"/>
          <w:szCs w:val="24"/>
        </w:rPr>
        <w:t xml:space="preserve">National Survey of Student Engagement (NSSE) will be used </w:t>
      </w:r>
      <w:r w:rsidR="00E377C8">
        <w:rPr>
          <w:rFonts w:ascii="Times New Roman" w:hAnsi="Times New Roman" w:cs="Times New Roman"/>
          <w:bCs/>
          <w:sz w:val="24"/>
          <w:szCs w:val="24"/>
        </w:rPr>
        <w:t>as an indirect method to</w:t>
      </w:r>
      <w:r w:rsidR="00F71B65" w:rsidRPr="00930C8E">
        <w:rPr>
          <w:rFonts w:ascii="Times New Roman" w:hAnsi="Times New Roman" w:cs="Times New Roman"/>
          <w:bCs/>
          <w:sz w:val="24"/>
          <w:szCs w:val="24"/>
        </w:rPr>
        <w:t xml:space="preserve"> assess student progress </w:t>
      </w:r>
      <w:r w:rsidR="00E063E7">
        <w:rPr>
          <w:rFonts w:ascii="Times New Roman" w:hAnsi="Times New Roman" w:cs="Times New Roman"/>
          <w:bCs/>
          <w:sz w:val="24"/>
          <w:szCs w:val="24"/>
        </w:rPr>
        <w:t>in achieving</w:t>
      </w:r>
      <w:r w:rsidR="00F71B65" w:rsidRPr="00930C8E">
        <w:rPr>
          <w:rFonts w:ascii="Times New Roman" w:hAnsi="Times New Roman" w:cs="Times New Roman"/>
          <w:bCs/>
          <w:sz w:val="24"/>
          <w:szCs w:val="24"/>
        </w:rPr>
        <w:t xml:space="preserve"> the student learning outcomes</w:t>
      </w:r>
      <w:r w:rsidR="00E063E7">
        <w:rPr>
          <w:rFonts w:ascii="Times New Roman" w:hAnsi="Times New Roman" w:cs="Times New Roman"/>
          <w:bCs/>
          <w:sz w:val="24"/>
          <w:szCs w:val="24"/>
        </w:rPr>
        <w:t>. T</w:t>
      </w:r>
      <w:r w:rsidR="00E063E7" w:rsidRPr="00E063E7">
        <w:rPr>
          <w:rFonts w:ascii="Times New Roman" w:hAnsi="Times New Roman" w:cs="Times New Roman"/>
          <w:bCs/>
          <w:sz w:val="24"/>
          <w:szCs w:val="24"/>
        </w:rPr>
        <w:t xml:space="preserve">he </w:t>
      </w:r>
      <w:r w:rsidR="00E377C8">
        <w:rPr>
          <w:rFonts w:ascii="Times New Roman" w:hAnsi="Times New Roman" w:cs="Times New Roman"/>
          <w:bCs/>
          <w:sz w:val="24"/>
          <w:szCs w:val="24"/>
        </w:rPr>
        <w:t xml:space="preserve">UNC Pembroke </w:t>
      </w:r>
      <w:r w:rsidR="00E063E7">
        <w:rPr>
          <w:rFonts w:ascii="Times New Roman" w:hAnsi="Times New Roman" w:cs="Times New Roman"/>
          <w:bCs/>
          <w:sz w:val="24"/>
          <w:szCs w:val="24"/>
        </w:rPr>
        <w:t>G</w:t>
      </w:r>
      <w:r w:rsidR="00E063E7" w:rsidRPr="00E063E7">
        <w:rPr>
          <w:rFonts w:ascii="Times New Roman" w:hAnsi="Times New Roman" w:cs="Times New Roman"/>
          <w:bCs/>
          <w:sz w:val="24"/>
          <w:szCs w:val="24"/>
        </w:rPr>
        <w:t xml:space="preserve">raduating </w:t>
      </w:r>
      <w:r w:rsidR="00E063E7">
        <w:rPr>
          <w:rFonts w:ascii="Times New Roman" w:hAnsi="Times New Roman" w:cs="Times New Roman"/>
          <w:bCs/>
          <w:sz w:val="24"/>
          <w:szCs w:val="24"/>
        </w:rPr>
        <w:t>S</w:t>
      </w:r>
      <w:r w:rsidR="00E063E7" w:rsidRPr="00E063E7">
        <w:rPr>
          <w:rFonts w:ascii="Times New Roman" w:hAnsi="Times New Roman" w:cs="Times New Roman"/>
          <w:bCs/>
          <w:sz w:val="24"/>
          <w:szCs w:val="24"/>
        </w:rPr>
        <w:t xml:space="preserve">enior </w:t>
      </w:r>
      <w:r w:rsidR="00E063E7">
        <w:rPr>
          <w:rFonts w:ascii="Times New Roman" w:hAnsi="Times New Roman" w:cs="Times New Roman"/>
          <w:bCs/>
          <w:sz w:val="24"/>
          <w:szCs w:val="24"/>
        </w:rPr>
        <w:t>S</w:t>
      </w:r>
      <w:r w:rsidR="00E063E7" w:rsidRPr="00E063E7">
        <w:rPr>
          <w:rFonts w:ascii="Times New Roman" w:hAnsi="Times New Roman" w:cs="Times New Roman"/>
          <w:bCs/>
          <w:sz w:val="24"/>
          <w:szCs w:val="24"/>
        </w:rPr>
        <w:t xml:space="preserve">urvey </w:t>
      </w:r>
      <w:r w:rsidR="00E063E7">
        <w:rPr>
          <w:rFonts w:ascii="Times New Roman" w:hAnsi="Times New Roman" w:cs="Times New Roman"/>
          <w:bCs/>
          <w:sz w:val="24"/>
          <w:szCs w:val="24"/>
        </w:rPr>
        <w:t>will</w:t>
      </w:r>
      <w:r w:rsidR="00E063E7" w:rsidRPr="00E063E7">
        <w:rPr>
          <w:rFonts w:ascii="Times New Roman" w:hAnsi="Times New Roman" w:cs="Times New Roman"/>
          <w:bCs/>
          <w:sz w:val="24"/>
          <w:szCs w:val="24"/>
        </w:rPr>
        <w:t xml:space="preserve"> be modified to include a question about capstone </w:t>
      </w:r>
      <w:r w:rsidR="00E063E7">
        <w:rPr>
          <w:rFonts w:ascii="Times New Roman" w:hAnsi="Times New Roman" w:cs="Times New Roman"/>
          <w:bCs/>
          <w:sz w:val="24"/>
          <w:szCs w:val="24"/>
        </w:rPr>
        <w:t xml:space="preserve">experience, and an effort will be made to </w:t>
      </w:r>
      <w:r w:rsidR="00E063E7" w:rsidRPr="00E063E7">
        <w:rPr>
          <w:rFonts w:ascii="Times New Roman" w:hAnsi="Times New Roman" w:cs="Times New Roman"/>
          <w:bCs/>
          <w:sz w:val="24"/>
          <w:szCs w:val="24"/>
        </w:rPr>
        <w:t>track graduation rates for students who participate in capstone experience compared to other students</w:t>
      </w:r>
      <w:r w:rsidR="00E063E7">
        <w:rPr>
          <w:rFonts w:ascii="Times New Roman" w:hAnsi="Times New Roman" w:cs="Times New Roman"/>
          <w:bCs/>
          <w:sz w:val="24"/>
          <w:szCs w:val="24"/>
        </w:rPr>
        <w:t>.</w:t>
      </w:r>
    </w:p>
    <w:p w:rsidR="00526D5B" w:rsidRDefault="00526D5B" w:rsidP="00681560">
      <w:pPr>
        <w:spacing w:after="0" w:line="240" w:lineRule="auto"/>
        <w:rPr>
          <w:rFonts w:ascii="Times New Roman" w:hAnsi="Times New Roman" w:cs="Times New Roman"/>
          <w:bCs/>
          <w:iCs/>
          <w:sz w:val="24"/>
          <w:szCs w:val="24"/>
        </w:rPr>
      </w:pPr>
    </w:p>
    <w:p w:rsidR="00AE7E86" w:rsidRPr="00526D5B" w:rsidRDefault="001A49A0" w:rsidP="00681560">
      <w:pPr>
        <w:spacing w:after="0" w:line="240" w:lineRule="auto"/>
        <w:rPr>
          <w:rFonts w:ascii="Times New Roman" w:hAnsi="Times New Roman" w:cs="Times New Roman"/>
          <w:b/>
          <w:bCs/>
          <w:i/>
          <w:sz w:val="24"/>
          <w:szCs w:val="24"/>
        </w:rPr>
      </w:pPr>
      <w:r w:rsidRPr="00526D5B">
        <w:rPr>
          <w:rFonts w:ascii="Times New Roman" w:hAnsi="Times New Roman" w:cs="Times New Roman"/>
          <w:b/>
          <w:bCs/>
          <w:i/>
          <w:sz w:val="24"/>
          <w:szCs w:val="24"/>
        </w:rPr>
        <w:t>Analysis</w:t>
      </w:r>
      <w:r w:rsidR="002C47A1" w:rsidRPr="00526D5B">
        <w:rPr>
          <w:rFonts w:ascii="Times New Roman" w:hAnsi="Times New Roman" w:cs="Times New Roman"/>
          <w:b/>
          <w:bCs/>
          <w:i/>
          <w:sz w:val="24"/>
          <w:szCs w:val="24"/>
        </w:rPr>
        <w:t xml:space="preserve"> of Institutional Data</w:t>
      </w:r>
    </w:p>
    <w:p w:rsidR="0075018A" w:rsidRPr="00526D5B" w:rsidRDefault="0075018A" w:rsidP="00681560">
      <w:pPr>
        <w:spacing w:after="0" w:line="240" w:lineRule="auto"/>
        <w:rPr>
          <w:rFonts w:ascii="Times New Roman" w:hAnsi="Times New Roman" w:cs="Times New Roman"/>
          <w:bCs/>
          <w:i/>
          <w:sz w:val="24"/>
          <w:szCs w:val="24"/>
          <w:lang w:val="en"/>
        </w:rPr>
      </w:pPr>
    </w:p>
    <w:p w:rsidR="002C47A1" w:rsidRPr="00930C8E" w:rsidRDefault="002C47A1" w:rsidP="00681560">
      <w:pPr>
        <w:spacing w:after="0" w:line="240" w:lineRule="auto"/>
        <w:rPr>
          <w:rFonts w:ascii="Times New Roman" w:hAnsi="Times New Roman" w:cs="Times New Roman"/>
          <w:b/>
          <w:bCs/>
          <w:i/>
          <w:sz w:val="24"/>
          <w:szCs w:val="24"/>
          <w:lang w:val="en"/>
        </w:rPr>
      </w:pPr>
      <w:r w:rsidRPr="00930C8E">
        <w:rPr>
          <w:rFonts w:ascii="Times New Roman" w:hAnsi="Times New Roman" w:cs="Times New Roman"/>
          <w:b/>
          <w:bCs/>
          <w:i/>
          <w:sz w:val="24"/>
          <w:szCs w:val="24"/>
          <w:lang w:val="en"/>
        </w:rPr>
        <w:t>National Survey of Student Engagement</w:t>
      </w:r>
    </w:p>
    <w:p w:rsidR="002C47A1" w:rsidRPr="00930C8E" w:rsidRDefault="002C47A1" w:rsidP="00681560">
      <w:pPr>
        <w:spacing w:after="0" w:line="240" w:lineRule="auto"/>
        <w:rPr>
          <w:rFonts w:ascii="Times New Roman" w:hAnsi="Times New Roman" w:cs="Times New Roman"/>
          <w:bCs/>
          <w:i/>
          <w:sz w:val="24"/>
          <w:szCs w:val="24"/>
          <w:lang w:val="en"/>
        </w:rPr>
      </w:pPr>
    </w:p>
    <w:p w:rsidR="00375379" w:rsidRPr="00930C8E" w:rsidRDefault="00EC2387"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As stated above, the QEP Committee reviewed data from the National Survey of Student Engagement (NSSE) and the Faculty Survey of Student Engagement (FSSE) as part of the topic selection process. The purpose was to confirm that the intended focus on improving student learning through increasing student engagement in high-impact practices would serve the needs of the students and lead to </w:t>
      </w:r>
      <w:r w:rsidR="00FB7BCE" w:rsidRPr="00930C8E">
        <w:rPr>
          <w:rFonts w:ascii="Times New Roman" w:hAnsi="Times New Roman" w:cs="Times New Roman"/>
          <w:sz w:val="24"/>
          <w:szCs w:val="24"/>
        </w:rPr>
        <w:t xml:space="preserve">improvement in areas where deficiencies could be identified. The data confirmed that there was a need for </w:t>
      </w:r>
      <w:r w:rsidR="00375379" w:rsidRPr="00930C8E">
        <w:rPr>
          <w:rFonts w:ascii="Times New Roman" w:hAnsi="Times New Roman" w:cs="Times New Roman"/>
          <w:bCs/>
          <w:sz w:val="24"/>
          <w:szCs w:val="24"/>
          <w:lang w:val="en"/>
        </w:rPr>
        <w:t>programming to enhance students’ ability to use integrative thinking and reflectio</w:t>
      </w:r>
      <w:r w:rsidR="00FB7BCE" w:rsidRPr="00930C8E">
        <w:rPr>
          <w:rFonts w:ascii="Times New Roman" w:hAnsi="Times New Roman" w:cs="Times New Roman"/>
          <w:bCs/>
          <w:sz w:val="24"/>
          <w:szCs w:val="24"/>
          <w:lang w:val="en"/>
        </w:rPr>
        <w:t>n in order</w:t>
      </w:r>
      <w:r w:rsidR="00375379" w:rsidRPr="00930C8E">
        <w:rPr>
          <w:rFonts w:ascii="Times New Roman" w:hAnsi="Times New Roman" w:cs="Times New Roman"/>
          <w:bCs/>
          <w:sz w:val="24"/>
          <w:szCs w:val="24"/>
          <w:lang w:val="en"/>
        </w:rPr>
        <w:t xml:space="preserve"> to make connections across multiple academic contex</w:t>
      </w:r>
      <w:r w:rsidR="00FB7BCE" w:rsidRPr="00930C8E">
        <w:rPr>
          <w:rFonts w:ascii="Times New Roman" w:hAnsi="Times New Roman" w:cs="Times New Roman"/>
          <w:bCs/>
          <w:sz w:val="24"/>
          <w:szCs w:val="24"/>
          <w:lang w:val="en"/>
        </w:rPr>
        <w:t xml:space="preserve">ts and educational experiences. They supported </w:t>
      </w:r>
      <w:r w:rsidR="00375379" w:rsidRPr="00930C8E">
        <w:rPr>
          <w:rFonts w:ascii="Times New Roman" w:hAnsi="Times New Roman" w:cs="Times New Roman"/>
          <w:bCs/>
          <w:sz w:val="24"/>
          <w:szCs w:val="24"/>
          <w:lang w:val="en"/>
        </w:rPr>
        <w:t>the QEP topic and student learni</w:t>
      </w:r>
      <w:r w:rsidR="00FB7BCE" w:rsidRPr="00930C8E">
        <w:rPr>
          <w:rFonts w:ascii="Times New Roman" w:hAnsi="Times New Roman" w:cs="Times New Roman"/>
          <w:bCs/>
          <w:sz w:val="24"/>
          <w:szCs w:val="24"/>
          <w:lang w:val="en"/>
        </w:rPr>
        <w:t>ng outcomes that were selected.</w:t>
      </w:r>
    </w:p>
    <w:p w:rsidR="00375379" w:rsidRPr="00930C8E" w:rsidRDefault="00375379" w:rsidP="00681560">
      <w:pPr>
        <w:spacing w:after="0" w:line="240" w:lineRule="auto"/>
        <w:rPr>
          <w:rFonts w:ascii="Times New Roman" w:hAnsi="Times New Roman" w:cs="Times New Roman"/>
          <w:bCs/>
          <w:sz w:val="24"/>
          <w:szCs w:val="24"/>
        </w:rPr>
      </w:pPr>
    </w:p>
    <w:p w:rsidR="001B17A9" w:rsidRPr="00930C8E" w:rsidRDefault="001B17A9"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The National Survey of Student Engagement (NSSE) is an important point of reference for all of </w:t>
      </w:r>
      <w:r w:rsidR="0094051F">
        <w:rPr>
          <w:rFonts w:ascii="Times New Roman" w:hAnsi="Times New Roman" w:cs="Times New Roman"/>
          <w:bCs/>
          <w:sz w:val="24"/>
          <w:szCs w:val="24"/>
        </w:rPr>
        <w:t>the University</w:t>
      </w:r>
      <w:r w:rsidRPr="00930C8E">
        <w:rPr>
          <w:rFonts w:ascii="Times New Roman" w:hAnsi="Times New Roman" w:cs="Times New Roman"/>
          <w:bCs/>
          <w:sz w:val="24"/>
          <w:szCs w:val="24"/>
        </w:rPr>
        <w:t xml:space="preserve">’s planning and assessment. Student engagement embodies two critical features of collegiate quality. The first is the amount of time and effort students put into their studies and other educationally purposeful activities. The second is how the </w:t>
      </w:r>
      <w:r w:rsidR="0094051F">
        <w:rPr>
          <w:rFonts w:ascii="Times New Roman" w:hAnsi="Times New Roman" w:cs="Times New Roman"/>
          <w:bCs/>
          <w:sz w:val="24"/>
          <w:szCs w:val="24"/>
        </w:rPr>
        <w:t>U</w:t>
      </w:r>
      <w:r w:rsidRPr="00930C8E">
        <w:rPr>
          <w:rFonts w:ascii="Times New Roman" w:hAnsi="Times New Roman" w:cs="Times New Roman"/>
          <w:bCs/>
          <w:sz w:val="24"/>
          <w:szCs w:val="24"/>
        </w:rPr>
        <w:t>niversity deploys its resources and organizes the curriculum and other learning opportunities to get students to participate in activities that are associated to student learning.</w:t>
      </w:r>
    </w:p>
    <w:p w:rsidR="001B17A9" w:rsidRPr="00930C8E" w:rsidRDefault="001B17A9" w:rsidP="00681560">
      <w:pPr>
        <w:spacing w:after="0" w:line="240" w:lineRule="auto"/>
        <w:rPr>
          <w:rFonts w:ascii="Times New Roman" w:hAnsi="Times New Roman" w:cs="Times New Roman"/>
          <w:bCs/>
          <w:sz w:val="24"/>
          <w:szCs w:val="24"/>
        </w:rPr>
      </w:pPr>
    </w:p>
    <w:p w:rsidR="001B17A9" w:rsidRPr="00930C8E" w:rsidRDefault="001B17A9"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The NSSE makes available comparisons for ten Engagement Indicators and six High Impact Practices. The ten indicators are organized into four themes: (1) Academic Challenge, (2) Learning with Peers, (3) Experiences with Faculty, and (4) Campus Environment. </w:t>
      </w:r>
      <w:bookmarkStart w:id="15" w:name="_Hlk20922000"/>
      <w:r w:rsidRPr="00930C8E">
        <w:rPr>
          <w:rFonts w:ascii="Times New Roman" w:hAnsi="Times New Roman" w:cs="Times New Roman"/>
          <w:bCs/>
          <w:sz w:val="24"/>
          <w:szCs w:val="24"/>
        </w:rPr>
        <w:t xml:space="preserve">The six High Impact Practices (HIP) have positive associations with student learning and retention. </w:t>
      </w:r>
      <w:bookmarkEnd w:id="15"/>
      <w:r w:rsidRPr="00930C8E">
        <w:rPr>
          <w:rFonts w:ascii="Times New Roman" w:hAnsi="Times New Roman" w:cs="Times New Roman"/>
          <w:bCs/>
          <w:sz w:val="24"/>
          <w:szCs w:val="24"/>
        </w:rPr>
        <w:t xml:space="preserve">High-Impact Practices (HIPs) share several traits: </w:t>
      </w:r>
      <w:r w:rsidR="0094051F">
        <w:rPr>
          <w:rFonts w:ascii="Times New Roman" w:hAnsi="Times New Roman" w:cs="Times New Roman"/>
          <w:bCs/>
          <w:sz w:val="24"/>
          <w:szCs w:val="24"/>
        </w:rPr>
        <w:t>t</w:t>
      </w:r>
      <w:r w:rsidRPr="00930C8E">
        <w:rPr>
          <w:rFonts w:ascii="Times New Roman" w:hAnsi="Times New Roman" w:cs="Times New Roman"/>
          <w:bCs/>
          <w:sz w:val="24"/>
          <w:szCs w:val="24"/>
        </w:rPr>
        <w:t>hey demand considerable time and effort, facilitate learning outside of the classroom, require meaningful interact</w:t>
      </w:r>
      <w:r w:rsidR="006B23F1" w:rsidRPr="00930C8E">
        <w:rPr>
          <w:rFonts w:ascii="Times New Roman" w:hAnsi="Times New Roman" w:cs="Times New Roman"/>
          <w:bCs/>
          <w:sz w:val="24"/>
          <w:szCs w:val="24"/>
        </w:rPr>
        <w:t xml:space="preserve">ions with faculty and students, </w:t>
      </w:r>
      <w:r w:rsidRPr="00930C8E">
        <w:rPr>
          <w:rFonts w:ascii="Times New Roman" w:hAnsi="Times New Roman" w:cs="Times New Roman"/>
          <w:bCs/>
          <w:sz w:val="24"/>
          <w:szCs w:val="24"/>
        </w:rPr>
        <w:t>encourage collaboration with diverse others, and provide frequent and substantive feedback.</w:t>
      </w:r>
    </w:p>
    <w:p w:rsidR="001B17A9" w:rsidRPr="00930C8E" w:rsidRDefault="001B17A9"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  </w:t>
      </w:r>
    </w:p>
    <w:p w:rsidR="00740B51" w:rsidRPr="00930C8E" w:rsidRDefault="004900BF" w:rsidP="00681560">
      <w:pPr>
        <w:autoSpaceDE w:val="0"/>
        <w:autoSpaceDN w:val="0"/>
        <w:adjustRightInd w:val="0"/>
        <w:spacing w:after="0" w:line="240" w:lineRule="auto"/>
        <w:rPr>
          <w:rFonts w:ascii="Times New Roman" w:hAnsi="Times New Roman" w:cs="Times New Roman"/>
          <w:bCs/>
          <w:sz w:val="24"/>
          <w:szCs w:val="24"/>
        </w:rPr>
      </w:pPr>
      <w:bookmarkStart w:id="16" w:name="_Hlk20843359"/>
      <w:r w:rsidRPr="00930C8E">
        <w:rPr>
          <w:rFonts w:ascii="Times New Roman" w:hAnsi="Times New Roman" w:cs="Times New Roman"/>
          <w:bCs/>
          <w:sz w:val="24"/>
          <w:szCs w:val="24"/>
        </w:rPr>
        <w:t>Engagement Indicators are summary measures based on sets of NSSE questions examining key dimensions of student engagement. The ten indicators are organized within four broad themes: Academic Challenge, Learning with Peers, Experiences with Faculty, and Campus Environment.</w:t>
      </w:r>
    </w:p>
    <w:p w:rsidR="00577727" w:rsidRPr="00930C8E" w:rsidRDefault="000B7124"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Challenging intellectual and creative work is central to student learning and collegiate quality. Colleges and universities promote student learning by challenging and supporting </w:t>
      </w:r>
      <w:r w:rsidR="0094051F">
        <w:rPr>
          <w:rFonts w:ascii="Times New Roman" w:hAnsi="Times New Roman" w:cs="Times New Roman"/>
          <w:bCs/>
          <w:sz w:val="24"/>
          <w:szCs w:val="24"/>
        </w:rPr>
        <w:t>students</w:t>
      </w:r>
      <w:r w:rsidRPr="00930C8E">
        <w:rPr>
          <w:rFonts w:ascii="Times New Roman" w:hAnsi="Times New Roman" w:cs="Times New Roman"/>
          <w:bCs/>
          <w:sz w:val="24"/>
          <w:szCs w:val="24"/>
        </w:rPr>
        <w:t xml:space="preserve"> to engage in various forms of deep learning. Four Engagement Indicators are part of the academic challenge</w:t>
      </w:r>
      <w:r w:rsidR="007F5F9F" w:rsidRPr="00930C8E">
        <w:rPr>
          <w:rFonts w:ascii="Times New Roman" w:hAnsi="Times New Roman" w:cs="Times New Roman"/>
          <w:bCs/>
          <w:sz w:val="24"/>
          <w:szCs w:val="24"/>
        </w:rPr>
        <w:t xml:space="preserve"> theme: h</w:t>
      </w:r>
      <w:r w:rsidRPr="00930C8E">
        <w:rPr>
          <w:rFonts w:ascii="Times New Roman" w:hAnsi="Times New Roman" w:cs="Times New Roman"/>
          <w:bCs/>
          <w:sz w:val="24"/>
          <w:szCs w:val="24"/>
        </w:rPr>
        <w:t>ig</w:t>
      </w:r>
      <w:r w:rsidR="007F5F9F" w:rsidRPr="00930C8E">
        <w:rPr>
          <w:rFonts w:ascii="Times New Roman" w:hAnsi="Times New Roman" w:cs="Times New Roman"/>
          <w:bCs/>
          <w:sz w:val="24"/>
          <w:szCs w:val="24"/>
        </w:rPr>
        <w:t>her-order learning, r</w:t>
      </w:r>
      <w:r w:rsidRPr="00930C8E">
        <w:rPr>
          <w:rFonts w:ascii="Times New Roman" w:hAnsi="Times New Roman" w:cs="Times New Roman"/>
          <w:bCs/>
          <w:sz w:val="24"/>
          <w:szCs w:val="24"/>
        </w:rPr>
        <w:t>eflective and</w:t>
      </w:r>
      <w:r w:rsidR="007F5F9F" w:rsidRPr="00930C8E">
        <w:rPr>
          <w:rFonts w:ascii="Times New Roman" w:hAnsi="Times New Roman" w:cs="Times New Roman"/>
          <w:bCs/>
          <w:sz w:val="24"/>
          <w:szCs w:val="24"/>
        </w:rPr>
        <w:t xml:space="preserve"> integrative learning, learning strategies, and quantitative r</w:t>
      </w:r>
      <w:r w:rsidRPr="00930C8E">
        <w:rPr>
          <w:rFonts w:ascii="Times New Roman" w:hAnsi="Times New Roman" w:cs="Times New Roman"/>
          <w:bCs/>
          <w:sz w:val="24"/>
          <w:szCs w:val="24"/>
        </w:rPr>
        <w:t>easoning</w:t>
      </w:r>
      <w:bookmarkEnd w:id="16"/>
      <w:r w:rsidRPr="00930C8E">
        <w:rPr>
          <w:rFonts w:ascii="Times New Roman" w:hAnsi="Times New Roman" w:cs="Times New Roman"/>
          <w:bCs/>
          <w:sz w:val="24"/>
          <w:szCs w:val="24"/>
        </w:rPr>
        <w:t>.</w:t>
      </w:r>
      <w:r w:rsidR="007F5F9F" w:rsidRPr="00930C8E">
        <w:rPr>
          <w:rFonts w:ascii="Times New Roman" w:hAnsi="Times New Roman" w:cs="Times New Roman"/>
          <w:bCs/>
          <w:sz w:val="24"/>
          <w:szCs w:val="24"/>
        </w:rPr>
        <w:t xml:space="preserve"> In 2017, the mean score for first-year students at UNC Pembroke on reflective and integrative learning was 35.3. This compares with 34.6 for other public institutions in the Southeastern United States</w:t>
      </w:r>
      <w:r w:rsidR="0094051F">
        <w:rPr>
          <w:rFonts w:ascii="Times New Roman" w:hAnsi="Times New Roman" w:cs="Times New Roman"/>
          <w:bCs/>
          <w:sz w:val="24"/>
          <w:szCs w:val="24"/>
        </w:rPr>
        <w:t>,</w:t>
      </w:r>
      <w:r w:rsidR="007F5F9F" w:rsidRPr="00930C8E">
        <w:rPr>
          <w:rFonts w:ascii="Times New Roman" w:hAnsi="Times New Roman" w:cs="Times New Roman"/>
          <w:bCs/>
          <w:sz w:val="24"/>
          <w:szCs w:val="24"/>
        </w:rPr>
        <w:t xml:space="preserve"> 34.9 for other institutions in the same Carnegie classification</w:t>
      </w:r>
      <w:r w:rsidR="0094051F">
        <w:rPr>
          <w:rFonts w:ascii="Times New Roman" w:hAnsi="Times New Roman" w:cs="Times New Roman"/>
          <w:bCs/>
          <w:sz w:val="24"/>
          <w:szCs w:val="24"/>
        </w:rPr>
        <w:t>,</w:t>
      </w:r>
      <w:r w:rsidR="007F5F9F" w:rsidRPr="00930C8E">
        <w:rPr>
          <w:rFonts w:ascii="Times New Roman" w:hAnsi="Times New Roman" w:cs="Times New Roman"/>
          <w:bCs/>
          <w:sz w:val="24"/>
          <w:szCs w:val="24"/>
        </w:rPr>
        <w:t xml:space="preserve"> and 35.3 for other UNC System schools. </w:t>
      </w:r>
      <w:r w:rsidR="00217607" w:rsidRPr="00930C8E">
        <w:rPr>
          <w:rFonts w:ascii="Times New Roman" w:hAnsi="Times New Roman" w:cs="Times New Roman"/>
          <w:bCs/>
          <w:sz w:val="24"/>
          <w:szCs w:val="24"/>
        </w:rPr>
        <w:t>This score represents a decline from 37.0 in the NSSE results in 2014</w:t>
      </w:r>
      <w:r w:rsidR="00577727" w:rsidRPr="00930C8E">
        <w:rPr>
          <w:rFonts w:ascii="Times New Roman" w:hAnsi="Times New Roman" w:cs="Times New Roman"/>
          <w:bCs/>
          <w:sz w:val="24"/>
          <w:szCs w:val="24"/>
        </w:rPr>
        <w:t>.</w:t>
      </w:r>
      <w:r w:rsidR="00217607" w:rsidRPr="00930C8E">
        <w:rPr>
          <w:rFonts w:ascii="Times New Roman" w:hAnsi="Times New Roman" w:cs="Times New Roman"/>
          <w:bCs/>
          <w:sz w:val="24"/>
          <w:szCs w:val="24"/>
        </w:rPr>
        <w:t xml:space="preserve"> </w:t>
      </w:r>
      <w:r w:rsidR="00AB0868" w:rsidRPr="00930C8E">
        <w:rPr>
          <w:rFonts w:ascii="Times New Roman" w:hAnsi="Times New Roman" w:cs="Times New Roman"/>
          <w:bCs/>
          <w:sz w:val="24"/>
          <w:szCs w:val="24"/>
        </w:rPr>
        <w:t>The mean score for seniors was 38.8. This compares with 37.5 for other public institutions in the Southeast, 38.3 for other institutions in the same Carnegie classification</w:t>
      </w:r>
      <w:r w:rsidR="0094051F">
        <w:rPr>
          <w:rFonts w:ascii="Times New Roman" w:hAnsi="Times New Roman" w:cs="Times New Roman"/>
          <w:bCs/>
          <w:sz w:val="24"/>
          <w:szCs w:val="24"/>
        </w:rPr>
        <w:t>,</w:t>
      </w:r>
      <w:r w:rsidR="00AB0868" w:rsidRPr="00930C8E">
        <w:rPr>
          <w:rFonts w:ascii="Times New Roman" w:hAnsi="Times New Roman" w:cs="Times New Roman"/>
          <w:bCs/>
          <w:sz w:val="24"/>
          <w:szCs w:val="24"/>
        </w:rPr>
        <w:t xml:space="preserve"> and 38.4 for other schools in the UNC System. </w:t>
      </w:r>
      <w:r w:rsidR="00217607" w:rsidRPr="00930C8E">
        <w:rPr>
          <w:rFonts w:ascii="Times New Roman" w:hAnsi="Times New Roman" w:cs="Times New Roman"/>
          <w:bCs/>
          <w:sz w:val="24"/>
          <w:szCs w:val="24"/>
        </w:rPr>
        <w:t>This score was exactly the same in the 2014 results.</w:t>
      </w:r>
    </w:p>
    <w:p w:rsidR="00577727" w:rsidRPr="00930C8E" w:rsidRDefault="00577727" w:rsidP="00681560">
      <w:pPr>
        <w:autoSpaceDE w:val="0"/>
        <w:autoSpaceDN w:val="0"/>
        <w:adjustRightInd w:val="0"/>
        <w:spacing w:after="0" w:line="240" w:lineRule="auto"/>
        <w:rPr>
          <w:rFonts w:ascii="Times New Roman" w:hAnsi="Times New Roman" w:cs="Times New Roman"/>
          <w:bCs/>
          <w:sz w:val="24"/>
          <w:szCs w:val="24"/>
        </w:rPr>
      </w:pPr>
    </w:p>
    <w:p w:rsidR="004900BF" w:rsidRPr="00930C8E" w:rsidRDefault="007F5F9F"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In 2017, </w:t>
      </w:r>
      <w:r w:rsidR="00375379" w:rsidRPr="00930C8E">
        <w:rPr>
          <w:rFonts w:ascii="Times New Roman" w:hAnsi="Times New Roman" w:cs="Times New Roman"/>
          <w:bCs/>
          <w:sz w:val="24"/>
          <w:szCs w:val="24"/>
        </w:rPr>
        <w:t xml:space="preserve">only </w:t>
      </w:r>
      <w:r w:rsidRPr="00930C8E">
        <w:rPr>
          <w:rFonts w:ascii="Times New Roman" w:hAnsi="Times New Roman" w:cs="Times New Roman"/>
          <w:bCs/>
          <w:sz w:val="24"/>
          <w:szCs w:val="24"/>
        </w:rPr>
        <w:t>49% of first-year students responded that they often or very often combined ideas from different courses when completing assignments,</w:t>
      </w:r>
      <w:r w:rsidR="00375379" w:rsidRPr="00930C8E">
        <w:rPr>
          <w:rFonts w:ascii="Times New Roman" w:hAnsi="Times New Roman" w:cs="Times New Roman"/>
          <w:bCs/>
          <w:sz w:val="24"/>
          <w:szCs w:val="24"/>
        </w:rPr>
        <w:t xml:space="preserve"> while</w:t>
      </w:r>
      <w:r w:rsidRPr="00930C8E">
        <w:rPr>
          <w:rFonts w:ascii="Times New Roman" w:hAnsi="Times New Roman" w:cs="Times New Roman"/>
          <w:bCs/>
          <w:sz w:val="24"/>
          <w:szCs w:val="24"/>
        </w:rPr>
        <w:t xml:space="preserve"> 74% reported that they connected ideas from their courses to their prior experiences and knowledge. First-year student responses on th</w:t>
      </w:r>
      <w:r w:rsidR="00AB0868" w:rsidRPr="00930C8E">
        <w:rPr>
          <w:rFonts w:ascii="Times New Roman" w:hAnsi="Times New Roman" w:cs="Times New Roman"/>
          <w:bCs/>
          <w:sz w:val="24"/>
          <w:szCs w:val="24"/>
        </w:rPr>
        <w:t>e NSSE in the category of reflectiv</w:t>
      </w:r>
      <w:r w:rsidRPr="00930C8E">
        <w:rPr>
          <w:rFonts w:ascii="Times New Roman" w:hAnsi="Times New Roman" w:cs="Times New Roman"/>
          <w:bCs/>
          <w:sz w:val="24"/>
          <w:szCs w:val="24"/>
        </w:rPr>
        <w:t xml:space="preserve">e and integrative learning are provided in the table below. </w:t>
      </w:r>
    </w:p>
    <w:p w:rsidR="000B7124" w:rsidRPr="00930C8E" w:rsidRDefault="000B7124" w:rsidP="00681560">
      <w:pPr>
        <w:autoSpaceDE w:val="0"/>
        <w:autoSpaceDN w:val="0"/>
        <w:adjustRightInd w:val="0"/>
        <w:spacing w:after="0" w:line="240" w:lineRule="auto"/>
        <w:rPr>
          <w:rFonts w:ascii="Times New Roman" w:hAnsi="Times New Roman" w:cs="Times New Roman"/>
          <w:bCs/>
          <w:sz w:val="24"/>
          <w:szCs w:val="24"/>
        </w:rPr>
      </w:pPr>
    </w:p>
    <w:p w:rsidR="0094051F" w:rsidRDefault="0094051F" w:rsidP="006815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UNC Pembroke</w:t>
      </w:r>
    </w:p>
    <w:p w:rsidR="007F5F9F" w:rsidRPr="00930C8E" w:rsidRDefault="007F5F9F"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National Survey of Student Engagement</w:t>
      </w:r>
    </w:p>
    <w:p w:rsidR="000B7124" w:rsidRPr="00930C8E" w:rsidRDefault="007F5F9F"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 xml:space="preserve">First-Year Student </w:t>
      </w:r>
      <w:r w:rsidR="000B7124" w:rsidRPr="00930C8E">
        <w:rPr>
          <w:rFonts w:ascii="Times New Roman" w:hAnsi="Times New Roman" w:cs="Times New Roman"/>
          <w:b/>
          <w:bCs/>
          <w:sz w:val="24"/>
          <w:szCs w:val="24"/>
        </w:rPr>
        <w:t>Responses on Reflective and Integrative Learning</w:t>
      </w:r>
    </w:p>
    <w:p w:rsidR="000B7124" w:rsidRPr="00930C8E" w:rsidRDefault="007F5F9F"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2017</w:t>
      </w:r>
    </w:p>
    <w:p w:rsidR="007F5F9F" w:rsidRPr="00930C8E" w:rsidRDefault="007F5F9F" w:rsidP="00681560">
      <w:pPr>
        <w:autoSpaceDE w:val="0"/>
        <w:autoSpaceDN w:val="0"/>
        <w:adjustRightInd w:val="0"/>
        <w:spacing w:after="0" w:line="240" w:lineRule="auto"/>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75"/>
        <w:gridCol w:w="4675"/>
      </w:tblGrid>
      <w:tr w:rsidR="00AB0868" w:rsidRPr="00930C8E" w:rsidTr="000B7124">
        <w:tc>
          <w:tcPr>
            <w:tcW w:w="4675" w:type="dxa"/>
          </w:tcPr>
          <w:p w:rsidR="00AB0868" w:rsidRPr="00930C8E" w:rsidRDefault="00AB0868"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Reflective and Integrative Learning</w:t>
            </w:r>
          </w:p>
        </w:tc>
        <w:tc>
          <w:tcPr>
            <w:tcW w:w="4675" w:type="dxa"/>
          </w:tcPr>
          <w:p w:rsidR="00AB0868" w:rsidRPr="00930C8E" w:rsidRDefault="00AB0868"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Percent Responding “Often” or “Very Often”</w:t>
            </w:r>
          </w:p>
        </w:tc>
      </w:tr>
      <w:tr w:rsidR="000B7124" w:rsidRPr="00930C8E" w:rsidTr="000B7124">
        <w:tc>
          <w:tcPr>
            <w:tcW w:w="4675" w:type="dxa"/>
          </w:tcPr>
          <w:p w:rsidR="000B7124" w:rsidRPr="00930C8E" w:rsidRDefault="000B7124"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Combined ideas from different courses when completing assignments</w:t>
            </w:r>
          </w:p>
        </w:tc>
        <w:tc>
          <w:tcPr>
            <w:tcW w:w="4675" w:type="dxa"/>
          </w:tcPr>
          <w:p w:rsidR="000B7124" w:rsidRPr="00930C8E" w:rsidRDefault="007F5F9F"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49</w:t>
            </w:r>
            <w:r w:rsidR="00AB0868" w:rsidRPr="00930C8E">
              <w:rPr>
                <w:rFonts w:ascii="Times New Roman" w:hAnsi="Times New Roman" w:cs="Times New Roman"/>
                <w:bCs/>
                <w:sz w:val="24"/>
                <w:szCs w:val="24"/>
              </w:rPr>
              <w:t>%</w:t>
            </w:r>
          </w:p>
        </w:tc>
      </w:tr>
      <w:tr w:rsidR="000B7124" w:rsidRPr="00930C8E" w:rsidTr="000B7124">
        <w:tc>
          <w:tcPr>
            <w:tcW w:w="4675" w:type="dxa"/>
          </w:tcPr>
          <w:p w:rsidR="000B7124" w:rsidRPr="00930C8E" w:rsidRDefault="007F5F9F"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Connected your learning to societal problems or issues</w:t>
            </w:r>
          </w:p>
        </w:tc>
        <w:tc>
          <w:tcPr>
            <w:tcW w:w="4675" w:type="dxa"/>
          </w:tcPr>
          <w:p w:rsidR="000B7124" w:rsidRPr="00930C8E" w:rsidRDefault="007F5F9F"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51</w:t>
            </w:r>
            <w:r w:rsidR="00AB0868" w:rsidRPr="00930C8E">
              <w:rPr>
                <w:rFonts w:ascii="Times New Roman" w:hAnsi="Times New Roman" w:cs="Times New Roman"/>
                <w:bCs/>
                <w:sz w:val="24"/>
                <w:szCs w:val="24"/>
              </w:rPr>
              <w:t>%</w:t>
            </w:r>
          </w:p>
        </w:tc>
      </w:tr>
      <w:tr w:rsidR="007F5F9F" w:rsidRPr="00930C8E" w:rsidTr="000B7124">
        <w:tc>
          <w:tcPr>
            <w:tcW w:w="4675" w:type="dxa"/>
          </w:tcPr>
          <w:p w:rsidR="007F5F9F" w:rsidRPr="00930C8E" w:rsidRDefault="007F5F9F"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Included diverse perspectives (political, religious, racial/ethnic, gender, etc.) in course</w:t>
            </w:r>
          </w:p>
          <w:p w:rsidR="007F5F9F" w:rsidRPr="00930C8E" w:rsidRDefault="007F5F9F"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discussions or assignments</w:t>
            </w:r>
          </w:p>
        </w:tc>
        <w:tc>
          <w:tcPr>
            <w:tcW w:w="4675" w:type="dxa"/>
          </w:tcPr>
          <w:p w:rsidR="007F5F9F" w:rsidRPr="00930C8E" w:rsidRDefault="007F5F9F"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57</w:t>
            </w:r>
            <w:r w:rsidR="00AB0868" w:rsidRPr="00930C8E">
              <w:rPr>
                <w:rFonts w:ascii="Times New Roman" w:hAnsi="Times New Roman" w:cs="Times New Roman"/>
                <w:bCs/>
                <w:sz w:val="24"/>
                <w:szCs w:val="24"/>
              </w:rPr>
              <w:t>%</w:t>
            </w:r>
          </w:p>
        </w:tc>
      </w:tr>
      <w:tr w:rsidR="007F5F9F" w:rsidRPr="00930C8E" w:rsidTr="000B7124">
        <w:tc>
          <w:tcPr>
            <w:tcW w:w="4675" w:type="dxa"/>
          </w:tcPr>
          <w:p w:rsidR="007F5F9F" w:rsidRPr="00930C8E" w:rsidRDefault="007F5F9F"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Examined the strengths and weaknesses of your own views on a topic or issue</w:t>
            </w:r>
          </w:p>
        </w:tc>
        <w:tc>
          <w:tcPr>
            <w:tcW w:w="4675" w:type="dxa"/>
          </w:tcPr>
          <w:p w:rsidR="007F5F9F" w:rsidRPr="00930C8E" w:rsidRDefault="007F5F9F"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66</w:t>
            </w:r>
            <w:r w:rsidR="00AB0868" w:rsidRPr="00930C8E">
              <w:rPr>
                <w:rFonts w:ascii="Times New Roman" w:hAnsi="Times New Roman" w:cs="Times New Roman"/>
                <w:bCs/>
                <w:sz w:val="24"/>
                <w:szCs w:val="24"/>
              </w:rPr>
              <w:t>%</w:t>
            </w:r>
          </w:p>
        </w:tc>
      </w:tr>
      <w:tr w:rsidR="000B7124" w:rsidRPr="00930C8E" w:rsidTr="000B7124">
        <w:tc>
          <w:tcPr>
            <w:tcW w:w="4675" w:type="dxa"/>
          </w:tcPr>
          <w:p w:rsidR="000B7124" w:rsidRPr="00930C8E" w:rsidRDefault="000B7124"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lastRenderedPageBreak/>
              <w:t>Tried to better understand someone else's views by imagin</w:t>
            </w:r>
            <w:r w:rsidR="007F5F9F" w:rsidRPr="00930C8E">
              <w:rPr>
                <w:rFonts w:ascii="Times New Roman" w:hAnsi="Times New Roman" w:cs="Times New Roman"/>
                <w:bCs/>
                <w:sz w:val="24"/>
                <w:szCs w:val="24"/>
              </w:rPr>
              <w:t>ing how an issue looks from his or her perspective</w:t>
            </w:r>
          </w:p>
        </w:tc>
        <w:tc>
          <w:tcPr>
            <w:tcW w:w="4675" w:type="dxa"/>
          </w:tcPr>
          <w:p w:rsidR="000B7124" w:rsidRPr="00930C8E" w:rsidRDefault="007F5F9F"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67</w:t>
            </w:r>
            <w:r w:rsidR="00AB0868" w:rsidRPr="00930C8E">
              <w:rPr>
                <w:rFonts w:ascii="Times New Roman" w:hAnsi="Times New Roman" w:cs="Times New Roman"/>
                <w:bCs/>
                <w:sz w:val="24"/>
                <w:szCs w:val="24"/>
              </w:rPr>
              <w:t>%</w:t>
            </w:r>
          </w:p>
        </w:tc>
      </w:tr>
      <w:tr w:rsidR="000B7124" w:rsidRPr="00930C8E" w:rsidTr="000B7124">
        <w:tc>
          <w:tcPr>
            <w:tcW w:w="4675" w:type="dxa"/>
          </w:tcPr>
          <w:p w:rsidR="000B7124" w:rsidRPr="00930C8E" w:rsidRDefault="000B7124"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Learned something that changed the way you understand an issue or concept</w:t>
            </w:r>
          </w:p>
        </w:tc>
        <w:tc>
          <w:tcPr>
            <w:tcW w:w="4675" w:type="dxa"/>
          </w:tcPr>
          <w:p w:rsidR="000B7124" w:rsidRPr="00930C8E" w:rsidRDefault="007F5F9F"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70</w:t>
            </w:r>
            <w:r w:rsidR="00AB0868" w:rsidRPr="00930C8E">
              <w:rPr>
                <w:rFonts w:ascii="Times New Roman" w:hAnsi="Times New Roman" w:cs="Times New Roman"/>
                <w:bCs/>
                <w:sz w:val="24"/>
                <w:szCs w:val="24"/>
              </w:rPr>
              <w:t>%</w:t>
            </w:r>
          </w:p>
        </w:tc>
      </w:tr>
      <w:tr w:rsidR="000B7124" w:rsidRPr="00930C8E" w:rsidTr="000B7124">
        <w:tc>
          <w:tcPr>
            <w:tcW w:w="4675" w:type="dxa"/>
          </w:tcPr>
          <w:p w:rsidR="000B7124" w:rsidRPr="00930C8E" w:rsidRDefault="000B7124"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Connected ideas from your courses to your prior experiences and knowledge</w:t>
            </w:r>
          </w:p>
        </w:tc>
        <w:tc>
          <w:tcPr>
            <w:tcW w:w="4675" w:type="dxa"/>
          </w:tcPr>
          <w:p w:rsidR="000B7124" w:rsidRPr="00930C8E" w:rsidRDefault="007F5F9F"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74</w:t>
            </w:r>
            <w:r w:rsidR="00AB0868" w:rsidRPr="00930C8E">
              <w:rPr>
                <w:rFonts w:ascii="Times New Roman" w:hAnsi="Times New Roman" w:cs="Times New Roman"/>
                <w:bCs/>
                <w:sz w:val="24"/>
                <w:szCs w:val="24"/>
              </w:rPr>
              <w:t>%</w:t>
            </w:r>
          </w:p>
        </w:tc>
      </w:tr>
    </w:tbl>
    <w:p w:rsidR="000B7124" w:rsidRPr="00930C8E" w:rsidRDefault="000B7124" w:rsidP="00681560">
      <w:pPr>
        <w:autoSpaceDE w:val="0"/>
        <w:autoSpaceDN w:val="0"/>
        <w:adjustRightInd w:val="0"/>
        <w:spacing w:after="0" w:line="240" w:lineRule="auto"/>
        <w:rPr>
          <w:rFonts w:ascii="Times New Roman" w:hAnsi="Times New Roman" w:cs="Times New Roman"/>
          <w:bCs/>
          <w:sz w:val="24"/>
          <w:szCs w:val="24"/>
        </w:rPr>
      </w:pPr>
    </w:p>
    <w:p w:rsidR="00AB0868" w:rsidRPr="00930C8E" w:rsidRDefault="00577727"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Sixty-six percent of senior</w:t>
      </w:r>
      <w:r w:rsidR="00AB0868" w:rsidRPr="00930C8E">
        <w:rPr>
          <w:rFonts w:ascii="Times New Roman" w:hAnsi="Times New Roman" w:cs="Times New Roman"/>
          <w:bCs/>
          <w:sz w:val="24"/>
          <w:szCs w:val="24"/>
        </w:rPr>
        <w:t xml:space="preserve"> students responded that they often or very often combined ideas from different courses when completing assignments, and 86% reported that they connected ideas from their courses to their prior experiences and knowledge. Senior responses on the NSSE in the category of reflective and integrative learning are provided in the table below. </w:t>
      </w:r>
    </w:p>
    <w:p w:rsidR="000B7124" w:rsidRPr="00930C8E" w:rsidRDefault="000B7124" w:rsidP="00681560">
      <w:pPr>
        <w:autoSpaceDE w:val="0"/>
        <w:autoSpaceDN w:val="0"/>
        <w:adjustRightInd w:val="0"/>
        <w:spacing w:after="0" w:line="240" w:lineRule="auto"/>
        <w:rPr>
          <w:rFonts w:ascii="Times New Roman" w:hAnsi="Times New Roman" w:cs="Times New Roman"/>
          <w:bCs/>
          <w:sz w:val="24"/>
          <w:szCs w:val="24"/>
        </w:rPr>
      </w:pPr>
    </w:p>
    <w:p w:rsidR="0094051F" w:rsidRDefault="0094051F" w:rsidP="006815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UNC Pembroke</w:t>
      </w:r>
    </w:p>
    <w:p w:rsidR="00AB0868" w:rsidRPr="00930C8E" w:rsidRDefault="00AB0868"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National Survey of Student Engagement</w:t>
      </w:r>
    </w:p>
    <w:p w:rsidR="00AB0868" w:rsidRPr="00930C8E" w:rsidRDefault="00AB0868"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Senior Responses on Reflective and Integrative Learning</w:t>
      </w:r>
    </w:p>
    <w:p w:rsidR="00AB0868" w:rsidRPr="00930C8E" w:rsidRDefault="00AB0868"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2017</w:t>
      </w:r>
    </w:p>
    <w:p w:rsidR="00AB0868" w:rsidRPr="00930C8E" w:rsidRDefault="00AB0868" w:rsidP="00681560">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75"/>
        <w:gridCol w:w="4675"/>
      </w:tblGrid>
      <w:tr w:rsidR="00AB0868" w:rsidRPr="00930C8E" w:rsidTr="00BD3B5D">
        <w:tc>
          <w:tcPr>
            <w:tcW w:w="4675" w:type="dxa"/>
          </w:tcPr>
          <w:p w:rsidR="00AB0868" w:rsidRPr="00930C8E" w:rsidRDefault="00AB0868"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Reflective and Integrative Learning</w:t>
            </w:r>
          </w:p>
        </w:tc>
        <w:tc>
          <w:tcPr>
            <w:tcW w:w="4675" w:type="dxa"/>
          </w:tcPr>
          <w:p w:rsidR="00AB0868" w:rsidRPr="00930C8E" w:rsidRDefault="00AB0868"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Percent Responding “Often” or “Very Often”</w:t>
            </w:r>
          </w:p>
        </w:tc>
      </w:tr>
      <w:tr w:rsidR="00AB0868" w:rsidRPr="00930C8E" w:rsidTr="00BD3B5D">
        <w:tc>
          <w:tcPr>
            <w:tcW w:w="4675" w:type="dxa"/>
          </w:tcPr>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Combined ideas from different courses when completing assignments</w:t>
            </w:r>
          </w:p>
        </w:tc>
        <w:tc>
          <w:tcPr>
            <w:tcW w:w="4675" w:type="dxa"/>
          </w:tcPr>
          <w:p w:rsidR="00AB0868" w:rsidRPr="00930C8E" w:rsidRDefault="00AB0868"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66%</w:t>
            </w:r>
          </w:p>
        </w:tc>
      </w:tr>
      <w:tr w:rsidR="00AB0868" w:rsidRPr="00930C8E" w:rsidTr="00BD3B5D">
        <w:tc>
          <w:tcPr>
            <w:tcW w:w="4675" w:type="dxa"/>
          </w:tcPr>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Connected your learning to societal problems or issues</w:t>
            </w:r>
          </w:p>
        </w:tc>
        <w:tc>
          <w:tcPr>
            <w:tcW w:w="4675" w:type="dxa"/>
          </w:tcPr>
          <w:p w:rsidR="00AB0868" w:rsidRPr="00930C8E" w:rsidRDefault="00AB0868"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60%</w:t>
            </w:r>
          </w:p>
        </w:tc>
      </w:tr>
      <w:tr w:rsidR="00AB0868" w:rsidRPr="00930C8E" w:rsidTr="00BD3B5D">
        <w:tc>
          <w:tcPr>
            <w:tcW w:w="4675" w:type="dxa"/>
          </w:tcPr>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Included diverse perspectives (political, religious, racial/ethnic, gender, etc.) in course</w:t>
            </w:r>
          </w:p>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discussions or assignments</w:t>
            </w:r>
          </w:p>
        </w:tc>
        <w:tc>
          <w:tcPr>
            <w:tcW w:w="4675" w:type="dxa"/>
          </w:tcPr>
          <w:p w:rsidR="00AB0868" w:rsidRPr="00930C8E" w:rsidRDefault="00AB0868"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56%</w:t>
            </w:r>
          </w:p>
        </w:tc>
      </w:tr>
      <w:tr w:rsidR="00AB0868" w:rsidRPr="00930C8E" w:rsidTr="00BD3B5D">
        <w:tc>
          <w:tcPr>
            <w:tcW w:w="4675" w:type="dxa"/>
          </w:tcPr>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Examined the strengths and weaknesses of your own views on a topic or issue</w:t>
            </w:r>
          </w:p>
        </w:tc>
        <w:tc>
          <w:tcPr>
            <w:tcW w:w="4675" w:type="dxa"/>
          </w:tcPr>
          <w:p w:rsidR="00AB0868" w:rsidRPr="00930C8E" w:rsidRDefault="00AB0868"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68%</w:t>
            </w:r>
          </w:p>
        </w:tc>
      </w:tr>
      <w:tr w:rsidR="00AB0868" w:rsidRPr="00930C8E" w:rsidTr="00BD3B5D">
        <w:tc>
          <w:tcPr>
            <w:tcW w:w="4675" w:type="dxa"/>
          </w:tcPr>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Tried to better understand someone else's views by imagining how an issue looks from his or her perspective</w:t>
            </w:r>
          </w:p>
        </w:tc>
        <w:tc>
          <w:tcPr>
            <w:tcW w:w="4675" w:type="dxa"/>
          </w:tcPr>
          <w:p w:rsidR="00AB0868" w:rsidRPr="00930C8E" w:rsidRDefault="00AB0868"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76%</w:t>
            </w:r>
          </w:p>
        </w:tc>
      </w:tr>
      <w:tr w:rsidR="00AB0868" w:rsidRPr="00930C8E" w:rsidTr="00BD3B5D">
        <w:tc>
          <w:tcPr>
            <w:tcW w:w="4675" w:type="dxa"/>
          </w:tcPr>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Learned something that changed the way you understand an issue or concept</w:t>
            </w:r>
          </w:p>
        </w:tc>
        <w:tc>
          <w:tcPr>
            <w:tcW w:w="4675" w:type="dxa"/>
          </w:tcPr>
          <w:p w:rsidR="00AB0868" w:rsidRPr="00930C8E" w:rsidRDefault="00577727"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71</w:t>
            </w:r>
            <w:r w:rsidR="00AB0868" w:rsidRPr="00930C8E">
              <w:rPr>
                <w:rFonts w:ascii="Times New Roman" w:hAnsi="Times New Roman" w:cs="Times New Roman"/>
                <w:bCs/>
                <w:sz w:val="24"/>
                <w:szCs w:val="24"/>
              </w:rPr>
              <w:t>%</w:t>
            </w:r>
          </w:p>
        </w:tc>
      </w:tr>
      <w:tr w:rsidR="00AB0868" w:rsidRPr="00930C8E" w:rsidTr="00BD3B5D">
        <w:tc>
          <w:tcPr>
            <w:tcW w:w="4675" w:type="dxa"/>
          </w:tcPr>
          <w:p w:rsidR="00AB0868" w:rsidRPr="00930C8E" w:rsidRDefault="00AB0868"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Connected ideas from your courses to your prior experiences and knowledge</w:t>
            </w:r>
          </w:p>
        </w:tc>
        <w:tc>
          <w:tcPr>
            <w:tcW w:w="4675" w:type="dxa"/>
          </w:tcPr>
          <w:p w:rsidR="00AB0868" w:rsidRPr="00930C8E" w:rsidRDefault="00577727"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86</w:t>
            </w:r>
            <w:r w:rsidR="00AB0868" w:rsidRPr="00930C8E">
              <w:rPr>
                <w:rFonts w:ascii="Times New Roman" w:hAnsi="Times New Roman" w:cs="Times New Roman"/>
                <w:bCs/>
                <w:sz w:val="24"/>
                <w:szCs w:val="24"/>
              </w:rPr>
              <w:t>%</w:t>
            </w:r>
          </w:p>
        </w:tc>
      </w:tr>
    </w:tbl>
    <w:p w:rsidR="004900BF" w:rsidRPr="00930C8E" w:rsidRDefault="004900BF" w:rsidP="00681560">
      <w:pPr>
        <w:autoSpaceDE w:val="0"/>
        <w:autoSpaceDN w:val="0"/>
        <w:adjustRightInd w:val="0"/>
        <w:spacing w:after="0" w:line="240" w:lineRule="auto"/>
        <w:rPr>
          <w:rFonts w:ascii="Times New Roman" w:hAnsi="Times New Roman" w:cs="Times New Roman"/>
          <w:bCs/>
          <w:sz w:val="24"/>
          <w:szCs w:val="24"/>
        </w:rPr>
      </w:pPr>
    </w:p>
    <w:p w:rsidR="00B87330" w:rsidRPr="00930C8E" w:rsidRDefault="00B87330"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Due to their positive associations with student learning and retention, certain undergraduate opportunities are designated "high-impact." High-Impact Practices (HIPs) share several traits: They demand considerable time and effort, facilitate learning outside of the classroom, require meaningful interactions with faculty and students, encourage collaboration with diverse others, and provide frequent and substantive feedback. As a result, participation in these practices can be life-changing (Kuh, 2008). NSSE founding director George Kuh recommends that institutions should aspire for all students to participate in at least two HIPs over the course of their undergraduate experience—one during the first year and one in the context of their major (NSSE, 2007).</w:t>
      </w:r>
    </w:p>
    <w:p w:rsidR="00B87330" w:rsidRPr="00930C8E" w:rsidRDefault="00B87330" w:rsidP="00681560">
      <w:pPr>
        <w:autoSpaceDE w:val="0"/>
        <w:autoSpaceDN w:val="0"/>
        <w:adjustRightInd w:val="0"/>
        <w:spacing w:after="0" w:line="240" w:lineRule="auto"/>
        <w:rPr>
          <w:rFonts w:ascii="Times New Roman" w:hAnsi="Times New Roman" w:cs="Times New Roman"/>
          <w:bCs/>
          <w:sz w:val="24"/>
          <w:szCs w:val="24"/>
        </w:rPr>
      </w:pPr>
    </w:p>
    <w:p w:rsidR="00B87330" w:rsidRPr="00930C8E" w:rsidRDefault="00B87330" w:rsidP="00681560">
      <w:pPr>
        <w:autoSpaceDE w:val="0"/>
        <w:autoSpaceDN w:val="0"/>
        <w:adjustRightInd w:val="0"/>
        <w:spacing w:after="0" w:line="240" w:lineRule="auto"/>
        <w:rPr>
          <w:rFonts w:ascii="Times New Roman" w:hAnsi="Times New Roman" w:cs="Times New Roman"/>
          <w:bCs/>
          <w:sz w:val="24"/>
          <w:szCs w:val="24"/>
        </w:rPr>
      </w:pPr>
      <w:bookmarkStart w:id="17" w:name="_Hlk20843913"/>
      <w:bookmarkStart w:id="18" w:name="_Hlk20922051"/>
      <w:r w:rsidRPr="00930C8E">
        <w:rPr>
          <w:rFonts w:ascii="Times New Roman" w:hAnsi="Times New Roman" w:cs="Times New Roman"/>
          <w:bCs/>
          <w:sz w:val="24"/>
          <w:szCs w:val="24"/>
        </w:rPr>
        <w:t>NSSE asks students about their participation in six HIPs. These include service-learning, learning community, research with faculty, internship or field experience, study abroad, and culminating senior experience</w:t>
      </w:r>
      <w:bookmarkEnd w:id="17"/>
      <w:r w:rsidRPr="00930C8E">
        <w:rPr>
          <w:rFonts w:ascii="Times New Roman" w:hAnsi="Times New Roman" w:cs="Times New Roman"/>
          <w:bCs/>
          <w:sz w:val="24"/>
          <w:szCs w:val="24"/>
        </w:rPr>
        <w:t xml:space="preserve">. </w:t>
      </w:r>
      <w:bookmarkEnd w:id="18"/>
      <w:r w:rsidRPr="00930C8E">
        <w:rPr>
          <w:rFonts w:ascii="Times New Roman" w:hAnsi="Times New Roman" w:cs="Times New Roman"/>
          <w:bCs/>
          <w:sz w:val="24"/>
          <w:szCs w:val="24"/>
        </w:rPr>
        <w:t xml:space="preserve">Unlike most questions on the NSSE survey, the HIP questions are not limited to the current school year. Thus, senior students' responses include participation from prior years. In 2017, 79% of seniors </w:t>
      </w:r>
      <w:r w:rsidR="0094051F">
        <w:rPr>
          <w:rFonts w:ascii="Times New Roman" w:hAnsi="Times New Roman" w:cs="Times New Roman"/>
          <w:bCs/>
          <w:sz w:val="24"/>
          <w:szCs w:val="24"/>
        </w:rPr>
        <w:t xml:space="preserve">at UNC Pembroke </w:t>
      </w:r>
      <w:r w:rsidRPr="00930C8E">
        <w:rPr>
          <w:rFonts w:ascii="Times New Roman" w:hAnsi="Times New Roman" w:cs="Times New Roman"/>
          <w:bCs/>
          <w:sz w:val="24"/>
          <w:szCs w:val="24"/>
        </w:rPr>
        <w:t>reported that they participated in one HIP</w:t>
      </w:r>
      <w:r w:rsidR="0094051F">
        <w:rPr>
          <w:rFonts w:ascii="Times New Roman" w:hAnsi="Times New Roman" w:cs="Times New Roman"/>
          <w:bCs/>
          <w:sz w:val="24"/>
          <w:szCs w:val="24"/>
        </w:rPr>
        <w:t>,</w:t>
      </w:r>
      <w:r w:rsidRPr="00930C8E">
        <w:rPr>
          <w:rFonts w:ascii="Times New Roman" w:hAnsi="Times New Roman" w:cs="Times New Roman"/>
          <w:bCs/>
          <w:sz w:val="24"/>
          <w:szCs w:val="24"/>
        </w:rPr>
        <w:t xml:space="preserve"> and 51% reported they participated in two or more HIPs. This included participation in a culminating senior experience. </w:t>
      </w:r>
      <w:r w:rsidR="00553E17" w:rsidRPr="00930C8E">
        <w:rPr>
          <w:rFonts w:ascii="Times New Roman" w:hAnsi="Times New Roman" w:cs="Times New Roman"/>
          <w:bCs/>
          <w:sz w:val="24"/>
          <w:szCs w:val="24"/>
        </w:rPr>
        <w:t xml:space="preserve">More specifically, </w:t>
      </w:r>
      <w:r w:rsidR="00890C1B" w:rsidRPr="00930C8E">
        <w:rPr>
          <w:rFonts w:ascii="Times New Roman" w:hAnsi="Times New Roman" w:cs="Times New Roman"/>
          <w:bCs/>
          <w:sz w:val="24"/>
          <w:szCs w:val="24"/>
        </w:rPr>
        <w:t xml:space="preserve">however, </w:t>
      </w:r>
      <w:r w:rsidR="00840721" w:rsidRPr="00930C8E">
        <w:rPr>
          <w:rFonts w:ascii="Times New Roman" w:hAnsi="Times New Roman" w:cs="Times New Roman"/>
          <w:bCs/>
          <w:sz w:val="24"/>
          <w:szCs w:val="24"/>
        </w:rPr>
        <w:t xml:space="preserve">only </w:t>
      </w:r>
      <w:r w:rsidR="00553E17" w:rsidRPr="00930C8E">
        <w:rPr>
          <w:rFonts w:ascii="Times New Roman" w:hAnsi="Times New Roman" w:cs="Times New Roman"/>
          <w:bCs/>
          <w:sz w:val="24"/>
          <w:szCs w:val="24"/>
        </w:rPr>
        <w:t>28%</w:t>
      </w:r>
      <w:r w:rsidRPr="00930C8E">
        <w:rPr>
          <w:rFonts w:ascii="Times New Roman" w:hAnsi="Times New Roman" w:cs="Times New Roman"/>
          <w:bCs/>
          <w:sz w:val="24"/>
          <w:szCs w:val="24"/>
        </w:rPr>
        <w:t xml:space="preserve"> of seniors reported they participated in a culminating senior experience. </w:t>
      </w:r>
      <w:bookmarkStart w:id="19" w:name="_Hlk20922541"/>
      <w:r w:rsidRPr="00930C8E">
        <w:rPr>
          <w:rFonts w:ascii="Times New Roman" w:hAnsi="Times New Roman" w:cs="Times New Roman"/>
          <w:bCs/>
          <w:sz w:val="24"/>
          <w:szCs w:val="24"/>
        </w:rPr>
        <w:t>This was fift</w:t>
      </w:r>
      <w:r w:rsidR="00553E17" w:rsidRPr="00930C8E">
        <w:rPr>
          <w:rFonts w:ascii="Times New Roman" w:hAnsi="Times New Roman" w:cs="Times New Roman"/>
          <w:bCs/>
          <w:sz w:val="24"/>
          <w:szCs w:val="24"/>
        </w:rPr>
        <w:t>een percentage points below that reported by students from other public institutions in</w:t>
      </w:r>
      <w:r w:rsidR="00840721" w:rsidRPr="00930C8E">
        <w:rPr>
          <w:rFonts w:ascii="Times New Roman" w:hAnsi="Times New Roman" w:cs="Times New Roman"/>
          <w:bCs/>
          <w:sz w:val="24"/>
          <w:szCs w:val="24"/>
        </w:rPr>
        <w:t xml:space="preserve"> the Southeastern United States,</w:t>
      </w:r>
      <w:r w:rsidR="00553E17" w:rsidRPr="00930C8E">
        <w:rPr>
          <w:rFonts w:ascii="Times New Roman" w:hAnsi="Times New Roman" w:cs="Times New Roman"/>
          <w:bCs/>
          <w:sz w:val="24"/>
          <w:szCs w:val="24"/>
        </w:rPr>
        <w:t xml:space="preserve"> sixteen percentage points below that of other institutions in t</w:t>
      </w:r>
      <w:r w:rsidR="00840721" w:rsidRPr="00930C8E">
        <w:rPr>
          <w:rFonts w:ascii="Times New Roman" w:hAnsi="Times New Roman" w:cs="Times New Roman"/>
          <w:bCs/>
          <w:sz w:val="24"/>
          <w:szCs w:val="24"/>
        </w:rPr>
        <w:t>he same Carnegie classification, and twenty-four</w:t>
      </w:r>
      <w:r w:rsidR="00553E17" w:rsidRPr="00930C8E">
        <w:rPr>
          <w:rFonts w:ascii="Times New Roman" w:hAnsi="Times New Roman" w:cs="Times New Roman"/>
          <w:bCs/>
          <w:sz w:val="24"/>
          <w:szCs w:val="24"/>
        </w:rPr>
        <w:t xml:space="preserve"> percentage </w:t>
      </w:r>
      <w:r w:rsidR="00840721" w:rsidRPr="00930C8E">
        <w:rPr>
          <w:rFonts w:ascii="Times New Roman" w:hAnsi="Times New Roman" w:cs="Times New Roman"/>
          <w:bCs/>
          <w:sz w:val="24"/>
          <w:szCs w:val="24"/>
        </w:rPr>
        <w:t xml:space="preserve">points </w:t>
      </w:r>
      <w:r w:rsidR="00553E17" w:rsidRPr="00930C8E">
        <w:rPr>
          <w:rFonts w:ascii="Times New Roman" w:hAnsi="Times New Roman" w:cs="Times New Roman"/>
          <w:bCs/>
          <w:sz w:val="24"/>
          <w:szCs w:val="24"/>
        </w:rPr>
        <w:t xml:space="preserve">below that of other schools in the UNC System. </w:t>
      </w:r>
    </w:p>
    <w:p w:rsidR="00553E17" w:rsidRPr="00930C8E" w:rsidRDefault="00553E17" w:rsidP="00681560">
      <w:pPr>
        <w:autoSpaceDE w:val="0"/>
        <w:autoSpaceDN w:val="0"/>
        <w:adjustRightInd w:val="0"/>
        <w:spacing w:after="0" w:line="240" w:lineRule="auto"/>
        <w:rPr>
          <w:rFonts w:ascii="Times New Roman" w:hAnsi="Times New Roman" w:cs="Times New Roman"/>
          <w:bCs/>
          <w:sz w:val="24"/>
          <w:szCs w:val="24"/>
        </w:rPr>
      </w:pPr>
    </w:p>
    <w:bookmarkEnd w:id="19"/>
    <w:p w:rsidR="00553E17" w:rsidRPr="00930C8E" w:rsidRDefault="00553E17"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Knowing whether first-year students </w:t>
      </w:r>
      <w:r w:rsidRPr="00930C8E">
        <w:rPr>
          <w:rFonts w:ascii="Times New Roman" w:hAnsi="Times New Roman" w:cs="Times New Roman"/>
          <w:bCs/>
          <w:i/>
          <w:iCs/>
          <w:sz w:val="24"/>
          <w:szCs w:val="24"/>
        </w:rPr>
        <w:t xml:space="preserve">plan </w:t>
      </w:r>
      <w:r w:rsidRPr="00930C8E">
        <w:rPr>
          <w:rFonts w:ascii="Times New Roman" w:hAnsi="Times New Roman" w:cs="Times New Roman"/>
          <w:bCs/>
          <w:sz w:val="24"/>
          <w:szCs w:val="24"/>
        </w:rPr>
        <w:t xml:space="preserve">to participate in upper-division HIPs can reveal insights about HIP demand, awareness of opportunities, and the clarity of institutional information. These results might also point to topics for additional exploration, such as what contributes to students’ expectations, their assumptions about who can participate, or why other students are undecided or have no plans to participate in the activity. In 2017, 45% of first-year students </w:t>
      </w:r>
      <w:r w:rsidR="0094051F">
        <w:rPr>
          <w:rFonts w:ascii="Times New Roman" w:hAnsi="Times New Roman" w:cs="Times New Roman"/>
          <w:bCs/>
          <w:sz w:val="24"/>
          <w:szCs w:val="24"/>
        </w:rPr>
        <w:t xml:space="preserve">at UNC Pembroke </w:t>
      </w:r>
      <w:r w:rsidRPr="00930C8E">
        <w:rPr>
          <w:rFonts w:ascii="Times New Roman" w:hAnsi="Times New Roman" w:cs="Times New Roman"/>
          <w:bCs/>
          <w:sz w:val="24"/>
          <w:szCs w:val="24"/>
        </w:rPr>
        <w:t xml:space="preserve">reported </w:t>
      </w:r>
      <w:r w:rsidR="00890C1B" w:rsidRPr="00930C8E">
        <w:rPr>
          <w:rFonts w:ascii="Times New Roman" w:hAnsi="Times New Roman" w:cs="Times New Roman"/>
          <w:bCs/>
          <w:sz w:val="24"/>
          <w:szCs w:val="24"/>
        </w:rPr>
        <w:t xml:space="preserve">that </w:t>
      </w:r>
      <w:r w:rsidRPr="00930C8E">
        <w:rPr>
          <w:rFonts w:ascii="Times New Roman" w:hAnsi="Times New Roman" w:cs="Times New Roman"/>
          <w:bCs/>
          <w:sz w:val="24"/>
          <w:szCs w:val="24"/>
        </w:rPr>
        <w:t>they plan</w:t>
      </w:r>
      <w:r w:rsidR="00890C1B" w:rsidRPr="00930C8E">
        <w:rPr>
          <w:rFonts w:ascii="Times New Roman" w:hAnsi="Times New Roman" w:cs="Times New Roman"/>
          <w:bCs/>
          <w:sz w:val="24"/>
          <w:szCs w:val="24"/>
        </w:rPr>
        <w:t>ned</w:t>
      </w:r>
      <w:r w:rsidRPr="00930C8E">
        <w:rPr>
          <w:rFonts w:ascii="Times New Roman" w:hAnsi="Times New Roman" w:cs="Times New Roman"/>
          <w:bCs/>
          <w:sz w:val="24"/>
          <w:szCs w:val="24"/>
        </w:rPr>
        <w:t xml:space="preserve"> to do a culminating senior experience (capstone course, senior project or thesis, comprehensive exam, portfolio, etc.) </w:t>
      </w:r>
      <w:r w:rsidR="00840721" w:rsidRPr="00930C8E">
        <w:rPr>
          <w:rFonts w:ascii="Times New Roman" w:hAnsi="Times New Roman" w:cs="Times New Roman"/>
          <w:bCs/>
          <w:sz w:val="24"/>
          <w:szCs w:val="24"/>
        </w:rPr>
        <w:t xml:space="preserve">However, only </w:t>
      </w:r>
      <w:r w:rsidR="004B186B" w:rsidRPr="00930C8E">
        <w:rPr>
          <w:rFonts w:ascii="Times New Roman" w:hAnsi="Times New Roman" w:cs="Times New Roman"/>
          <w:bCs/>
          <w:sz w:val="24"/>
          <w:szCs w:val="24"/>
        </w:rPr>
        <w:t xml:space="preserve">24% </w:t>
      </w:r>
      <w:r w:rsidR="00840721" w:rsidRPr="00930C8E">
        <w:rPr>
          <w:rFonts w:ascii="Times New Roman" w:hAnsi="Times New Roman" w:cs="Times New Roman"/>
          <w:bCs/>
          <w:sz w:val="24"/>
          <w:szCs w:val="24"/>
        </w:rPr>
        <w:t xml:space="preserve">of seniors </w:t>
      </w:r>
      <w:r w:rsidR="00890C1B" w:rsidRPr="00930C8E">
        <w:rPr>
          <w:rFonts w:ascii="Times New Roman" w:hAnsi="Times New Roman" w:cs="Times New Roman"/>
          <w:bCs/>
          <w:sz w:val="24"/>
          <w:szCs w:val="24"/>
        </w:rPr>
        <w:t xml:space="preserve">reported that they </w:t>
      </w:r>
      <w:r w:rsidR="004B186B" w:rsidRPr="00930C8E">
        <w:rPr>
          <w:rFonts w:ascii="Times New Roman" w:hAnsi="Times New Roman" w:cs="Times New Roman"/>
          <w:bCs/>
          <w:sz w:val="24"/>
          <w:szCs w:val="24"/>
        </w:rPr>
        <w:t>plan</w:t>
      </w:r>
      <w:r w:rsidR="00890C1B" w:rsidRPr="00930C8E">
        <w:rPr>
          <w:rFonts w:ascii="Times New Roman" w:hAnsi="Times New Roman" w:cs="Times New Roman"/>
          <w:bCs/>
          <w:sz w:val="24"/>
          <w:szCs w:val="24"/>
        </w:rPr>
        <w:t>ned</w:t>
      </w:r>
      <w:r w:rsidR="004B186B" w:rsidRPr="00930C8E">
        <w:rPr>
          <w:rFonts w:ascii="Times New Roman" w:hAnsi="Times New Roman" w:cs="Times New Roman"/>
          <w:bCs/>
          <w:sz w:val="24"/>
          <w:szCs w:val="24"/>
        </w:rPr>
        <w:t xml:space="preserve"> to do o</w:t>
      </w:r>
      <w:r w:rsidR="00890C1B" w:rsidRPr="00930C8E">
        <w:rPr>
          <w:rFonts w:ascii="Times New Roman" w:hAnsi="Times New Roman" w:cs="Times New Roman"/>
          <w:bCs/>
          <w:sz w:val="24"/>
          <w:szCs w:val="24"/>
        </w:rPr>
        <w:t>ne, 18% had</w:t>
      </w:r>
      <w:r w:rsidR="00840721" w:rsidRPr="00930C8E">
        <w:rPr>
          <w:rFonts w:ascii="Times New Roman" w:hAnsi="Times New Roman" w:cs="Times New Roman"/>
          <w:bCs/>
          <w:sz w:val="24"/>
          <w:szCs w:val="24"/>
        </w:rPr>
        <w:t xml:space="preserve"> not decided,</w:t>
      </w:r>
      <w:r w:rsidR="00890C1B" w:rsidRPr="00930C8E">
        <w:rPr>
          <w:rFonts w:ascii="Times New Roman" w:hAnsi="Times New Roman" w:cs="Times New Roman"/>
          <w:bCs/>
          <w:sz w:val="24"/>
          <w:szCs w:val="24"/>
        </w:rPr>
        <w:t xml:space="preserve"> and 29% did</w:t>
      </w:r>
      <w:r w:rsidR="004B186B" w:rsidRPr="00930C8E">
        <w:rPr>
          <w:rFonts w:ascii="Times New Roman" w:hAnsi="Times New Roman" w:cs="Times New Roman"/>
          <w:bCs/>
          <w:sz w:val="24"/>
          <w:szCs w:val="24"/>
        </w:rPr>
        <w:t xml:space="preserve"> not plan to do so. </w:t>
      </w:r>
      <w:r w:rsidR="000374ED" w:rsidRPr="00930C8E">
        <w:rPr>
          <w:rFonts w:ascii="Times New Roman" w:hAnsi="Times New Roman" w:cs="Times New Roman"/>
          <w:bCs/>
          <w:sz w:val="24"/>
          <w:szCs w:val="24"/>
        </w:rPr>
        <w:t>In short, nearly o</w:t>
      </w:r>
      <w:r w:rsidR="00890C1B" w:rsidRPr="00930C8E">
        <w:rPr>
          <w:rFonts w:ascii="Times New Roman" w:hAnsi="Times New Roman" w:cs="Times New Roman"/>
          <w:bCs/>
          <w:sz w:val="24"/>
          <w:szCs w:val="24"/>
        </w:rPr>
        <w:t>ne-third of seniors reporting did</w:t>
      </w:r>
      <w:r w:rsidR="000374ED" w:rsidRPr="00930C8E">
        <w:rPr>
          <w:rFonts w:ascii="Times New Roman" w:hAnsi="Times New Roman" w:cs="Times New Roman"/>
          <w:bCs/>
          <w:sz w:val="24"/>
          <w:szCs w:val="24"/>
        </w:rPr>
        <w:t xml:space="preserve"> not plan to do a senior culminating exper</w:t>
      </w:r>
      <w:r w:rsidR="00890C1B" w:rsidRPr="00930C8E">
        <w:rPr>
          <w:rFonts w:ascii="Times New Roman" w:hAnsi="Times New Roman" w:cs="Times New Roman"/>
          <w:bCs/>
          <w:sz w:val="24"/>
          <w:szCs w:val="24"/>
        </w:rPr>
        <w:t>ience, and nearly half either did not plan to do so or had</w:t>
      </w:r>
      <w:r w:rsidR="000374ED" w:rsidRPr="00930C8E">
        <w:rPr>
          <w:rFonts w:ascii="Times New Roman" w:hAnsi="Times New Roman" w:cs="Times New Roman"/>
          <w:bCs/>
          <w:sz w:val="24"/>
          <w:szCs w:val="24"/>
        </w:rPr>
        <w:t xml:space="preserve"> not decided. </w:t>
      </w:r>
      <w:r w:rsidR="00840721" w:rsidRPr="00930C8E">
        <w:rPr>
          <w:rFonts w:ascii="Times New Roman" w:hAnsi="Times New Roman" w:cs="Times New Roman"/>
          <w:bCs/>
          <w:sz w:val="24"/>
          <w:szCs w:val="24"/>
        </w:rPr>
        <w:t xml:space="preserve">The percentage of seniors </w:t>
      </w:r>
      <w:r w:rsidR="00890C1B" w:rsidRPr="00930C8E">
        <w:rPr>
          <w:rFonts w:ascii="Times New Roman" w:hAnsi="Times New Roman" w:cs="Times New Roman"/>
          <w:bCs/>
          <w:sz w:val="24"/>
          <w:szCs w:val="24"/>
        </w:rPr>
        <w:t>reporting that they had</w:t>
      </w:r>
      <w:r w:rsidR="00840721" w:rsidRPr="00930C8E">
        <w:rPr>
          <w:rFonts w:ascii="Times New Roman" w:hAnsi="Times New Roman" w:cs="Times New Roman"/>
          <w:bCs/>
          <w:sz w:val="24"/>
          <w:szCs w:val="24"/>
        </w:rPr>
        <w:t xml:space="preserve"> done </w:t>
      </w:r>
      <w:r w:rsidR="00890C1B" w:rsidRPr="00930C8E">
        <w:rPr>
          <w:rFonts w:ascii="Times New Roman" w:hAnsi="Times New Roman" w:cs="Times New Roman"/>
          <w:bCs/>
          <w:sz w:val="24"/>
          <w:szCs w:val="24"/>
        </w:rPr>
        <w:t>or were</w:t>
      </w:r>
      <w:r w:rsidR="00840721" w:rsidRPr="00930C8E">
        <w:rPr>
          <w:rFonts w:ascii="Times New Roman" w:hAnsi="Times New Roman" w:cs="Times New Roman"/>
          <w:bCs/>
          <w:sz w:val="24"/>
          <w:szCs w:val="24"/>
        </w:rPr>
        <w:t xml:space="preserve"> doing a </w:t>
      </w:r>
      <w:r w:rsidR="00890C1B" w:rsidRPr="00930C8E">
        <w:rPr>
          <w:rFonts w:ascii="Times New Roman" w:hAnsi="Times New Roman" w:cs="Times New Roman"/>
          <w:bCs/>
          <w:sz w:val="24"/>
          <w:szCs w:val="24"/>
        </w:rPr>
        <w:t>senior culminating experience was</w:t>
      </w:r>
      <w:r w:rsidR="00840721" w:rsidRPr="00930C8E">
        <w:rPr>
          <w:rFonts w:ascii="Times New Roman" w:hAnsi="Times New Roman" w:cs="Times New Roman"/>
          <w:bCs/>
          <w:sz w:val="24"/>
          <w:szCs w:val="24"/>
        </w:rPr>
        <w:t xml:space="preserve"> significantly lower for UNC Pembroke than for its comparison groups. The percentages </w:t>
      </w:r>
      <w:r w:rsidR="00890C1B" w:rsidRPr="00930C8E">
        <w:rPr>
          <w:rFonts w:ascii="Times New Roman" w:hAnsi="Times New Roman" w:cs="Times New Roman"/>
          <w:bCs/>
          <w:sz w:val="24"/>
          <w:szCs w:val="24"/>
        </w:rPr>
        <w:t xml:space="preserve">of seniors </w:t>
      </w:r>
      <w:r w:rsidR="00840721" w:rsidRPr="00930C8E">
        <w:rPr>
          <w:rFonts w:ascii="Times New Roman" w:hAnsi="Times New Roman" w:cs="Times New Roman"/>
          <w:bCs/>
          <w:sz w:val="24"/>
          <w:szCs w:val="24"/>
        </w:rPr>
        <w:t>that</w:t>
      </w:r>
      <w:r w:rsidR="00890C1B" w:rsidRPr="00930C8E">
        <w:rPr>
          <w:rFonts w:ascii="Times New Roman" w:hAnsi="Times New Roman" w:cs="Times New Roman"/>
          <w:bCs/>
          <w:sz w:val="24"/>
          <w:szCs w:val="24"/>
        </w:rPr>
        <w:t xml:space="preserve"> had not decided and did</w:t>
      </w:r>
      <w:r w:rsidR="00840721" w:rsidRPr="00930C8E">
        <w:rPr>
          <w:rFonts w:ascii="Times New Roman" w:hAnsi="Times New Roman" w:cs="Times New Roman"/>
          <w:bCs/>
          <w:sz w:val="24"/>
          <w:szCs w:val="24"/>
        </w:rPr>
        <w:t xml:space="preserve"> not plan to do </w:t>
      </w:r>
      <w:r w:rsidR="00890C1B" w:rsidRPr="00930C8E">
        <w:rPr>
          <w:rFonts w:ascii="Times New Roman" w:hAnsi="Times New Roman" w:cs="Times New Roman"/>
          <w:bCs/>
          <w:sz w:val="24"/>
          <w:szCs w:val="24"/>
        </w:rPr>
        <w:t>one was</w:t>
      </w:r>
      <w:r w:rsidR="000374ED" w:rsidRPr="00930C8E">
        <w:rPr>
          <w:rFonts w:ascii="Times New Roman" w:hAnsi="Times New Roman" w:cs="Times New Roman"/>
          <w:bCs/>
          <w:sz w:val="24"/>
          <w:szCs w:val="24"/>
        </w:rPr>
        <w:t xml:space="preserve"> </w:t>
      </w:r>
      <w:r w:rsidR="00890C1B" w:rsidRPr="00930C8E">
        <w:rPr>
          <w:rFonts w:ascii="Times New Roman" w:hAnsi="Times New Roman" w:cs="Times New Roman"/>
          <w:bCs/>
          <w:sz w:val="24"/>
          <w:szCs w:val="24"/>
        </w:rPr>
        <w:t xml:space="preserve">also </w:t>
      </w:r>
      <w:r w:rsidR="000374ED" w:rsidRPr="00930C8E">
        <w:rPr>
          <w:rFonts w:ascii="Times New Roman" w:hAnsi="Times New Roman" w:cs="Times New Roman"/>
          <w:bCs/>
          <w:sz w:val="24"/>
          <w:szCs w:val="24"/>
        </w:rPr>
        <w:t>substantially higher. These results are presented in the</w:t>
      </w:r>
      <w:r w:rsidR="00840721" w:rsidRPr="00930C8E">
        <w:rPr>
          <w:rFonts w:ascii="Times New Roman" w:hAnsi="Times New Roman" w:cs="Times New Roman"/>
          <w:bCs/>
          <w:sz w:val="24"/>
          <w:szCs w:val="24"/>
        </w:rPr>
        <w:t xml:space="preserve"> table below. </w:t>
      </w:r>
    </w:p>
    <w:p w:rsidR="00A055E7" w:rsidRPr="00930C8E" w:rsidRDefault="00A055E7" w:rsidP="00681560">
      <w:pPr>
        <w:autoSpaceDE w:val="0"/>
        <w:autoSpaceDN w:val="0"/>
        <w:adjustRightInd w:val="0"/>
        <w:spacing w:after="0" w:line="240" w:lineRule="auto"/>
        <w:rPr>
          <w:rFonts w:ascii="Times New Roman" w:hAnsi="Times New Roman" w:cs="Times New Roman"/>
          <w:bCs/>
          <w:sz w:val="24"/>
          <w:szCs w:val="24"/>
        </w:rPr>
      </w:pPr>
    </w:p>
    <w:p w:rsidR="0094051F" w:rsidRDefault="0094051F" w:rsidP="006815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UNC Pembroke</w:t>
      </w:r>
    </w:p>
    <w:p w:rsidR="00A055E7" w:rsidRPr="00930C8E" w:rsidRDefault="00A055E7"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N</w:t>
      </w:r>
      <w:r w:rsidR="000374ED" w:rsidRPr="00930C8E">
        <w:rPr>
          <w:rFonts w:ascii="Times New Roman" w:hAnsi="Times New Roman" w:cs="Times New Roman"/>
          <w:b/>
          <w:bCs/>
          <w:sz w:val="24"/>
          <w:szCs w:val="24"/>
        </w:rPr>
        <w:t xml:space="preserve">ational </w:t>
      </w:r>
      <w:r w:rsidRPr="00930C8E">
        <w:rPr>
          <w:rFonts w:ascii="Times New Roman" w:hAnsi="Times New Roman" w:cs="Times New Roman"/>
          <w:b/>
          <w:bCs/>
          <w:sz w:val="24"/>
          <w:szCs w:val="24"/>
        </w:rPr>
        <w:t>S</w:t>
      </w:r>
      <w:r w:rsidR="000374ED" w:rsidRPr="00930C8E">
        <w:rPr>
          <w:rFonts w:ascii="Times New Roman" w:hAnsi="Times New Roman" w:cs="Times New Roman"/>
          <w:b/>
          <w:bCs/>
          <w:sz w:val="24"/>
          <w:szCs w:val="24"/>
        </w:rPr>
        <w:t xml:space="preserve">urvey of </w:t>
      </w:r>
      <w:r w:rsidRPr="00930C8E">
        <w:rPr>
          <w:rFonts w:ascii="Times New Roman" w:hAnsi="Times New Roman" w:cs="Times New Roman"/>
          <w:b/>
          <w:bCs/>
          <w:sz w:val="24"/>
          <w:szCs w:val="24"/>
        </w:rPr>
        <w:t>S</w:t>
      </w:r>
      <w:r w:rsidR="000374ED" w:rsidRPr="00930C8E">
        <w:rPr>
          <w:rFonts w:ascii="Times New Roman" w:hAnsi="Times New Roman" w:cs="Times New Roman"/>
          <w:b/>
          <w:bCs/>
          <w:sz w:val="24"/>
          <w:szCs w:val="24"/>
        </w:rPr>
        <w:t xml:space="preserve">tudent </w:t>
      </w:r>
      <w:r w:rsidRPr="00930C8E">
        <w:rPr>
          <w:rFonts w:ascii="Times New Roman" w:hAnsi="Times New Roman" w:cs="Times New Roman"/>
          <w:b/>
          <w:bCs/>
          <w:sz w:val="24"/>
          <w:szCs w:val="24"/>
        </w:rPr>
        <w:t>E</w:t>
      </w:r>
      <w:r w:rsidR="000374ED" w:rsidRPr="00930C8E">
        <w:rPr>
          <w:rFonts w:ascii="Times New Roman" w:hAnsi="Times New Roman" w:cs="Times New Roman"/>
          <w:b/>
          <w:bCs/>
          <w:sz w:val="24"/>
          <w:szCs w:val="24"/>
        </w:rPr>
        <w:t>ngagement</w:t>
      </w:r>
    </w:p>
    <w:p w:rsidR="00A055E7" w:rsidRPr="00930C8E" w:rsidRDefault="00A055E7"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Seniors’ Plan</w:t>
      </w:r>
      <w:r w:rsidR="000374ED" w:rsidRPr="00930C8E">
        <w:rPr>
          <w:rFonts w:ascii="Times New Roman" w:hAnsi="Times New Roman" w:cs="Times New Roman"/>
          <w:b/>
          <w:bCs/>
          <w:sz w:val="24"/>
          <w:szCs w:val="24"/>
        </w:rPr>
        <w:t>s</w:t>
      </w:r>
      <w:r w:rsidRPr="00930C8E">
        <w:rPr>
          <w:rFonts w:ascii="Times New Roman" w:hAnsi="Times New Roman" w:cs="Times New Roman"/>
          <w:b/>
          <w:bCs/>
          <w:sz w:val="24"/>
          <w:szCs w:val="24"/>
        </w:rPr>
        <w:t xml:space="preserve"> to Do Culminating Senior Experiences</w:t>
      </w:r>
    </w:p>
    <w:p w:rsidR="00A055E7" w:rsidRPr="00930C8E" w:rsidRDefault="00A055E7"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2017</w:t>
      </w:r>
    </w:p>
    <w:p w:rsidR="00217607" w:rsidRPr="00930C8E" w:rsidRDefault="00217607" w:rsidP="00681560">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017"/>
        <w:gridCol w:w="1975"/>
        <w:gridCol w:w="1864"/>
        <w:gridCol w:w="1747"/>
        <w:gridCol w:w="1747"/>
      </w:tblGrid>
      <w:tr w:rsidR="00A055E7" w:rsidRPr="00930C8E" w:rsidTr="00A055E7">
        <w:tc>
          <w:tcPr>
            <w:tcW w:w="2017" w:type="dxa"/>
          </w:tcPr>
          <w:p w:rsidR="00A055E7" w:rsidRPr="00930C8E" w:rsidRDefault="00A055E7"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Institution</w:t>
            </w:r>
          </w:p>
        </w:tc>
        <w:tc>
          <w:tcPr>
            <w:tcW w:w="1975" w:type="dxa"/>
          </w:tcPr>
          <w:p w:rsidR="00A055E7" w:rsidRPr="00930C8E" w:rsidRDefault="00A055E7"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Done or in Progress</w:t>
            </w:r>
          </w:p>
        </w:tc>
        <w:tc>
          <w:tcPr>
            <w:tcW w:w="1864" w:type="dxa"/>
          </w:tcPr>
          <w:p w:rsidR="00A055E7" w:rsidRPr="00930C8E" w:rsidRDefault="00A055E7"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Plan to Do</w:t>
            </w:r>
          </w:p>
        </w:tc>
        <w:tc>
          <w:tcPr>
            <w:tcW w:w="1747" w:type="dxa"/>
          </w:tcPr>
          <w:p w:rsidR="00A055E7" w:rsidRPr="00930C8E" w:rsidRDefault="00A055E7"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Have Not Decided</w:t>
            </w:r>
          </w:p>
        </w:tc>
        <w:tc>
          <w:tcPr>
            <w:tcW w:w="1747" w:type="dxa"/>
          </w:tcPr>
          <w:p w:rsidR="00A055E7" w:rsidRPr="00930C8E" w:rsidRDefault="00A055E7" w:rsidP="00681560">
            <w:pPr>
              <w:autoSpaceDE w:val="0"/>
              <w:autoSpaceDN w:val="0"/>
              <w:adjustRightInd w:val="0"/>
              <w:jc w:val="center"/>
              <w:rPr>
                <w:rFonts w:ascii="Times New Roman" w:hAnsi="Times New Roman" w:cs="Times New Roman"/>
                <w:b/>
                <w:bCs/>
                <w:sz w:val="24"/>
                <w:szCs w:val="24"/>
              </w:rPr>
            </w:pPr>
            <w:r w:rsidRPr="00930C8E">
              <w:rPr>
                <w:rFonts w:ascii="Times New Roman" w:hAnsi="Times New Roman" w:cs="Times New Roman"/>
                <w:b/>
                <w:bCs/>
                <w:sz w:val="24"/>
                <w:szCs w:val="24"/>
              </w:rPr>
              <w:t>Do Not Plan to Do</w:t>
            </w:r>
          </w:p>
        </w:tc>
      </w:tr>
      <w:tr w:rsidR="00A055E7" w:rsidRPr="00930C8E" w:rsidTr="00A055E7">
        <w:tc>
          <w:tcPr>
            <w:tcW w:w="2017" w:type="dxa"/>
          </w:tcPr>
          <w:p w:rsidR="00A055E7" w:rsidRPr="00930C8E" w:rsidRDefault="00A055E7"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UNC Pembroke</w:t>
            </w:r>
          </w:p>
        </w:tc>
        <w:tc>
          <w:tcPr>
            <w:tcW w:w="1975" w:type="dxa"/>
          </w:tcPr>
          <w:p w:rsidR="00A055E7" w:rsidRPr="00930C8E" w:rsidRDefault="00A055E7"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28%</w:t>
            </w:r>
          </w:p>
        </w:tc>
        <w:tc>
          <w:tcPr>
            <w:tcW w:w="1864" w:type="dxa"/>
          </w:tcPr>
          <w:p w:rsidR="00A055E7" w:rsidRPr="00930C8E" w:rsidRDefault="00A055E7"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24%</w:t>
            </w:r>
          </w:p>
        </w:tc>
        <w:tc>
          <w:tcPr>
            <w:tcW w:w="1747" w:type="dxa"/>
          </w:tcPr>
          <w:p w:rsidR="00A055E7" w:rsidRPr="00930C8E" w:rsidRDefault="00A055E7"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18%</w:t>
            </w:r>
          </w:p>
        </w:tc>
        <w:tc>
          <w:tcPr>
            <w:tcW w:w="1747" w:type="dxa"/>
          </w:tcPr>
          <w:p w:rsidR="00A055E7" w:rsidRPr="00930C8E" w:rsidRDefault="00A055E7"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19%</w:t>
            </w:r>
          </w:p>
        </w:tc>
      </w:tr>
      <w:tr w:rsidR="00A055E7" w:rsidRPr="00930C8E" w:rsidTr="00A055E7">
        <w:tc>
          <w:tcPr>
            <w:tcW w:w="2017" w:type="dxa"/>
          </w:tcPr>
          <w:p w:rsidR="00A055E7" w:rsidRPr="00930C8E" w:rsidRDefault="00A055E7"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Southeast Public</w:t>
            </w:r>
          </w:p>
        </w:tc>
        <w:tc>
          <w:tcPr>
            <w:tcW w:w="1975" w:type="dxa"/>
          </w:tcPr>
          <w:p w:rsidR="00A055E7" w:rsidRPr="00930C8E" w:rsidRDefault="00A055E7"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44</w:t>
            </w:r>
            <w:r w:rsidR="000374ED" w:rsidRPr="00930C8E">
              <w:rPr>
                <w:rFonts w:ascii="Times New Roman" w:hAnsi="Times New Roman" w:cs="Times New Roman"/>
                <w:bCs/>
                <w:sz w:val="24"/>
                <w:szCs w:val="24"/>
              </w:rPr>
              <w:t>%</w:t>
            </w:r>
          </w:p>
        </w:tc>
        <w:tc>
          <w:tcPr>
            <w:tcW w:w="1864"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25%</w:t>
            </w:r>
          </w:p>
        </w:tc>
        <w:tc>
          <w:tcPr>
            <w:tcW w:w="1747"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10%</w:t>
            </w:r>
          </w:p>
        </w:tc>
        <w:tc>
          <w:tcPr>
            <w:tcW w:w="1747"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22%</w:t>
            </w:r>
          </w:p>
        </w:tc>
      </w:tr>
      <w:tr w:rsidR="00A055E7" w:rsidRPr="00930C8E" w:rsidTr="00A055E7">
        <w:tc>
          <w:tcPr>
            <w:tcW w:w="2017" w:type="dxa"/>
          </w:tcPr>
          <w:p w:rsidR="00A055E7" w:rsidRPr="00930C8E" w:rsidRDefault="00A055E7"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Carnegie Class</w:t>
            </w:r>
          </w:p>
        </w:tc>
        <w:tc>
          <w:tcPr>
            <w:tcW w:w="1975"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44%</w:t>
            </w:r>
          </w:p>
        </w:tc>
        <w:tc>
          <w:tcPr>
            <w:tcW w:w="1864"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26%</w:t>
            </w:r>
          </w:p>
        </w:tc>
        <w:tc>
          <w:tcPr>
            <w:tcW w:w="1747"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10%</w:t>
            </w:r>
          </w:p>
        </w:tc>
        <w:tc>
          <w:tcPr>
            <w:tcW w:w="1747"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20%</w:t>
            </w:r>
          </w:p>
        </w:tc>
      </w:tr>
      <w:tr w:rsidR="00A055E7" w:rsidRPr="00930C8E" w:rsidTr="00A055E7">
        <w:tc>
          <w:tcPr>
            <w:tcW w:w="2017" w:type="dxa"/>
          </w:tcPr>
          <w:p w:rsidR="00A055E7" w:rsidRPr="00930C8E" w:rsidRDefault="00A055E7" w:rsidP="00681560">
            <w:pPr>
              <w:autoSpaceDE w:val="0"/>
              <w:autoSpaceDN w:val="0"/>
              <w:adjustRightInd w:val="0"/>
              <w:rPr>
                <w:rFonts w:ascii="Times New Roman" w:hAnsi="Times New Roman" w:cs="Times New Roman"/>
                <w:bCs/>
                <w:sz w:val="24"/>
                <w:szCs w:val="24"/>
              </w:rPr>
            </w:pPr>
            <w:r w:rsidRPr="00930C8E">
              <w:rPr>
                <w:rFonts w:ascii="Times New Roman" w:hAnsi="Times New Roman" w:cs="Times New Roman"/>
                <w:bCs/>
                <w:sz w:val="24"/>
                <w:szCs w:val="24"/>
              </w:rPr>
              <w:t>UNC System</w:t>
            </w:r>
          </w:p>
        </w:tc>
        <w:tc>
          <w:tcPr>
            <w:tcW w:w="1975"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53%</w:t>
            </w:r>
          </w:p>
        </w:tc>
        <w:tc>
          <w:tcPr>
            <w:tcW w:w="1864"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24%</w:t>
            </w:r>
          </w:p>
        </w:tc>
        <w:tc>
          <w:tcPr>
            <w:tcW w:w="1747"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8%</w:t>
            </w:r>
          </w:p>
        </w:tc>
        <w:tc>
          <w:tcPr>
            <w:tcW w:w="1747" w:type="dxa"/>
          </w:tcPr>
          <w:p w:rsidR="00A055E7" w:rsidRPr="00930C8E" w:rsidRDefault="000374ED" w:rsidP="00681560">
            <w:pPr>
              <w:autoSpaceDE w:val="0"/>
              <w:autoSpaceDN w:val="0"/>
              <w:adjustRightInd w:val="0"/>
              <w:jc w:val="center"/>
              <w:rPr>
                <w:rFonts w:ascii="Times New Roman" w:hAnsi="Times New Roman" w:cs="Times New Roman"/>
                <w:bCs/>
                <w:sz w:val="24"/>
                <w:szCs w:val="24"/>
              </w:rPr>
            </w:pPr>
            <w:r w:rsidRPr="00930C8E">
              <w:rPr>
                <w:rFonts w:ascii="Times New Roman" w:hAnsi="Times New Roman" w:cs="Times New Roman"/>
                <w:bCs/>
                <w:sz w:val="24"/>
                <w:szCs w:val="24"/>
              </w:rPr>
              <w:t>16%</w:t>
            </w:r>
          </w:p>
        </w:tc>
      </w:tr>
    </w:tbl>
    <w:p w:rsidR="00A055E7" w:rsidRPr="00930C8E" w:rsidRDefault="00A055E7" w:rsidP="00681560">
      <w:pPr>
        <w:autoSpaceDE w:val="0"/>
        <w:autoSpaceDN w:val="0"/>
        <w:adjustRightInd w:val="0"/>
        <w:spacing w:after="0" w:line="240" w:lineRule="auto"/>
        <w:rPr>
          <w:rFonts w:ascii="Times New Roman" w:hAnsi="Times New Roman" w:cs="Times New Roman"/>
          <w:bCs/>
          <w:sz w:val="24"/>
          <w:szCs w:val="24"/>
        </w:rPr>
      </w:pPr>
    </w:p>
    <w:p w:rsidR="007B27DC" w:rsidRPr="00930C8E" w:rsidRDefault="00217607"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The p</w:t>
      </w:r>
      <w:r w:rsidR="007B27DC" w:rsidRPr="00930C8E">
        <w:rPr>
          <w:rFonts w:ascii="Times New Roman" w:hAnsi="Times New Roman" w:cs="Times New Roman"/>
          <w:bCs/>
          <w:sz w:val="24"/>
          <w:szCs w:val="24"/>
        </w:rPr>
        <w:t xml:space="preserve">ercentage of </w:t>
      </w:r>
      <w:r w:rsidR="000A5586" w:rsidRPr="00930C8E">
        <w:rPr>
          <w:rFonts w:ascii="Times New Roman" w:hAnsi="Times New Roman" w:cs="Times New Roman"/>
          <w:bCs/>
          <w:sz w:val="24"/>
          <w:szCs w:val="24"/>
        </w:rPr>
        <w:t xml:space="preserve">first-year students </w:t>
      </w:r>
      <w:r w:rsidR="0094051F">
        <w:rPr>
          <w:rFonts w:ascii="Times New Roman" w:hAnsi="Times New Roman" w:cs="Times New Roman"/>
          <w:bCs/>
          <w:sz w:val="24"/>
          <w:szCs w:val="24"/>
        </w:rPr>
        <w:t xml:space="preserve">at UNC Pembroke </w:t>
      </w:r>
      <w:r w:rsidR="000A5586" w:rsidRPr="00930C8E">
        <w:rPr>
          <w:rFonts w:ascii="Times New Roman" w:hAnsi="Times New Roman" w:cs="Times New Roman"/>
          <w:bCs/>
          <w:sz w:val="24"/>
          <w:szCs w:val="24"/>
        </w:rPr>
        <w:t>who plan</w:t>
      </w:r>
      <w:r w:rsidR="00890C1B" w:rsidRPr="00930C8E">
        <w:rPr>
          <w:rFonts w:ascii="Times New Roman" w:hAnsi="Times New Roman" w:cs="Times New Roman"/>
          <w:bCs/>
          <w:sz w:val="24"/>
          <w:szCs w:val="24"/>
        </w:rPr>
        <w:t>ned</w:t>
      </w:r>
      <w:r w:rsidR="000A5586" w:rsidRPr="00930C8E">
        <w:rPr>
          <w:rFonts w:ascii="Times New Roman" w:hAnsi="Times New Roman" w:cs="Times New Roman"/>
          <w:bCs/>
          <w:sz w:val="24"/>
          <w:szCs w:val="24"/>
        </w:rPr>
        <w:t xml:space="preserve"> to do a culminating senior experience declined from 50% in 2014 to 45% in 2017. </w:t>
      </w:r>
      <w:r w:rsidRPr="00930C8E">
        <w:rPr>
          <w:rFonts w:ascii="Times New Roman" w:hAnsi="Times New Roman" w:cs="Times New Roman"/>
          <w:bCs/>
          <w:sz w:val="24"/>
          <w:szCs w:val="24"/>
        </w:rPr>
        <w:t xml:space="preserve">The percentage of seniors who had completed or were in the process of completing a culminating senior experience </w:t>
      </w:r>
      <w:r w:rsidR="000374ED" w:rsidRPr="00930C8E">
        <w:rPr>
          <w:rFonts w:ascii="Times New Roman" w:hAnsi="Times New Roman" w:cs="Times New Roman"/>
          <w:bCs/>
          <w:sz w:val="24"/>
          <w:szCs w:val="24"/>
        </w:rPr>
        <w:t xml:space="preserve">also </w:t>
      </w:r>
      <w:r w:rsidRPr="00930C8E">
        <w:rPr>
          <w:rFonts w:ascii="Times New Roman" w:hAnsi="Times New Roman" w:cs="Times New Roman"/>
          <w:bCs/>
          <w:sz w:val="24"/>
          <w:szCs w:val="24"/>
        </w:rPr>
        <w:t>declined</w:t>
      </w:r>
      <w:r w:rsidR="000374ED" w:rsidRPr="00930C8E">
        <w:rPr>
          <w:rFonts w:ascii="Times New Roman" w:hAnsi="Times New Roman" w:cs="Times New Roman"/>
          <w:bCs/>
          <w:sz w:val="24"/>
          <w:szCs w:val="24"/>
        </w:rPr>
        <w:t>,</w:t>
      </w:r>
      <w:r w:rsidRPr="00930C8E">
        <w:rPr>
          <w:rFonts w:ascii="Times New Roman" w:hAnsi="Times New Roman" w:cs="Times New Roman"/>
          <w:bCs/>
          <w:sz w:val="24"/>
          <w:szCs w:val="24"/>
        </w:rPr>
        <w:t xml:space="preserve"> from 37% to 28% between 2014 and 2017. For first-year students, participation in one high-impact practice</w:t>
      </w:r>
      <w:r w:rsidR="000A5586" w:rsidRPr="00930C8E">
        <w:rPr>
          <w:rFonts w:ascii="Times New Roman" w:hAnsi="Times New Roman" w:cs="Times New Roman"/>
          <w:bCs/>
          <w:sz w:val="24"/>
          <w:szCs w:val="24"/>
        </w:rPr>
        <w:t xml:space="preserve"> increased from 37% to 55%</w:t>
      </w:r>
      <w:r w:rsidR="009D6FE8" w:rsidRPr="00930C8E">
        <w:rPr>
          <w:rFonts w:ascii="Times New Roman" w:hAnsi="Times New Roman" w:cs="Times New Roman"/>
          <w:bCs/>
          <w:sz w:val="24"/>
          <w:szCs w:val="24"/>
        </w:rPr>
        <w:t xml:space="preserve"> between 2014 and 2017</w:t>
      </w:r>
      <w:r w:rsidR="000A5586"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 xml:space="preserve">while </w:t>
      </w:r>
      <w:r w:rsidR="000A5586" w:rsidRPr="00930C8E">
        <w:rPr>
          <w:rFonts w:ascii="Times New Roman" w:hAnsi="Times New Roman" w:cs="Times New Roman"/>
          <w:bCs/>
          <w:sz w:val="24"/>
          <w:szCs w:val="24"/>
        </w:rPr>
        <w:t>participation in two or more declined from 28% to 15%</w:t>
      </w:r>
      <w:r w:rsidRPr="00930C8E">
        <w:rPr>
          <w:rFonts w:ascii="Times New Roman" w:hAnsi="Times New Roman" w:cs="Times New Roman"/>
          <w:bCs/>
          <w:sz w:val="24"/>
          <w:szCs w:val="24"/>
        </w:rPr>
        <w:t>.</w:t>
      </w:r>
      <w:r w:rsidR="000A5586" w:rsidRPr="00930C8E">
        <w:rPr>
          <w:rFonts w:ascii="Times New Roman" w:hAnsi="Times New Roman" w:cs="Times New Roman"/>
          <w:bCs/>
          <w:sz w:val="24"/>
          <w:szCs w:val="24"/>
        </w:rPr>
        <w:t xml:space="preserve"> Increases in participation occurred in service-learning, </w:t>
      </w:r>
      <w:r w:rsidR="000A5586" w:rsidRPr="00930C8E">
        <w:rPr>
          <w:rFonts w:ascii="Times New Roman" w:hAnsi="Times New Roman" w:cs="Times New Roman"/>
          <w:bCs/>
          <w:sz w:val="24"/>
          <w:szCs w:val="24"/>
        </w:rPr>
        <w:lastRenderedPageBreak/>
        <w:t xml:space="preserve">internship or field experience, and study abroad. </w:t>
      </w:r>
      <w:r w:rsidR="009D6FE8" w:rsidRPr="00930C8E">
        <w:rPr>
          <w:rFonts w:ascii="Times New Roman" w:hAnsi="Times New Roman" w:cs="Times New Roman"/>
          <w:bCs/>
          <w:sz w:val="24"/>
          <w:szCs w:val="24"/>
        </w:rPr>
        <w:t>For seniors, participation in one high-impact practice</w:t>
      </w:r>
      <w:r w:rsidR="000A5586" w:rsidRPr="00930C8E">
        <w:rPr>
          <w:rFonts w:ascii="Times New Roman" w:hAnsi="Times New Roman" w:cs="Times New Roman"/>
          <w:bCs/>
          <w:sz w:val="24"/>
          <w:szCs w:val="24"/>
        </w:rPr>
        <w:t xml:space="preserve"> rose slightly</w:t>
      </w:r>
      <w:r w:rsidR="009D6FE8" w:rsidRPr="00930C8E">
        <w:rPr>
          <w:rFonts w:ascii="Times New Roman" w:hAnsi="Times New Roman" w:cs="Times New Roman"/>
          <w:bCs/>
          <w:sz w:val="24"/>
          <w:szCs w:val="24"/>
        </w:rPr>
        <w:t xml:space="preserve"> from 25% to 28% between 2014 and 2017</w:t>
      </w:r>
      <w:r w:rsidR="00890C1B" w:rsidRPr="00930C8E">
        <w:rPr>
          <w:rFonts w:ascii="Times New Roman" w:hAnsi="Times New Roman" w:cs="Times New Roman"/>
          <w:bCs/>
          <w:sz w:val="24"/>
          <w:szCs w:val="24"/>
        </w:rPr>
        <w:t>,</w:t>
      </w:r>
      <w:r w:rsidR="009D6FE8" w:rsidRPr="00930C8E">
        <w:rPr>
          <w:rFonts w:ascii="Times New Roman" w:hAnsi="Times New Roman" w:cs="Times New Roman"/>
          <w:bCs/>
          <w:sz w:val="24"/>
          <w:szCs w:val="24"/>
        </w:rPr>
        <w:t xml:space="preserve"> while</w:t>
      </w:r>
      <w:r w:rsidR="000A5586" w:rsidRPr="00930C8E">
        <w:rPr>
          <w:rFonts w:ascii="Times New Roman" w:hAnsi="Times New Roman" w:cs="Times New Roman"/>
          <w:bCs/>
          <w:sz w:val="24"/>
          <w:szCs w:val="24"/>
        </w:rPr>
        <w:t xml:space="preserve"> participation in two or mo</w:t>
      </w:r>
      <w:r w:rsidR="003723F2" w:rsidRPr="00930C8E">
        <w:rPr>
          <w:rFonts w:ascii="Times New Roman" w:hAnsi="Times New Roman" w:cs="Times New Roman"/>
          <w:bCs/>
          <w:sz w:val="24"/>
          <w:szCs w:val="24"/>
        </w:rPr>
        <w:t>r</w:t>
      </w:r>
      <w:r w:rsidR="009D6FE8" w:rsidRPr="00930C8E">
        <w:rPr>
          <w:rFonts w:ascii="Times New Roman" w:hAnsi="Times New Roman" w:cs="Times New Roman"/>
          <w:bCs/>
          <w:sz w:val="24"/>
          <w:szCs w:val="24"/>
        </w:rPr>
        <w:t xml:space="preserve">e high-impact practices declined from 56% to 51% in the same period. </w:t>
      </w:r>
      <w:r w:rsidR="00BD3B5D" w:rsidRPr="00930C8E">
        <w:rPr>
          <w:rFonts w:ascii="Times New Roman" w:hAnsi="Times New Roman" w:cs="Times New Roman"/>
          <w:bCs/>
          <w:sz w:val="24"/>
          <w:szCs w:val="24"/>
        </w:rPr>
        <w:t xml:space="preserve">The </w:t>
      </w:r>
      <w:r w:rsidR="00A055E7" w:rsidRPr="00930C8E">
        <w:rPr>
          <w:rFonts w:ascii="Times New Roman" w:hAnsi="Times New Roman" w:cs="Times New Roman"/>
          <w:bCs/>
          <w:sz w:val="24"/>
          <w:szCs w:val="24"/>
        </w:rPr>
        <w:t xml:space="preserve">figures </w:t>
      </w:r>
      <w:r w:rsidR="00BD3B5D" w:rsidRPr="00930C8E">
        <w:rPr>
          <w:rFonts w:ascii="Times New Roman" w:hAnsi="Times New Roman" w:cs="Times New Roman"/>
          <w:bCs/>
          <w:sz w:val="24"/>
          <w:szCs w:val="24"/>
        </w:rPr>
        <w:t xml:space="preserve">below </w:t>
      </w:r>
      <w:r w:rsidR="00BD1CB9" w:rsidRPr="00930C8E">
        <w:rPr>
          <w:rFonts w:ascii="Times New Roman" w:hAnsi="Times New Roman" w:cs="Times New Roman"/>
          <w:bCs/>
          <w:sz w:val="24"/>
          <w:szCs w:val="24"/>
        </w:rPr>
        <w:t xml:space="preserve">provide a graphic representation of this information </w:t>
      </w:r>
      <w:r w:rsidR="00A055E7" w:rsidRPr="00930C8E">
        <w:rPr>
          <w:rFonts w:ascii="Times New Roman" w:hAnsi="Times New Roman" w:cs="Times New Roman"/>
          <w:bCs/>
          <w:sz w:val="24"/>
          <w:szCs w:val="24"/>
        </w:rPr>
        <w:t>on culminating</w:t>
      </w:r>
      <w:r w:rsidR="009D6FE8" w:rsidRPr="00930C8E">
        <w:rPr>
          <w:rFonts w:ascii="Times New Roman" w:hAnsi="Times New Roman" w:cs="Times New Roman"/>
          <w:bCs/>
          <w:sz w:val="24"/>
          <w:szCs w:val="24"/>
        </w:rPr>
        <w:t xml:space="preserve"> senior experience and overall HIP participation</w:t>
      </w:r>
      <w:r w:rsidR="00BD1CB9" w:rsidRPr="00930C8E">
        <w:rPr>
          <w:rFonts w:ascii="Times New Roman" w:hAnsi="Times New Roman" w:cs="Times New Roman"/>
          <w:bCs/>
          <w:sz w:val="24"/>
          <w:szCs w:val="24"/>
        </w:rPr>
        <w:t>.</w:t>
      </w:r>
    </w:p>
    <w:p w:rsidR="00BD3B5D" w:rsidRPr="00930C8E" w:rsidRDefault="00BD3B5D" w:rsidP="00681560">
      <w:pPr>
        <w:autoSpaceDE w:val="0"/>
        <w:autoSpaceDN w:val="0"/>
        <w:adjustRightInd w:val="0"/>
        <w:spacing w:after="0" w:line="240" w:lineRule="auto"/>
        <w:rPr>
          <w:rFonts w:ascii="Times New Roman" w:hAnsi="Times New Roman" w:cs="Times New Roman"/>
          <w:b/>
          <w:bCs/>
          <w:sz w:val="24"/>
          <w:szCs w:val="24"/>
        </w:rPr>
      </w:pPr>
    </w:p>
    <w:p w:rsidR="00BD3B5D" w:rsidRPr="00930C8E" w:rsidRDefault="00BD3B5D"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noProof/>
          <w:sz w:val="24"/>
          <w:szCs w:val="24"/>
        </w:rPr>
        <w:drawing>
          <wp:inline distT="0" distB="0" distL="0" distR="0" wp14:anchorId="443897E8" wp14:editId="4A286FC1">
            <wp:extent cx="4640036" cy="2711450"/>
            <wp:effectExtent l="0" t="0" r="8255" b="12700"/>
            <wp:docPr id="10" name="Chart 10">
              <a:extLst xmlns:a="http://schemas.openxmlformats.org/drawingml/2006/main">
                <a:ext uri="{FF2B5EF4-FFF2-40B4-BE49-F238E27FC236}">
                  <a16:creationId xmlns:a16="http://schemas.microsoft.com/office/drawing/2014/main" id="{3571A18D-C41F-3947-A1EC-553ED5D09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1719" w:rsidRPr="00930C8E" w:rsidRDefault="00891719" w:rsidP="00681560">
      <w:pPr>
        <w:autoSpaceDE w:val="0"/>
        <w:autoSpaceDN w:val="0"/>
        <w:adjustRightInd w:val="0"/>
        <w:spacing w:after="0" w:line="240" w:lineRule="auto"/>
        <w:rPr>
          <w:rFonts w:ascii="Times New Roman" w:hAnsi="Times New Roman" w:cs="Times New Roman"/>
          <w:b/>
          <w:bCs/>
          <w:sz w:val="24"/>
          <w:szCs w:val="24"/>
        </w:rPr>
      </w:pPr>
    </w:p>
    <w:p w:rsidR="00BD3B5D" w:rsidRPr="00930C8E" w:rsidRDefault="00BD3B5D"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noProof/>
          <w:sz w:val="24"/>
          <w:szCs w:val="24"/>
        </w:rPr>
        <w:drawing>
          <wp:inline distT="0" distB="0" distL="0" distR="0" wp14:anchorId="420E9D11" wp14:editId="04D80ADC">
            <wp:extent cx="5073650" cy="3562350"/>
            <wp:effectExtent l="0" t="0" r="12700" b="0"/>
            <wp:docPr id="2" name="Chart 2">
              <a:extLst xmlns:a="http://schemas.openxmlformats.org/drawingml/2006/main">
                <a:ext uri="{FF2B5EF4-FFF2-40B4-BE49-F238E27FC236}">
                  <a16:creationId xmlns:a16="http://schemas.microsoft.com/office/drawing/2014/main" id="{DD5ECF66-7BF0-4A4F-9572-4ED0272268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1719" w:rsidRPr="00930C8E" w:rsidRDefault="00891719"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noProof/>
          <w:sz w:val="24"/>
          <w:szCs w:val="24"/>
        </w:rPr>
        <w:lastRenderedPageBreak/>
        <w:drawing>
          <wp:inline distT="0" distB="0" distL="0" distR="0" wp14:anchorId="44D8950D" wp14:editId="5E6B313C">
            <wp:extent cx="5943600" cy="3507740"/>
            <wp:effectExtent l="0" t="0" r="0" b="16510"/>
            <wp:docPr id="9" name="Chart 9">
              <a:extLst xmlns:a="http://schemas.openxmlformats.org/drawingml/2006/main">
                <a:ext uri="{FF2B5EF4-FFF2-40B4-BE49-F238E27FC236}">
                  <a16:creationId xmlns:a16="http://schemas.microsoft.com/office/drawing/2014/main" id="{B48C39DF-E3B5-5541-A0E5-4A1797EB4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55E7" w:rsidRPr="00930C8E" w:rsidRDefault="00A055E7" w:rsidP="00681560">
      <w:pPr>
        <w:autoSpaceDE w:val="0"/>
        <w:autoSpaceDN w:val="0"/>
        <w:adjustRightInd w:val="0"/>
        <w:spacing w:after="0" w:line="240" w:lineRule="auto"/>
        <w:rPr>
          <w:rFonts w:ascii="Times New Roman" w:hAnsi="Times New Roman" w:cs="Times New Roman"/>
          <w:b/>
          <w:bCs/>
          <w:sz w:val="24"/>
          <w:szCs w:val="24"/>
        </w:rPr>
      </w:pPr>
    </w:p>
    <w:p w:rsidR="008457A2" w:rsidRPr="00930C8E" w:rsidRDefault="00BD3B5D" w:rsidP="00681560">
      <w:pPr>
        <w:autoSpaceDE w:val="0"/>
        <w:autoSpaceDN w:val="0"/>
        <w:adjustRightInd w:val="0"/>
        <w:spacing w:after="0" w:line="240" w:lineRule="auto"/>
        <w:jc w:val="center"/>
        <w:rPr>
          <w:rFonts w:ascii="Times New Roman" w:hAnsi="Times New Roman" w:cs="Times New Roman"/>
          <w:bCs/>
          <w:sz w:val="24"/>
          <w:szCs w:val="24"/>
        </w:rPr>
      </w:pPr>
      <w:r w:rsidRPr="00930C8E">
        <w:rPr>
          <w:rFonts w:ascii="Times New Roman" w:hAnsi="Times New Roman" w:cs="Times New Roman"/>
          <w:noProof/>
          <w:sz w:val="24"/>
          <w:szCs w:val="24"/>
        </w:rPr>
        <w:drawing>
          <wp:inline distT="0" distB="0" distL="0" distR="0" wp14:anchorId="6952BF9C" wp14:editId="227035CC">
            <wp:extent cx="4648200" cy="2701925"/>
            <wp:effectExtent l="0" t="0" r="0" b="3175"/>
            <wp:docPr id="6" name="Chart 6">
              <a:extLst xmlns:a="http://schemas.openxmlformats.org/drawingml/2006/main">
                <a:ext uri="{FF2B5EF4-FFF2-40B4-BE49-F238E27FC236}">
                  <a16:creationId xmlns:a16="http://schemas.microsoft.com/office/drawing/2014/main" id="{39D94922-F12A-6A41-A5B9-16D06CCB6E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57A2" w:rsidRPr="00930C8E" w:rsidRDefault="008457A2" w:rsidP="00681560">
      <w:pPr>
        <w:autoSpaceDE w:val="0"/>
        <w:autoSpaceDN w:val="0"/>
        <w:adjustRightInd w:val="0"/>
        <w:spacing w:after="0" w:line="240" w:lineRule="auto"/>
        <w:rPr>
          <w:rFonts w:ascii="Times New Roman" w:hAnsi="Times New Roman" w:cs="Times New Roman"/>
          <w:bCs/>
          <w:sz w:val="24"/>
          <w:szCs w:val="24"/>
        </w:rPr>
      </w:pPr>
    </w:p>
    <w:p w:rsidR="00A055E7" w:rsidRPr="00930C8E" w:rsidRDefault="00A055E7"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Examining participation rates for different groups offers insight into how engagement varies within the student population. </w:t>
      </w:r>
      <w:r w:rsidR="00FE408F" w:rsidRPr="00930C8E">
        <w:rPr>
          <w:rFonts w:ascii="Times New Roman" w:hAnsi="Times New Roman" w:cs="Times New Roman"/>
          <w:bCs/>
          <w:sz w:val="24"/>
          <w:szCs w:val="24"/>
        </w:rPr>
        <w:t xml:space="preserve">This might be helpful to know when determining which departments/programs might be more receptive and which ones less receptive when approached about designing or redesigning a capstone course/experience. </w:t>
      </w:r>
      <w:r w:rsidRPr="00930C8E">
        <w:rPr>
          <w:rFonts w:ascii="Times New Roman" w:hAnsi="Times New Roman" w:cs="Times New Roman"/>
          <w:bCs/>
          <w:sz w:val="24"/>
          <w:szCs w:val="24"/>
        </w:rPr>
        <w:t xml:space="preserve">For UNC Pembroke, the percentages of students reporting that they participated in a culminating senior experience was highest for the health professions followed by social sciences and arts and humanities. The lowest percentages of </w:t>
      </w:r>
      <w:r w:rsidR="00FE408F" w:rsidRPr="00930C8E">
        <w:rPr>
          <w:rFonts w:ascii="Times New Roman" w:hAnsi="Times New Roman" w:cs="Times New Roman"/>
          <w:bCs/>
          <w:sz w:val="24"/>
          <w:szCs w:val="24"/>
        </w:rPr>
        <w:t>students reporting participation</w:t>
      </w:r>
      <w:r w:rsidRPr="00930C8E">
        <w:rPr>
          <w:rFonts w:ascii="Times New Roman" w:hAnsi="Times New Roman" w:cs="Times New Roman"/>
          <w:bCs/>
          <w:sz w:val="24"/>
          <w:szCs w:val="24"/>
        </w:rPr>
        <w:t xml:space="preserve"> in a culminating senior experience occurred in the physical sciences; communications, media, and public relations; and engineering. </w:t>
      </w:r>
      <w:r w:rsidR="00121D87" w:rsidRPr="00930C8E">
        <w:rPr>
          <w:rFonts w:ascii="Times New Roman" w:hAnsi="Times New Roman" w:cs="Times New Roman"/>
          <w:bCs/>
          <w:sz w:val="24"/>
          <w:szCs w:val="24"/>
        </w:rPr>
        <w:t xml:space="preserve">The results are presented in the </w:t>
      </w:r>
      <w:r w:rsidRPr="00930C8E">
        <w:rPr>
          <w:rFonts w:ascii="Times New Roman" w:hAnsi="Times New Roman" w:cs="Times New Roman"/>
          <w:bCs/>
          <w:sz w:val="24"/>
          <w:szCs w:val="24"/>
        </w:rPr>
        <w:t xml:space="preserve">table below. </w:t>
      </w:r>
    </w:p>
    <w:p w:rsidR="00121D87" w:rsidRPr="00930C8E" w:rsidRDefault="00121D87" w:rsidP="00681560">
      <w:pPr>
        <w:autoSpaceDE w:val="0"/>
        <w:autoSpaceDN w:val="0"/>
        <w:adjustRightInd w:val="0"/>
        <w:spacing w:after="0" w:line="240" w:lineRule="auto"/>
        <w:rPr>
          <w:rFonts w:ascii="Times New Roman" w:hAnsi="Times New Roman" w:cs="Times New Roman"/>
          <w:bCs/>
          <w:sz w:val="24"/>
          <w:szCs w:val="24"/>
        </w:rPr>
      </w:pPr>
    </w:p>
    <w:p w:rsidR="0094051F" w:rsidRDefault="0094051F" w:rsidP="0068156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UNC Pembroke</w:t>
      </w:r>
    </w:p>
    <w:p w:rsidR="00121D87" w:rsidRPr="00930C8E" w:rsidRDefault="00121D87"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National Survey of Student Engagement</w:t>
      </w:r>
    </w:p>
    <w:p w:rsidR="00121D87" w:rsidRPr="00930C8E" w:rsidRDefault="00121D87"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Student Participation in Culminating Senior Experience by Major/Category</w:t>
      </w:r>
    </w:p>
    <w:p w:rsidR="00121D87" w:rsidRPr="00930C8E" w:rsidRDefault="00121D87" w:rsidP="00681560">
      <w:pPr>
        <w:autoSpaceDE w:val="0"/>
        <w:autoSpaceDN w:val="0"/>
        <w:adjustRightInd w:val="0"/>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2017</w:t>
      </w:r>
    </w:p>
    <w:p w:rsidR="00A055E7" w:rsidRPr="00930C8E" w:rsidRDefault="00A055E7" w:rsidP="00681560">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00374ED" w:rsidRPr="00930C8E" w:rsidTr="000374ED">
        <w:tc>
          <w:tcPr>
            <w:tcW w:w="4675" w:type="dxa"/>
          </w:tcPr>
          <w:p w:rsidR="000374ED" w:rsidRPr="00930C8E" w:rsidRDefault="000374ED" w:rsidP="00681560">
            <w:pPr>
              <w:jc w:val="center"/>
              <w:rPr>
                <w:rFonts w:ascii="Times New Roman" w:hAnsi="Times New Roman" w:cs="Times New Roman"/>
                <w:b/>
                <w:sz w:val="24"/>
                <w:szCs w:val="24"/>
              </w:rPr>
            </w:pPr>
            <w:r w:rsidRPr="00930C8E">
              <w:rPr>
                <w:rFonts w:ascii="Times New Roman" w:hAnsi="Times New Roman" w:cs="Times New Roman"/>
                <w:b/>
                <w:sz w:val="24"/>
                <w:szCs w:val="24"/>
              </w:rPr>
              <w:t>Major/Category</w:t>
            </w:r>
          </w:p>
        </w:tc>
        <w:tc>
          <w:tcPr>
            <w:tcW w:w="4675" w:type="dxa"/>
          </w:tcPr>
          <w:p w:rsidR="000374ED" w:rsidRPr="00930C8E" w:rsidRDefault="00FE408F" w:rsidP="00681560">
            <w:pPr>
              <w:jc w:val="center"/>
              <w:rPr>
                <w:rFonts w:ascii="Times New Roman" w:hAnsi="Times New Roman" w:cs="Times New Roman"/>
                <w:b/>
                <w:sz w:val="24"/>
                <w:szCs w:val="24"/>
              </w:rPr>
            </w:pPr>
            <w:r w:rsidRPr="00930C8E">
              <w:rPr>
                <w:rFonts w:ascii="Times New Roman" w:hAnsi="Times New Roman" w:cs="Times New Roman"/>
                <w:b/>
                <w:sz w:val="24"/>
                <w:szCs w:val="24"/>
              </w:rPr>
              <w:t>Culminating Senior Experience</w:t>
            </w:r>
          </w:p>
        </w:tc>
      </w:tr>
      <w:tr w:rsidR="000374ED" w:rsidRPr="00930C8E" w:rsidTr="000374ED">
        <w:tc>
          <w:tcPr>
            <w:tcW w:w="4675" w:type="dxa"/>
          </w:tcPr>
          <w:p w:rsidR="000374ED"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 xml:space="preserve">Arts and Humanities </w:t>
            </w:r>
          </w:p>
        </w:tc>
        <w:tc>
          <w:tcPr>
            <w:tcW w:w="4675" w:type="dxa"/>
          </w:tcPr>
          <w:p w:rsidR="000374ED"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33%</w:t>
            </w:r>
          </w:p>
        </w:tc>
      </w:tr>
      <w:tr w:rsidR="000374ED" w:rsidRPr="00930C8E" w:rsidTr="000374ED">
        <w:tc>
          <w:tcPr>
            <w:tcW w:w="4675" w:type="dxa"/>
          </w:tcPr>
          <w:p w:rsidR="000374ED"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Biological Sciences, Agriculture, Natural Resources</w:t>
            </w:r>
          </w:p>
        </w:tc>
        <w:tc>
          <w:tcPr>
            <w:tcW w:w="4675" w:type="dxa"/>
          </w:tcPr>
          <w:p w:rsidR="000374ED"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27%</w:t>
            </w:r>
          </w:p>
        </w:tc>
      </w:tr>
      <w:tr w:rsidR="000374ED" w:rsidRPr="00930C8E" w:rsidTr="000374ED">
        <w:tc>
          <w:tcPr>
            <w:tcW w:w="4675" w:type="dxa"/>
          </w:tcPr>
          <w:p w:rsidR="000374ED"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Physical Sciences, Math, Computer Science</w:t>
            </w:r>
          </w:p>
        </w:tc>
        <w:tc>
          <w:tcPr>
            <w:tcW w:w="4675" w:type="dxa"/>
          </w:tcPr>
          <w:p w:rsidR="000374ED"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w:t>
            </w:r>
            <w:r w:rsidR="00121D87" w:rsidRPr="00930C8E">
              <w:rPr>
                <w:rFonts w:ascii="Times New Roman" w:hAnsi="Times New Roman" w:cs="Times New Roman"/>
                <w:sz w:val="24"/>
                <w:szCs w:val="24"/>
              </w:rPr>
              <w:t>*</w:t>
            </w:r>
          </w:p>
        </w:tc>
      </w:tr>
      <w:tr w:rsidR="000374ED" w:rsidRPr="00930C8E" w:rsidTr="000374ED">
        <w:tc>
          <w:tcPr>
            <w:tcW w:w="4675" w:type="dxa"/>
          </w:tcPr>
          <w:p w:rsidR="000374ED"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Social Sciences</w:t>
            </w:r>
          </w:p>
        </w:tc>
        <w:tc>
          <w:tcPr>
            <w:tcW w:w="4675" w:type="dxa"/>
          </w:tcPr>
          <w:p w:rsidR="000374ED"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36%</w:t>
            </w:r>
          </w:p>
        </w:tc>
      </w:tr>
      <w:tr w:rsidR="000374ED" w:rsidRPr="00930C8E" w:rsidTr="000374ED">
        <w:tc>
          <w:tcPr>
            <w:tcW w:w="4675" w:type="dxa"/>
          </w:tcPr>
          <w:p w:rsidR="000374ED"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Business</w:t>
            </w:r>
          </w:p>
        </w:tc>
        <w:tc>
          <w:tcPr>
            <w:tcW w:w="4675" w:type="dxa"/>
          </w:tcPr>
          <w:p w:rsidR="000374ED"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29%</w:t>
            </w:r>
          </w:p>
        </w:tc>
      </w:tr>
      <w:tr w:rsidR="000374ED" w:rsidRPr="00930C8E" w:rsidTr="000374ED">
        <w:tc>
          <w:tcPr>
            <w:tcW w:w="4675" w:type="dxa"/>
          </w:tcPr>
          <w:p w:rsidR="000374ED"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Communications, Media, Public Relations</w:t>
            </w:r>
          </w:p>
        </w:tc>
        <w:tc>
          <w:tcPr>
            <w:tcW w:w="4675" w:type="dxa"/>
          </w:tcPr>
          <w:p w:rsidR="000374ED"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w:t>
            </w:r>
            <w:r w:rsidR="00121D87" w:rsidRPr="00930C8E">
              <w:rPr>
                <w:rFonts w:ascii="Times New Roman" w:hAnsi="Times New Roman" w:cs="Times New Roman"/>
                <w:sz w:val="24"/>
                <w:szCs w:val="24"/>
              </w:rPr>
              <w:t>*</w:t>
            </w:r>
          </w:p>
        </w:tc>
      </w:tr>
      <w:tr w:rsidR="000374ED" w:rsidRPr="00930C8E" w:rsidTr="000374ED">
        <w:tc>
          <w:tcPr>
            <w:tcW w:w="4675" w:type="dxa"/>
          </w:tcPr>
          <w:p w:rsidR="000374ED"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Education</w:t>
            </w:r>
          </w:p>
        </w:tc>
        <w:tc>
          <w:tcPr>
            <w:tcW w:w="4675" w:type="dxa"/>
          </w:tcPr>
          <w:p w:rsidR="000374ED"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22%</w:t>
            </w:r>
          </w:p>
        </w:tc>
      </w:tr>
      <w:tr w:rsidR="00FE408F" w:rsidRPr="00930C8E" w:rsidTr="000374ED">
        <w:tc>
          <w:tcPr>
            <w:tcW w:w="4675" w:type="dxa"/>
          </w:tcPr>
          <w:p w:rsidR="00FE408F"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Engineering</w:t>
            </w:r>
          </w:p>
        </w:tc>
        <w:tc>
          <w:tcPr>
            <w:tcW w:w="4675" w:type="dxa"/>
          </w:tcPr>
          <w:p w:rsidR="00FE408F"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w:t>
            </w:r>
            <w:r w:rsidR="00121D87" w:rsidRPr="00930C8E">
              <w:rPr>
                <w:rFonts w:ascii="Times New Roman" w:hAnsi="Times New Roman" w:cs="Times New Roman"/>
                <w:sz w:val="24"/>
                <w:szCs w:val="24"/>
              </w:rPr>
              <w:t>*</w:t>
            </w:r>
          </w:p>
        </w:tc>
      </w:tr>
      <w:tr w:rsidR="00FE408F" w:rsidRPr="00930C8E" w:rsidTr="000374ED">
        <w:tc>
          <w:tcPr>
            <w:tcW w:w="4675" w:type="dxa"/>
          </w:tcPr>
          <w:p w:rsidR="00FE408F"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Health Professions</w:t>
            </w:r>
          </w:p>
        </w:tc>
        <w:tc>
          <w:tcPr>
            <w:tcW w:w="4675" w:type="dxa"/>
          </w:tcPr>
          <w:p w:rsidR="00FE408F"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41%</w:t>
            </w:r>
          </w:p>
        </w:tc>
      </w:tr>
      <w:tr w:rsidR="00FE408F" w:rsidRPr="00930C8E" w:rsidTr="000374ED">
        <w:tc>
          <w:tcPr>
            <w:tcW w:w="4675" w:type="dxa"/>
          </w:tcPr>
          <w:p w:rsidR="00FE408F"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Social Service Professions</w:t>
            </w:r>
          </w:p>
        </w:tc>
        <w:tc>
          <w:tcPr>
            <w:tcW w:w="4675" w:type="dxa"/>
          </w:tcPr>
          <w:p w:rsidR="00FE408F"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 xml:space="preserve">24% </w:t>
            </w:r>
          </w:p>
        </w:tc>
      </w:tr>
      <w:tr w:rsidR="00FE408F" w:rsidRPr="00930C8E" w:rsidTr="000374ED">
        <w:tc>
          <w:tcPr>
            <w:tcW w:w="4675" w:type="dxa"/>
          </w:tcPr>
          <w:p w:rsidR="00FE408F" w:rsidRPr="00930C8E" w:rsidRDefault="00FE408F" w:rsidP="00681560">
            <w:pPr>
              <w:rPr>
                <w:rFonts w:ascii="Times New Roman" w:hAnsi="Times New Roman" w:cs="Times New Roman"/>
                <w:sz w:val="24"/>
                <w:szCs w:val="24"/>
              </w:rPr>
            </w:pPr>
            <w:r w:rsidRPr="00930C8E">
              <w:rPr>
                <w:rFonts w:ascii="Times New Roman" w:hAnsi="Times New Roman" w:cs="Times New Roman"/>
                <w:sz w:val="24"/>
                <w:szCs w:val="24"/>
              </w:rPr>
              <w:t>Undecided/Undeclared</w:t>
            </w:r>
          </w:p>
        </w:tc>
        <w:tc>
          <w:tcPr>
            <w:tcW w:w="4675" w:type="dxa"/>
          </w:tcPr>
          <w:p w:rsidR="00FE408F" w:rsidRPr="00930C8E" w:rsidRDefault="00FE408F" w:rsidP="00681560">
            <w:pPr>
              <w:jc w:val="center"/>
              <w:rPr>
                <w:rFonts w:ascii="Times New Roman" w:hAnsi="Times New Roman" w:cs="Times New Roman"/>
                <w:sz w:val="24"/>
                <w:szCs w:val="24"/>
              </w:rPr>
            </w:pPr>
            <w:r w:rsidRPr="00930C8E">
              <w:rPr>
                <w:rFonts w:ascii="Times New Roman" w:hAnsi="Times New Roman" w:cs="Times New Roman"/>
                <w:sz w:val="24"/>
                <w:szCs w:val="24"/>
              </w:rPr>
              <w:t>--</w:t>
            </w:r>
            <w:r w:rsidR="00121D87" w:rsidRPr="00930C8E">
              <w:rPr>
                <w:rFonts w:ascii="Times New Roman" w:hAnsi="Times New Roman" w:cs="Times New Roman"/>
                <w:sz w:val="24"/>
                <w:szCs w:val="24"/>
              </w:rPr>
              <w:t>*</w:t>
            </w:r>
          </w:p>
        </w:tc>
      </w:tr>
    </w:tbl>
    <w:p w:rsidR="00AE7E86" w:rsidRPr="00930C8E" w:rsidRDefault="00121D87" w:rsidP="00681560">
      <w:pPr>
        <w:spacing w:after="0" w:line="240" w:lineRule="auto"/>
        <w:rPr>
          <w:rFonts w:ascii="Times New Roman" w:hAnsi="Times New Roman" w:cs="Times New Roman"/>
          <w:sz w:val="24"/>
          <w:szCs w:val="24"/>
        </w:rPr>
      </w:pPr>
      <w:r w:rsidRPr="00930C8E">
        <w:rPr>
          <w:rFonts w:ascii="Times New Roman" w:hAnsi="Times New Roman" w:cs="Times New Roman"/>
          <w:b/>
          <w:sz w:val="24"/>
          <w:szCs w:val="24"/>
        </w:rPr>
        <w:t>*</w:t>
      </w:r>
      <w:r w:rsidRPr="00930C8E">
        <w:rPr>
          <w:rFonts w:ascii="Times New Roman" w:hAnsi="Times New Roman" w:cs="Times New Roman"/>
          <w:sz w:val="24"/>
          <w:szCs w:val="24"/>
        </w:rPr>
        <w:t>Percentages are not reported (--) for row categories containing fewer that ten students</w:t>
      </w:r>
    </w:p>
    <w:p w:rsidR="002C47A1" w:rsidRPr="00930C8E" w:rsidRDefault="002C47A1" w:rsidP="00681560">
      <w:pPr>
        <w:spacing w:after="0" w:line="240" w:lineRule="auto"/>
        <w:rPr>
          <w:rFonts w:ascii="Times New Roman" w:hAnsi="Times New Roman" w:cs="Times New Roman"/>
          <w:bCs/>
          <w:sz w:val="24"/>
          <w:szCs w:val="24"/>
          <w:lang w:val="en"/>
        </w:rPr>
      </w:pPr>
    </w:p>
    <w:p w:rsidR="002C47A1" w:rsidRPr="00930C8E" w:rsidRDefault="002C47A1" w:rsidP="00681560">
      <w:pPr>
        <w:spacing w:after="0" w:line="240" w:lineRule="auto"/>
        <w:rPr>
          <w:rFonts w:ascii="Times New Roman" w:hAnsi="Times New Roman" w:cs="Times New Roman"/>
          <w:b/>
          <w:bCs/>
          <w:i/>
          <w:sz w:val="24"/>
          <w:szCs w:val="24"/>
          <w:lang w:val="en"/>
        </w:rPr>
      </w:pPr>
      <w:r w:rsidRPr="00930C8E">
        <w:rPr>
          <w:rFonts w:ascii="Times New Roman" w:hAnsi="Times New Roman" w:cs="Times New Roman"/>
          <w:b/>
          <w:bCs/>
          <w:i/>
          <w:sz w:val="24"/>
          <w:szCs w:val="24"/>
          <w:lang w:val="en"/>
        </w:rPr>
        <w:t>Faculty Survey of Student Engagement</w:t>
      </w:r>
    </w:p>
    <w:p w:rsidR="002C47A1" w:rsidRPr="00930C8E" w:rsidRDefault="002C47A1" w:rsidP="00681560">
      <w:pPr>
        <w:spacing w:after="0" w:line="240" w:lineRule="auto"/>
        <w:rPr>
          <w:rFonts w:ascii="Times New Roman" w:hAnsi="Times New Roman" w:cs="Times New Roman"/>
          <w:bCs/>
          <w:i/>
          <w:sz w:val="24"/>
          <w:szCs w:val="24"/>
          <w:lang w:val="en"/>
        </w:rPr>
      </w:pPr>
    </w:p>
    <w:p w:rsidR="00FB7BCE" w:rsidRPr="00930C8E" w:rsidRDefault="00FB7BCE" w:rsidP="00681560">
      <w:pPr>
        <w:spacing w:after="0" w:line="240" w:lineRule="auto"/>
        <w:rPr>
          <w:rFonts w:ascii="Times New Roman" w:hAnsi="Times New Roman" w:cs="Times New Roman"/>
          <w:bCs/>
          <w:sz w:val="24"/>
          <w:szCs w:val="24"/>
        </w:rPr>
      </w:pPr>
      <w:bookmarkStart w:id="20" w:name="_Hlk20922995"/>
      <w:r w:rsidRPr="00930C8E">
        <w:rPr>
          <w:rFonts w:ascii="Times New Roman" w:hAnsi="Times New Roman" w:cs="Times New Roman"/>
          <w:bCs/>
          <w:sz w:val="24"/>
          <w:szCs w:val="24"/>
          <w:lang w:val="en"/>
        </w:rPr>
        <w:t>The Faculty Survey of Student Engagement (FSSE) is designed to measure faculty expectations for and observations of student engagement in educational practices that are known to be empirically linked with high levels of learning and development.</w:t>
      </w:r>
      <w:bookmarkEnd w:id="20"/>
      <w:r w:rsidRPr="00930C8E">
        <w:rPr>
          <w:rFonts w:ascii="Times New Roman" w:hAnsi="Times New Roman" w:cs="Times New Roman"/>
          <w:bCs/>
          <w:sz w:val="24"/>
          <w:szCs w:val="24"/>
          <w:lang w:val="en"/>
        </w:rPr>
        <w:t xml:space="preserve"> </w:t>
      </w:r>
      <w:r w:rsidRPr="00930C8E">
        <w:rPr>
          <w:rFonts w:ascii="Times New Roman" w:hAnsi="Times New Roman" w:cs="Times New Roman"/>
          <w:bCs/>
          <w:sz w:val="24"/>
          <w:szCs w:val="24"/>
        </w:rPr>
        <w:t>Student engagement represents two critical features of collegiate quality. The first is the amount of time and effort students put into their studies and other educationally purposeful activities. The second is how institutional resources, courses, and other learning opportunities facili</w:t>
      </w:r>
      <w:r w:rsidR="00BF27B6">
        <w:rPr>
          <w:rFonts w:ascii="Times New Roman" w:hAnsi="Times New Roman" w:cs="Times New Roman"/>
          <w:bCs/>
          <w:sz w:val="24"/>
          <w:szCs w:val="24"/>
        </w:rPr>
        <w:t>3</w:t>
      </w:r>
      <w:r w:rsidRPr="00930C8E">
        <w:rPr>
          <w:rFonts w:ascii="Times New Roman" w:hAnsi="Times New Roman" w:cs="Times New Roman"/>
          <w:bCs/>
          <w:sz w:val="24"/>
          <w:szCs w:val="24"/>
        </w:rPr>
        <w:t>tate student participation in activities that matter to student learning. FSSE surveys faculty who teach at least one undergraduate course in the current academic year. FSSE, a complementary survey to the National Survey of Student Engagement, collects information annually at hundreds of four-year colleges and universities from faculty who teach at least one undergraduate course in the current academic year. The results provide information about faculty expectations for student engagement in educational practices linked with student learning and development. Institutions use their data to identify aspects of the undergraduate experience that can be improved through changes in policy and practice</w:t>
      </w:r>
      <w:r w:rsidR="0094051F">
        <w:rPr>
          <w:rFonts w:ascii="Times New Roman" w:hAnsi="Times New Roman" w:cs="Times New Roman"/>
          <w:bCs/>
          <w:sz w:val="24"/>
          <w:szCs w:val="24"/>
        </w:rPr>
        <w:t>.</w:t>
      </w:r>
    </w:p>
    <w:p w:rsidR="00FB7BCE" w:rsidRPr="00930C8E" w:rsidRDefault="00FB7BCE" w:rsidP="00681560">
      <w:pPr>
        <w:spacing w:after="0" w:line="240" w:lineRule="auto"/>
        <w:rPr>
          <w:rFonts w:ascii="Times New Roman" w:hAnsi="Times New Roman" w:cs="Times New Roman"/>
          <w:bCs/>
          <w:sz w:val="24"/>
          <w:szCs w:val="24"/>
        </w:rPr>
      </w:pPr>
    </w:p>
    <w:p w:rsidR="00FB7BCE" w:rsidRPr="00930C8E" w:rsidRDefault="00FB7BCE"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Due to their positive associations with student learning and retention, special undergraduate opportunities are designated "high-impact." The survey compares the percentage of faculty who believed it was "Very important" or "Important" for undergraduates at </w:t>
      </w:r>
      <w:r w:rsidR="0094051F">
        <w:rPr>
          <w:rFonts w:ascii="Times New Roman" w:hAnsi="Times New Roman" w:cs="Times New Roman"/>
          <w:bCs/>
          <w:sz w:val="24"/>
          <w:szCs w:val="24"/>
        </w:rPr>
        <w:t>the</w:t>
      </w:r>
      <w:r w:rsidRPr="00930C8E">
        <w:rPr>
          <w:rFonts w:ascii="Times New Roman" w:hAnsi="Times New Roman" w:cs="Times New Roman"/>
          <w:bCs/>
          <w:sz w:val="24"/>
          <w:szCs w:val="24"/>
        </w:rPr>
        <w:t xml:space="preserve"> institution to participate in High-Impact Practices before they graduate. </w:t>
      </w:r>
      <w:bookmarkStart w:id="21" w:name="_Hlk20923371"/>
      <w:r w:rsidRPr="00930C8E">
        <w:rPr>
          <w:rFonts w:ascii="Times New Roman" w:hAnsi="Times New Roman" w:cs="Times New Roman"/>
          <w:bCs/>
          <w:sz w:val="24"/>
          <w:szCs w:val="24"/>
        </w:rPr>
        <w:t>In 2016, 77% of faculty surveyed at UNC Pembroke believed that it was important or very important for undergraduates to participate in a culminating senior experience before they graduate</w:t>
      </w:r>
      <w:bookmarkEnd w:id="21"/>
      <w:r w:rsidRPr="00930C8E">
        <w:rPr>
          <w:rFonts w:ascii="Times New Roman" w:hAnsi="Times New Roman" w:cs="Times New Roman"/>
          <w:bCs/>
          <w:sz w:val="24"/>
          <w:szCs w:val="24"/>
        </w:rPr>
        <w:t>. This was second only to an internship or field experience in percentage of responses. Faculty responses for six high-impact practices are provided in the table below.</w:t>
      </w:r>
    </w:p>
    <w:p w:rsidR="00FB7BCE" w:rsidRPr="00930C8E" w:rsidRDefault="00FB7BCE" w:rsidP="00681560">
      <w:pPr>
        <w:spacing w:after="0" w:line="240" w:lineRule="auto"/>
        <w:jc w:val="center"/>
        <w:rPr>
          <w:rFonts w:ascii="Times New Roman" w:hAnsi="Times New Roman" w:cs="Times New Roman"/>
          <w:b/>
          <w:bCs/>
          <w:sz w:val="24"/>
          <w:szCs w:val="24"/>
        </w:rPr>
      </w:pPr>
    </w:p>
    <w:p w:rsidR="0094051F" w:rsidRDefault="0094051F" w:rsidP="006815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UNC Pembroke</w:t>
      </w:r>
    </w:p>
    <w:p w:rsidR="00FB7BCE" w:rsidRPr="00930C8E" w:rsidRDefault="00FB7BCE" w:rsidP="00681560">
      <w:pPr>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Faculty Survey of Student Engagement</w:t>
      </w:r>
    </w:p>
    <w:p w:rsidR="00FB7BCE" w:rsidRPr="00930C8E" w:rsidRDefault="00FB7BCE" w:rsidP="00681560">
      <w:pPr>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Responses for High-Impact Practices</w:t>
      </w:r>
    </w:p>
    <w:p w:rsidR="00FB7BCE" w:rsidRPr="00930C8E" w:rsidRDefault="00FB7BCE" w:rsidP="00681560">
      <w:pPr>
        <w:spacing w:after="0" w:line="240" w:lineRule="auto"/>
        <w:jc w:val="center"/>
        <w:rPr>
          <w:rFonts w:ascii="Times New Roman" w:hAnsi="Times New Roman" w:cs="Times New Roman"/>
          <w:b/>
          <w:bCs/>
          <w:sz w:val="24"/>
          <w:szCs w:val="24"/>
        </w:rPr>
      </w:pPr>
      <w:r w:rsidRPr="00930C8E">
        <w:rPr>
          <w:rFonts w:ascii="Times New Roman" w:hAnsi="Times New Roman" w:cs="Times New Roman"/>
          <w:b/>
          <w:bCs/>
          <w:sz w:val="24"/>
          <w:szCs w:val="24"/>
        </w:rPr>
        <w:t>2016</w:t>
      </w:r>
    </w:p>
    <w:p w:rsidR="00FB7BCE" w:rsidRPr="00930C8E" w:rsidRDefault="00FB7BCE" w:rsidP="00681560">
      <w:pPr>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4675"/>
        <w:gridCol w:w="4675"/>
      </w:tblGrid>
      <w:tr w:rsidR="00FB7BCE" w:rsidRPr="00930C8E" w:rsidTr="00BD3B5D">
        <w:tc>
          <w:tcPr>
            <w:tcW w:w="4675" w:type="dxa"/>
          </w:tcPr>
          <w:p w:rsidR="00FB7BCE" w:rsidRPr="00930C8E" w:rsidRDefault="00FB7BCE" w:rsidP="00681560">
            <w:pPr>
              <w:jc w:val="center"/>
              <w:rPr>
                <w:rFonts w:ascii="Times New Roman" w:hAnsi="Times New Roman" w:cs="Times New Roman"/>
                <w:b/>
                <w:bCs/>
                <w:sz w:val="24"/>
                <w:szCs w:val="24"/>
              </w:rPr>
            </w:pPr>
            <w:r w:rsidRPr="00930C8E">
              <w:rPr>
                <w:rFonts w:ascii="Times New Roman" w:hAnsi="Times New Roman" w:cs="Times New Roman"/>
                <w:b/>
                <w:bCs/>
                <w:sz w:val="24"/>
                <w:szCs w:val="24"/>
              </w:rPr>
              <w:t>High Impact Practice</w:t>
            </w:r>
          </w:p>
        </w:tc>
        <w:tc>
          <w:tcPr>
            <w:tcW w:w="4675" w:type="dxa"/>
          </w:tcPr>
          <w:p w:rsidR="00FB7BCE" w:rsidRPr="00930C8E" w:rsidRDefault="00FB7BCE" w:rsidP="00681560">
            <w:pPr>
              <w:jc w:val="center"/>
              <w:rPr>
                <w:rFonts w:ascii="Times New Roman" w:hAnsi="Times New Roman" w:cs="Times New Roman"/>
                <w:b/>
                <w:bCs/>
                <w:sz w:val="24"/>
                <w:szCs w:val="24"/>
              </w:rPr>
            </w:pPr>
            <w:r w:rsidRPr="00930C8E">
              <w:rPr>
                <w:rFonts w:ascii="Times New Roman" w:hAnsi="Times New Roman" w:cs="Times New Roman"/>
                <w:b/>
                <w:bCs/>
                <w:sz w:val="24"/>
                <w:szCs w:val="24"/>
              </w:rPr>
              <w:t>Important or Very Important</w:t>
            </w:r>
          </w:p>
        </w:tc>
      </w:tr>
      <w:tr w:rsidR="00FB7BCE" w:rsidRPr="00930C8E" w:rsidTr="00BD3B5D">
        <w:tc>
          <w:tcPr>
            <w:tcW w:w="4675" w:type="dxa"/>
          </w:tcPr>
          <w:p w:rsidR="00FB7BCE" w:rsidRPr="00930C8E" w:rsidRDefault="00FB7BCE" w:rsidP="00681560">
            <w:pPr>
              <w:rPr>
                <w:rFonts w:ascii="Times New Roman" w:hAnsi="Times New Roman" w:cs="Times New Roman"/>
                <w:bCs/>
                <w:sz w:val="24"/>
                <w:szCs w:val="24"/>
              </w:rPr>
            </w:pPr>
            <w:r w:rsidRPr="00930C8E">
              <w:rPr>
                <w:rFonts w:ascii="Times New Roman" w:hAnsi="Times New Roman" w:cs="Times New Roman"/>
                <w:bCs/>
                <w:sz w:val="24"/>
                <w:szCs w:val="24"/>
              </w:rPr>
              <w:t>Learning Community</w:t>
            </w:r>
          </w:p>
        </w:tc>
        <w:tc>
          <w:tcPr>
            <w:tcW w:w="4675" w:type="dxa"/>
          </w:tcPr>
          <w:p w:rsidR="00FB7BCE" w:rsidRPr="00930C8E" w:rsidRDefault="00FB7BCE" w:rsidP="00681560">
            <w:pPr>
              <w:jc w:val="center"/>
              <w:rPr>
                <w:rFonts w:ascii="Times New Roman" w:hAnsi="Times New Roman" w:cs="Times New Roman"/>
                <w:bCs/>
                <w:sz w:val="24"/>
                <w:szCs w:val="24"/>
              </w:rPr>
            </w:pPr>
            <w:r w:rsidRPr="00930C8E">
              <w:rPr>
                <w:rFonts w:ascii="Times New Roman" w:hAnsi="Times New Roman" w:cs="Times New Roman"/>
                <w:bCs/>
                <w:sz w:val="24"/>
                <w:szCs w:val="24"/>
              </w:rPr>
              <w:t>33%</w:t>
            </w:r>
          </w:p>
        </w:tc>
      </w:tr>
      <w:tr w:rsidR="00FB7BCE" w:rsidRPr="00930C8E" w:rsidTr="00BD3B5D">
        <w:tc>
          <w:tcPr>
            <w:tcW w:w="4675" w:type="dxa"/>
          </w:tcPr>
          <w:p w:rsidR="00FB7BCE" w:rsidRPr="00930C8E" w:rsidRDefault="00FB7BCE" w:rsidP="00681560">
            <w:pPr>
              <w:rPr>
                <w:rFonts w:ascii="Times New Roman" w:hAnsi="Times New Roman" w:cs="Times New Roman"/>
                <w:bCs/>
                <w:sz w:val="24"/>
                <w:szCs w:val="24"/>
              </w:rPr>
            </w:pPr>
            <w:r w:rsidRPr="00930C8E">
              <w:rPr>
                <w:rFonts w:ascii="Times New Roman" w:hAnsi="Times New Roman" w:cs="Times New Roman"/>
                <w:bCs/>
                <w:sz w:val="24"/>
                <w:szCs w:val="24"/>
              </w:rPr>
              <w:t>Service-Learning</w:t>
            </w:r>
          </w:p>
        </w:tc>
        <w:tc>
          <w:tcPr>
            <w:tcW w:w="4675" w:type="dxa"/>
          </w:tcPr>
          <w:p w:rsidR="00FB7BCE" w:rsidRPr="00930C8E" w:rsidRDefault="00FB7BCE" w:rsidP="00681560">
            <w:pPr>
              <w:jc w:val="center"/>
              <w:rPr>
                <w:rFonts w:ascii="Times New Roman" w:hAnsi="Times New Roman" w:cs="Times New Roman"/>
                <w:bCs/>
                <w:sz w:val="24"/>
                <w:szCs w:val="24"/>
              </w:rPr>
            </w:pPr>
            <w:r w:rsidRPr="00930C8E">
              <w:rPr>
                <w:rFonts w:ascii="Times New Roman" w:hAnsi="Times New Roman" w:cs="Times New Roman"/>
                <w:bCs/>
                <w:sz w:val="24"/>
                <w:szCs w:val="24"/>
              </w:rPr>
              <w:t>50%</w:t>
            </w:r>
          </w:p>
        </w:tc>
      </w:tr>
      <w:tr w:rsidR="00FB7BCE" w:rsidRPr="00930C8E" w:rsidTr="00BD3B5D">
        <w:tc>
          <w:tcPr>
            <w:tcW w:w="4675" w:type="dxa"/>
          </w:tcPr>
          <w:p w:rsidR="00FB7BCE" w:rsidRPr="00930C8E" w:rsidRDefault="00FB7BCE" w:rsidP="00681560">
            <w:pPr>
              <w:rPr>
                <w:rFonts w:ascii="Times New Roman" w:hAnsi="Times New Roman" w:cs="Times New Roman"/>
                <w:bCs/>
                <w:sz w:val="24"/>
                <w:szCs w:val="24"/>
              </w:rPr>
            </w:pPr>
            <w:r w:rsidRPr="00930C8E">
              <w:rPr>
                <w:rFonts w:ascii="Times New Roman" w:hAnsi="Times New Roman" w:cs="Times New Roman"/>
                <w:bCs/>
                <w:sz w:val="24"/>
                <w:szCs w:val="24"/>
              </w:rPr>
              <w:t>Research with Faculty</w:t>
            </w:r>
          </w:p>
        </w:tc>
        <w:tc>
          <w:tcPr>
            <w:tcW w:w="4675" w:type="dxa"/>
          </w:tcPr>
          <w:p w:rsidR="00FB7BCE" w:rsidRPr="00930C8E" w:rsidRDefault="00FB7BCE" w:rsidP="00681560">
            <w:pPr>
              <w:jc w:val="center"/>
              <w:rPr>
                <w:rFonts w:ascii="Times New Roman" w:hAnsi="Times New Roman" w:cs="Times New Roman"/>
                <w:bCs/>
                <w:sz w:val="24"/>
                <w:szCs w:val="24"/>
              </w:rPr>
            </w:pPr>
            <w:r w:rsidRPr="00930C8E">
              <w:rPr>
                <w:rFonts w:ascii="Times New Roman" w:hAnsi="Times New Roman" w:cs="Times New Roman"/>
                <w:bCs/>
                <w:sz w:val="24"/>
                <w:szCs w:val="24"/>
              </w:rPr>
              <w:t>60%</w:t>
            </w:r>
          </w:p>
        </w:tc>
      </w:tr>
      <w:tr w:rsidR="00FB7BCE" w:rsidRPr="00930C8E" w:rsidTr="00BD3B5D">
        <w:tc>
          <w:tcPr>
            <w:tcW w:w="4675" w:type="dxa"/>
          </w:tcPr>
          <w:p w:rsidR="00FB7BCE" w:rsidRPr="00930C8E" w:rsidRDefault="00FB7BCE" w:rsidP="00681560">
            <w:pPr>
              <w:rPr>
                <w:rFonts w:ascii="Times New Roman" w:hAnsi="Times New Roman" w:cs="Times New Roman"/>
                <w:bCs/>
                <w:sz w:val="24"/>
                <w:szCs w:val="24"/>
              </w:rPr>
            </w:pPr>
            <w:r w:rsidRPr="00930C8E">
              <w:rPr>
                <w:rFonts w:ascii="Times New Roman" w:hAnsi="Times New Roman" w:cs="Times New Roman"/>
                <w:bCs/>
                <w:sz w:val="24"/>
                <w:szCs w:val="24"/>
              </w:rPr>
              <w:t>Internship or Field Experience</w:t>
            </w:r>
          </w:p>
        </w:tc>
        <w:tc>
          <w:tcPr>
            <w:tcW w:w="4675" w:type="dxa"/>
          </w:tcPr>
          <w:p w:rsidR="00FB7BCE" w:rsidRPr="00930C8E" w:rsidRDefault="00FB7BCE" w:rsidP="00681560">
            <w:pPr>
              <w:jc w:val="center"/>
              <w:rPr>
                <w:rFonts w:ascii="Times New Roman" w:hAnsi="Times New Roman" w:cs="Times New Roman"/>
                <w:bCs/>
                <w:sz w:val="24"/>
                <w:szCs w:val="24"/>
              </w:rPr>
            </w:pPr>
            <w:r w:rsidRPr="00930C8E">
              <w:rPr>
                <w:rFonts w:ascii="Times New Roman" w:hAnsi="Times New Roman" w:cs="Times New Roman"/>
                <w:bCs/>
                <w:sz w:val="24"/>
                <w:szCs w:val="24"/>
              </w:rPr>
              <w:t>78%</w:t>
            </w:r>
          </w:p>
        </w:tc>
      </w:tr>
      <w:tr w:rsidR="00FB7BCE" w:rsidRPr="00930C8E" w:rsidTr="00BD3B5D">
        <w:tc>
          <w:tcPr>
            <w:tcW w:w="4675" w:type="dxa"/>
          </w:tcPr>
          <w:p w:rsidR="00FB7BCE" w:rsidRPr="00930C8E" w:rsidRDefault="00FB7BCE" w:rsidP="00681560">
            <w:pPr>
              <w:rPr>
                <w:rFonts w:ascii="Times New Roman" w:hAnsi="Times New Roman" w:cs="Times New Roman"/>
                <w:bCs/>
                <w:sz w:val="24"/>
                <w:szCs w:val="24"/>
              </w:rPr>
            </w:pPr>
            <w:r w:rsidRPr="00930C8E">
              <w:rPr>
                <w:rFonts w:ascii="Times New Roman" w:hAnsi="Times New Roman" w:cs="Times New Roman"/>
                <w:bCs/>
                <w:sz w:val="24"/>
                <w:szCs w:val="24"/>
              </w:rPr>
              <w:t>Study Abroad</w:t>
            </w:r>
          </w:p>
        </w:tc>
        <w:tc>
          <w:tcPr>
            <w:tcW w:w="4675" w:type="dxa"/>
          </w:tcPr>
          <w:p w:rsidR="00FB7BCE" w:rsidRPr="00930C8E" w:rsidRDefault="00FB7BCE" w:rsidP="00681560">
            <w:pPr>
              <w:jc w:val="center"/>
              <w:rPr>
                <w:rFonts w:ascii="Times New Roman" w:hAnsi="Times New Roman" w:cs="Times New Roman"/>
                <w:bCs/>
                <w:sz w:val="24"/>
                <w:szCs w:val="24"/>
              </w:rPr>
            </w:pPr>
            <w:r w:rsidRPr="00930C8E">
              <w:rPr>
                <w:rFonts w:ascii="Times New Roman" w:hAnsi="Times New Roman" w:cs="Times New Roman"/>
                <w:bCs/>
                <w:sz w:val="24"/>
                <w:szCs w:val="24"/>
              </w:rPr>
              <w:t>37%</w:t>
            </w:r>
          </w:p>
        </w:tc>
      </w:tr>
      <w:tr w:rsidR="00FB7BCE" w:rsidRPr="00930C8E" w:rsidTr="00BD3B5D">
        <w:tc>
          <w:tcPr>
            <w:tcW w:w="4675" w:type="dxa"/>
          </w:tcPr>
          <w:p w:rsidR="00FB7BCE" w:rsidRPr="00930C8E" w:rsidRDefault="00FB7BCE" w:rsidP="00681560">
            <w:pPr>
              <w:rPr>
                <w:rFonts w:ascii="Times New Roman" w:hAnsi="Times New Roman" w:cs="Times New Roman"/>
                <w:bCs/>
                <w:sz w:val="24"/>
                <w:szCs w:val="24"/>
              </w:rPr>
            </w:pPr>
            <w:r w:rsidRPr="00930C8E">
              <w:rPr>
                <w:rFonts w:ascii="Times New Roman" w:hAnsi="Times New Roman" w:cs="Times New Roman"/>
                <w:bCs/>
                <w:sz w:val="24"/>
                <w:szCs w:val="24"/>
              </w:rPr>
              <w:t>Culminating Senior Experience</w:t>
            </w:r>
          </w:p>
        </w:tc>
        <w:tc>
          <w:tcPr>
            <w:tcW w:w="4675" w:type="dxa"/>
          </w:tcPr>
          <w:p w:rsidR="00FB7BCE" w:rsidRPr="00930C8E" w:rsidRDefault="00FB7BCE" w:rsidP="00681560">
            <w:pPr>
              <w:jc w:val="center"/>
              <w:rPr>
                <w:rFonts w:ascii="Times New Roman" w:hAnsi="Times New Roman" w:cs="Times New Roman"/>
                <w:bCs/>
                <w:sz w:val="24"/>
                <w:szCs w:val="24"/>
              </w:rPr>
            </w:pPr>
            <w:r w:rsidRPr="00930C8E">
              <w:rPr>
                <w:rFonts w:ascii="Times New Roman" w:hAnsi="Times New Roman" w:cs="Times New Roman"/>
                <w:bCs/>
                <w:sz w:val="24"/>
                <w:szCs w:val="24"/>
              </w:rPr>
              <w:t>77%</w:t>
            </w:r>
          </w:p>
        </w:tc>
      </w:tr>
    </w:tbl>
    <w:p w:rsidR="00FB7BCE" w:rsidRPr="00930C8E" w:rsidRDefault="00FB7BCE" w:rsidP="00681560">
      <w:pPr>
        <w:spacing w:after="0" w:line="240" w:lineRule="auto"/>
        <w:rPr>
          <w:rFonts w:ascii="Times New Roman" w:hAnsi="Times New Roman" w:cs="Times New Roman"/>
          <w:bCs/>
          <w:sz w:val="24"/>
          <w:szCs w:val="24"/>
        </w:rPr>
      </w:pPr>
    </w:p>
    <w:p w:rsidR="002C47A1" w:rsidRPr="0094051F" w:rsidRDefault="002C47A1" w:rsidP="00681560">
      <w:pPr>
        <w:spacing w:after="0" w:line="240" w:lineRule="auto"/>
        <w:rPr>
          <w:rFonts w:ascii="Times New Roman" w:hAnsi="Times New Roman" w:cs="Times New Roman"/>
          <w:b/>
          <w:bCs/>
          <w:i/>
          <w:sz w:val="24"/>
          <w:szCs w:val="24"/>
        </w:rPr>
      </w:pPr>
      <w:r w:rsidRPr="0094051F">
        <w:rPr>
          <w:rFonts w:ascii="Times New Roman" w:hAnsi="Times New Roman" w:cs="Times New Roman"/>
          <w:b/>
          <w:bCs/>
          <w:i/>
          <w:sz w:val="24"/>
          <w:szCs w:val="24"/>
        </w:rPr>
        <w:t>UNC Pembroke Alumni Survey</w:t>
      </w:r>
    </w:p>
    <w:p w:rsidR="002C47A1" w:rsidRPr="00930C8E" w:rsidRDefault="002C47A1" w:rsidP="00681560">
      <w:pPr>
        <w:spacing w:after="0" w:line="240" w:lineRule="auto"/>
        <w:rPr>
          <w:rFonts w:ascii="Times New Roman" w:hAnsi="Times New Roman" w:cs="Times New Roman"/>
          <w:bCs/>
          <w:i/>
          <w:sz w:val="24"/>
          <w:szCs w:val="24"/>
        </w:rPr>
      </w:pPr>
    </w:p>
    <w:p w:rsidR="007D67BC" w:rsidRPr="007D67BC" w:rsidRDefault="00890C1B" w:rsidP="00681560">
      <w:pPr>
        <w:spacing w:after="0" w:line="240" w:lineRule="auto"/>
        <w:rPr>
          <w:rFonts w:ascii="Times New Roman" w:hAnsi="Times New Roman" w:cs="Times New Roman"/>
          <w:bCs/>
          <w:sz w:val="24"/>
          <w:szCs w:val="24"/>
        </w:rPr>
      </w:pPr>
      <w:bookmarkStart w:id="22" w:name="_Hlk22564720"/>
      <w:bookmarkStart w:id="23" w:name="_Hlk20929617"/>
      <w:r w:rsidRPr="00930C8E">
        <w:rPr>
          <w:rFonts w:ascii="Times New Roman" w:hAnsi="Times New Roman" w:cs="Times New Roman"/>
          <w:bCs/>
          <w:sz w:val="24"/>
          <w:szCs w:val="24"/>
        </w:rPr>
        <w:t xml:space="preserve">A survey of 809 UNC Pembroke Alumni </w:t>
      </w:r>
      <w:r w:rsidR="007D67BC">
        <w:rPr>
          <w:rFonts w:ascii="Times New Roman" w:hAnsi="Times New Roman" w:cs="Times New Roman"/>
          <w:bCs/>
          <w:sz w:val="24"/>
          <w:szCs w:val="24"/>
        </w:rPr>
        <w:t xml:space="preserve">was </w:t>
      </w:r>
      <w:r w:rsidRPr="00930C8E">
        <w:rPr>
          <w:rFonts w:ascii="Times New Roman" w:hAnsi="Times New Roman" w:cs="Times New Roman"/>
          <w:bCs/>
          <w:sz w:val="24"/>
          <w:szCs w:val="24"/>
        </w:rPr>
        <w:t>conducted by the UNC System Office in 2018-2019</w:t>
      </w:r>
      <w:r w:rsidR="007D67BC">
        <w:rPr>
          <w:rFonts w:ascii="Times New Roman" w:hAnsi="Times New Roman" w:cs="Times New Roman"/>
          <w:bCs/>
          <w:sz w:val="24"/>
          <w:szCs w:val="24"/>
        </w:rPr>
        <w:t xml:space="preserve">. </w:t>
      </w:r>
      <w:bookmarkEnd w:id="22"/>
      <w:r w:rsidR="007D67BC" w:rsidRPr="007D67BC">
        <w:rPr>
          <w:rFonts w:ascii="Times New Roman" w:hAnsi="Times New Roman" w:cs="Times New Roman"/>
          <w:bCs/>
          <w:sz w:val="24"/>
          <w:szCs w:val="24"/>
        </w:rPr>
        <w:t>The University of North Carolina System’s Strategic Plan calls on the System to</w:t>
      </w:r>
    </w:p>
    <w:p w:rsidR="007D67BC" w:rsidRPr="007D67BC" w:rsidRDefault="007D67BC" w:rsidP="00681560">
      <w:pPr>
        <w:spacing w:after="0" w:line="240" w:lineRule="auto"/>
        <w:rPr>
          <w:rFonts w:ascii="Times New Roman" w:hAnsi="Times New Roman" w:cs="Times New Roman"/>
          <w:bCs/>
          <w:sz w:val="24"/>
          <w:szCs w:val="24"/>
        </w:rPr>
      </w:pPr>
      <w:r w:rsidRPr="007D67BC">
        <w:rPr>
          <w:rFonts w:ascii="Times New Roman" w:hAnsi="Times New Roman" w:cs="Times New Roman"/>
          <w:bCs/>
          <w:sz w:val="24"/>
          <w:szCs w:val="24"/>
        </w:rPr>
        <w:t>improve access, affordability, student success, and economic impact. As part of that</w:t>
      </w:r>
    </w:p>
    <w:p w:rsidR="007D67BC" w:rsidRPr="007D67BC" w:rsidRDefault="007D67BC" w:rsidP="00681560">
      <w:pPr>
        <w:spacing w:after="0" w:line="240" w:lineRule="auto"/>
        <w:rPr>
          <w:rFonts w:ascii="Times New Roman" w:hAnsi="Times New Roman" w:cs="Times New Roman"/>
          <w:bCs/>
          <w:sz w:val="24"/>
          <w:szCs w:val="24"/>
        </w:rPr>
      </w:pPr>
      <w:r w:rsidRPr="007D67BC">
        <w:rPr>
          <w:rFonts w:ascii="Times New Roman" w:hAnsi="Times New Roman" w:cs="Times New Roman"/>
          <w:bCs/>
          <w:sz w:val="24"/>
          <w:szCs w:val="24"/>
        </w:rPr>
        <w:t>effort, the System committed to collecting new data on graduates’ satisfaction with</w:t>
      </w:r>
    </w:p>
    <w:p w:rsidR="00B12998" w:rsidRPr="00930C8E" w:rsidRDefault="007D67BC" w:rsidP="00681560">
      <w:pPr>
        <w:spacing w:after="0" w:line="240" w:lineRule="auto"/>
        <w:rPr>
          <w:rFonts w:ascii="Times New Roman" w:hAnsi="Times New Roman" w:cs="Times New Roman"/>
          <w:bCs/>
          <w:sz w:val="24"/>
          <w:szCs w:val="24"/>
        </w:rPr>
      </w:pPr>
      <w:r w:rsidRPr="007D67BC">
        <w:rPr>
          <w:rFonts w:ascii="Times New Roman" w:hAnsi="Times New Roman" w:cs="Times New Roman"/>
          <w:bCs/>
          <w:sz w:val="24"/>
          <w:szCs w:val="24"/>
        </w:rPr>
        <w:t>their university experience and with postgraduate life.</w:t>
      </w:r>
      <w:r>
        <w:rPr>
          <w:rFonts w:ascii="Times New Roman" w:hAnsi="Times New Roman" w:cs="Times New Roman"/>
          <w:bCs/>
          <w:sz w:val="24"/>
          <w:szCs w:val="24"/>
        </w:rPr>
        <w:t xml:space="preserve"> </w:t>
      </w:r>
      <w:bookmarkStart w:id="24" w:name="_Hlk22564703"/>
      <w:r>
        <w:rPr>
          <w:rFonts w:ascii="Times New Roman" w:hAnsi="Times New Roman" w:cs="Times New Roman"/>
          <w:bCs/>
          <w:sz w:val="24"/>
          <w:szCs w:val="24"/>
        </w:rPr>
        <w:t xml:space="preserve">The survey results for UNC Pembroke </w:t>
      </w:r>
      <w:r w:rsidR="00B12998" w:rsidRPr="00930C8E">
        <w:rPr>
          <w:rFonts w:ascii="Times New Roman" w:hAnsi="Times New Roman" w:cs="Times New Roman"/>
          <w:bCs/>
          <w:sz w:val="24"/>
          <w:szCs w:val="24"/>
        </w:rPr>
        <w:t>provided a connection between high-impact practices and workplace</w:t>
      </w:r>
      <w:r w:rsidR="000A1527" w:rsidRPr="00930C8E">
        <w:rPr>
          <w:rFonts w:ascii="Times New Roman" w:hAnsi="Times New Roman" w:cs="Times New Roman"/>
          <w:bCs/>
          <w:sz w:val="24"/>
          <w:szCs w:val="24"/>
        </w:rPr>
        <w:t xml:space="preserve"> engagement and lifelong wellbeing across five dimensions. It </w:t>
      </w:r>
      <w:r w:rsidR="00890C1B" w:rsidRPr="00930C8E">
        <w:rPr>
          <w:rFonts w:ascii="Times New Roman" w:hAnsi="Times New Roman" w:cs="Times New Roman"/>
          <w:bCs/>
          <w:sz w:val="24"/>
          <w:szCs w:val="24"/>
        </w:rPr>
        <w:t xml:space="preserve">revealed that </w:t>
      </w:r>
      <w:r w:rsidR="00BD1CB9" w:rsidRPr="00930C8E">
        <w:rPr>
          <w:rFonts w:ascii="Times New Roman" w:hAnsi="Times New Roman" w:cs="Times New Roman"/>
          <w:bCs/>
          <w:sz w:val="24"/>
          <w:szCs w:val="24"/>
        </w:rPr>
        <w:t xml:space="preserve">while 42% </w:t>
      </w:r>
      <w:r w:rsidR="00890C1B" w:rsidRPr="00930C8E">
        <w:rPr>
          <w:rFonts w:ascii="Times New Roman" w:hAnsi="Times New Roman" w:cs="Times New Roman"/>
          <w:bCs/>
          <w:sz w:val="24"/>
          <w:szCs w:val="24"/>
        </w:rPr>
        <w:t xml:space="preserve">of </w:t>
      </w:r>
      <w:r w:rsidR="000A1527" w:rsidRPr="00930C8E">
        <w:rPr>
          <w:rFonts w:ascii="Times New Roman" w:hAnsi="Times New Roman" w:cs="Times New Roman"/>
          <w:bCs/>
          <w:sz w:val="24"/>
          <w:szCs w:val="24"/>
        </w:rPr>
        <w:t xml:space="preserve">UNC Pembroke </w:t>
      </w:r>
      <w:r w:rsidR="00890C1B" w:rsidRPr="00930C8E">
        <w:rPr>
          <w:rFonts w:ascii="Times New Roman" w:hAnsi="Times New Roman" w:cs="Times New Roman"/>
          <w:bCs/>
          <w:sz w:val="24"/>
          <w:szCs w:val="24"/>
        </w:rPr>
        <w:t xml:space="preserve">alumni </w:t>
      </w:r>
      <w:r w:rsidR="00BD1CB9" w:rsidRPr="00930C8E">
        <w:rPr>
          <w:rFonts w:ascii="Times New Roman" w:hAnsi="Times New Roman" w:cs="Times New Roman"/>
          <w:bCs/>
          <w:sz w:val="24"/>
          <w:szCs w:val="24"/>
        </w:rPr>
        <w:t>responding report</w:t>
      </w:r>
      <w:r w:rsidR="000A1527" w:rsidRPr="00930C8E">
        <w:rPr>
          <w:rFonts w:ascii="Times New Roman" w:hAnsi="Times New Roman" w:cs="Times New Roman"/>
          <w:bCs/>
          <w:sz w:val="24"/>
          <w:szCs w:val="24"/>
        </w:rPr>
        <w:t>ed</w:t>
      </w:r>
      <w:r w:rsidR="00BD1CB9" w:rsidRPr="00930C8E">
        <w:rPr>
          <w:rFonts w:ascii="Times New Roman" w:hAnsi="Times New Roman" w:cs="Times New Roman"/>
          <w:bCs/>
          <w:sz w:val="24"/>
          <w:szCs w:val="24"/>
        </w:rPr>
        <w:t xml:space="preserve"> that they are engaged in their work, 46% reported that they </w:t>
      </w:r>
      <w:r w:rsidR="00890C1B" w:rsidRPr="00930C8E">
        <w:rPr>
          <w:rFonts w:ascii="Times New Roman" w:hAnsi="Times New Roman" w:cs="Times New Roman"/>
          <w:bCs/>
          <w:sz w:val="24"/>
          <w:szCs w:val="24"/>
        </w:rPr>
        <w:t xml:space="preserve">are not engaged in </w:t>
      </w:r>
      <w:r w:rsidR="00347C6A" w:rsidRPr="00930C8E">
        <w:rPr>
          <w:rFonts w:ascii="Times New Roman" w:hAnsi="Times New Roman" w:cs="Times New Roman"/>
          <w:bCs/>
          <w:sz w:val="24"/>
          <w:szCs w:val="24"/>
        </w:rPr>
        <w:t xml:space="preserve">their work. </w:t>
      </w:r>
      <w:r w:rsidR="00BD1CB9" w:rsidRPr="00930C8E">
        <w:rPr>
          <w:rFonts w:ascii="Times New Roman" w:hAnsi="Times New Roman" w:cs="Times New Roman"/>
          <w:bCs/>
          <w:sz w:val="24"/>
          <w:szCs w:val="24"/>
        </w:rPr>
        <w:t>Eleven percent report</w:t>
      </w:r>
      <w:r w:rsidR="000A1527" w:rsidRPr="00930C8E">
        <w:rPr>
          <w:rFonts w:ascii="Times New Roman" w:hAnsi="Times New Roman" w:cs="Times New Roman"/>
          <w:bCs/>
          <w:sz w:val="24"/>
          <w:szCs w:val="24"/>
        </w:rPr>
        <w:t>ed</w:t>
      </w:r>
      <w:r w:rsidR="00BD1CB9" w:rsidRPr="00930C8E">
        <w:rPr>
          <w:rFonts w:ascii="Times New Roman" w:hAnsi="Times New Roman" w:cs="Times New Roman"/>
          <w:bCs/>
          <w:sz w:val="24"/>
          <w:szCs w:val="24"/>
        </w:rPr>
        <w:t xml:space="preserve"> being actively disengaged. </w:t>
      </w:r>
      <w:bookmarkEnd w:id="24"/>
      <w:r w:rsidR="00BD1CB9" w:rsidRPr="00930C8E">
        <w:rPr>
          <w:rFonts w:ascii="Times New Roman" w:hAnsi="Times New Roman" w:cs="Times New Roman"/>
          <w:bCs/>
          <w:sz w:val="24"/>
          <w:szCs w:val="24"/>
        </w:rPr>
        <w:t>These results were comparable to those from other UNC System alumni, alumni nationally, and alumni from other public institutions. Engaged employees are</w:t>
      </w:r>
      <w:r w:rsidR="00347C6A" w:rsidRPr="00930C8E">
        <w:rPr>
          <w:rFonts w:ascii="Times New Roman" w:hAnsi="Times New Roman" w:cs="Times New Roman"/>
          <w:bCs/>
          <w:sz w:val="24"/>
          <w:szCs w:val="24"/>
        </w:rPr>
        <w:t xml:space="preserve"> highly involved in and enthusiastic about their work and workplace</w:t>
      </w:r>
      <w:r w:rsidR="00BD1CB9" w:rsidRPr="00930C8E">
        <w:rPr>
          <w:rFonts w:ascii="Times New Roman" w:hAnsi="Times New Roman" w:cs="Times New Roman"/>
          <w:bCs/>
          <w:sz w:val="24"/>
          <w:szCs w:val="24"/>
        </w:rPr>
        <w:t xml:space="preserve">, while those who are not engaged are psychologically unattached to their work and </w:t>
      </w:r>
      <w:r w:rsidR="000A1527" w:rsidRPr="00930C8E">
        <w:rPr>
          <w:rFonts w:ascii="Times New Roman" w:hAnsi="Times New Roman" w:cs="Times New Roman"/>
          <w:bCs/>
          <w:sz w:val="24"/>
          <w:szCs w:val="24"/>
        </w:rPr>
        <w:t>workplace</w:t>
      </w:r>
      <w:r w:rsidR="00BD1CB9" w:rsidRPr="00930C8E">
        <w:rPr>
          <w:rFonts w:ascii="Times New Roman" w:hAnsi="Times New Roman" w:cs="Times New Roman"/>
          <w:bCs/>
          <w:sz w:val="24"/>
          <w:szCs w:val="24"/>
        </w:rPr>
        <w:t>. They are putting time</w:t>
      </w:r>
      <w:r w:rsidR="000A1527" w:rsidRPr="00930C8E">
        <w:rPr>
          <w:rFonts w:ascii="Times New Roman" w:hAnsi="Times New Roman" w:cs="Times New Roman"/>
          <w:bCs/>
          <w:sz w:val="24"/>
          <w:szCs w:val="24"/>
        </w:rPr>
        <w:t>,</w:t>
      </w:r>
      <w:r w:rsidR="00BD1CB9" w:rsidRPr="00930C8E">
        <w:rPr>
          <w:rFonts w:ascii="Times New Roman" w:hAnsi="Times New Roman" w:cs="Times New Roman"/>
          <w:bCs/>
          <w:sz w:val="24"/>
          <w:szCs w:val="24"/>
        </w:rPr>
        <w:t xml:space="preserve"> but not energy or passion</w:t>
      </w:r>
      <w:r w:rsidR="000A1527" w:rsidRPr="00930C8E">
        <w:rPr>
          <w:rFonts w:ascii="Times New Roman" w:hAnsi="Times New Roman" w:cs="Times New Roman"/>
          <w:bCs/>
          <w:sz w:val="24"/>
          <w:szCs w:val="24"/>
        </w:rPr>
        <w:t>,</w:t>
      </w:r>
      <w:r w:rsidR="00BD1CB9" w:rsidRPr="00930C8E">
        <w:rPr>
          <w:rFonts w:ascii="Times New Roman" w:hAnsi="Times New Roman" w:cs="Times New Roman"/>
          <w:bCs/>
          <w:sz w:val="24"/>
          <w:szCs w:val="24"/>
        </w:rPr>
        <w:t xml:space="preserve"> into their work. </w:t>
      </w:r>
      <w:r w:rsidR="00347C6A" w:rsidRPr="00930C8E">
        <w:rPr>
          <w:rFonts w:ascii="Times New Roman" w:hAnsi="Times New Roman" w:cs="Times New Roman"/>
          <w:bCs/>
          <w:sz w:val="24"/>
          <w:szCs w:val="24"/>
        </w:rPr>
        <w:t xml:space="preserve"> </w:t>
      </w:r>
    </w:p>
    <w:p w:rsidR="00B12998" w:rsidRPr="00930C8E" w:rsidRDefault="00B12998" w:rsidP="00681560">
      <w:pPr>
        <w:spacing w:after="0" w:line="240" w:lineRule="auto"/>
        <w:rPr>
          <w:rFonts w:ascii="Times New Roman" w:hAnsi="Times New Roman" w:cs="Times New Roman"/>
          <w:bCs/>
          <w:sz w:val="24"/>
          <w:szCs w:val="24"/>
        </w:rPr>
      </w:pPr>
    </w:p>
    <w:p w:rsidR="00FB7BCE" w:rsidRPr="00930C8E" w:rsidRDefault="00B12998" w:rsidP="00681560">
      <w:pPr>
        <w:spacing w:after="0" w:line="240" w:lineRule="auto"/>
        <w:rPr>
          <w:rFonts w:ascii="Times New Roman" w:hAnsi="Times New Roman" w:cs="Times New Roman"/>
          <w:bCs/>
          <w:sz w:val="24"/>
          <w:szCs w:val="24"/>
        </w:rPr>
      </w:pPr>
      <w:bookmarkStart w:id="25" w:name="_Hlk20926405"/>
      <w:bookmarkEnd w:id="23"/>
      <w:r w:rsidRPr="00930C8E">
        <w:rPr>
          <w:rFonts w:ascii="Times New Roman" w:hAnsi="Times New Roman" w:cs="Times New Roman"/>
          <w:bCs/>
          <w:sz w:val="24"/>
          <w:szCs w:val="24"/>
        </w:rPr>
        <w:t xml:space="preserve">The survey asked respondents about several experiences that can be seen as high-impact practices that provided the opportunity to enhance reflective and integrative learning. These included having an internship that allowed the student to apply what they were learning in the classroom and working on a project that took a semester or more to complete. </w:t>
      </w:r>
      <w:r w:rsidR="00347C6A" w:rsidRPr="00930C8E">
        <w:rPr>
          <w:rFonts w:ascii="Times New Roman" w:hAnsi="Times New Roman" w:cs="Times New Roman"/>
          <w:bCs/>
          <w:sz w:val="24"/>
          <w:szCs w:val="24"/>
        </w:rPr>
        <w:t xml:space="preserve">Only thirty-three percent of those responding reported that they had worked on a project that took a semester or more to complete. </w:t>
      </w:r>
      <w:r w:rsidRPr="00930C8E">
        <w:rPr>
          <w:rFonts w:ascii="Times New Roman" w:hAnsi="Times New Roman" w:cs="Times New Roman"/>
          <w:bCs/>
          <w:sz w:val="24"/>
          <w:szCs w:val="24"/>
        </w:rPr>
        <w:t xml:space="preserve">Fifty-six percent responded that they had an applied internship or job experience. </w:t>
      </w:r>
      <w:r w:rsidR="00321C5E" w:rsidRPr="00930C8E">
        <w:rPr>
          <w:rFonts w:ascii="Times New Roman" w:hAnsi="Times New Roman" w:cs="Times New Roman"/>
          <w:bCs/>
          <w:sz w:val="24"/>
          <w:szCs w:val="24"/>
        </w:rPr>
        <w:t>Th</w:t>
      </w:r>
      <w:r w:rsidRPr="00930C8E">
        <w:rPr>
          <w:rFonts w:ascii="Times New Roman" w:hAnsi="Times New Roman" w:cs="Times New Roman"/>
          <w:bCs/>
          <w:sz w:val="24"/>
          <w:szCs w:val="24"/>
        </w:rPr>
        <w:t>ese</w:t>
      </w:r>
      <w:r w:rsidR="00321C5E" w:rsidRPr="00930C8E">
        <w:rPr>
          <w:rFonts w:ascii="Times New Roman" w:hAnsi="Times New Roman" w:cs="Times New Roman"/>
          <w:bCs/>
          <w:sz w:val="24"/>
          <w:szCs w:val="24"/>
        </w:rPr>
        <w:t xml:space="preserve"> value</w:t>
      </w:r>
      <w:r w:rsidRPr="00930C8E">
        <w:rPr>
          <w:rFonts w:ascii="Times New Roman" w:hAnsi="Times New Roman" w:cs="Times New Roman"/>
          <w:bCs/>
          <w:sz w:val="24"/>
          <w:szCs w:val="24"/>
        </w:rPr>
        <w:t>s</w:t>
      </w:r>
      <w:r w:rsidR="00321C5E" w:rsidRPr="00930C8E">
        <w:rPr>
          <w:rFonts w:ascii="Times New Roman" w:hAnsi="Times New Roman" w:cs="Times New Roman"/>
          <w:bCs/>
          <w:sz w:val="24"/>
          <w:szCs w:val="24"/>
        </w:rPr>
        <w:t xml:space="preserve"> w</w:t>
      </w:r>
      <w:r w:rsidRPr="00930C8E">
        <w:rPr>
          <w:rFonts w:ascii="Times New Roman" w:hAnsi="Times New Roman" w:cs="Times New Roman"/>
          <w:bCs/>
          <w:sz w:val="24"/>
          <w:szCs w:val="24"/>
        </w:rPr>
        <w:t>ere</w:t>
      </w:r>
      <w:r w:rsidR="00321C5E" w:rsidRPr="00930C8E">
        <w:rPr>
          <w:rFonts w:ascii="Times New Roman" w:hAnsi="Times New Roman" w:cs="Times New Roman"/>
          <w:bCs/>
          <w:sz w:val="24"/>
          <w:szCs w:val="24"/>
        </w:rPr>
        <w:t xml:space="preserve"> consistent with the results from other UNC </w:t>
      </w:r>
      <w:r w:rsidRPr="00930C8E">
        <w:rPr>
          <w:rFonts w:ascii="Times New Roman" w:hAnsi="Times New Roman" w:cs="Times New Roman"/>
          <w:bCs/>
          <w:sz w:val="24"/>
          <w:szCs w:val="24"/>
        </w:rPr>
        <w:t>S</w:t>
      </w:r>
      <w:r w:rsidR="00321C5E" w:rsidRPr="00930C8E">
        <w:rPr>
          <w:rFonts w:ascii="Times New Roman" w:hAnsi="Times New Roman" w:cs="Times New Roman"/>
          <w:bCs/>
          <w:sz w:val="24"/>
          <w:szCs w:val="24"/>
        </w:rPr>
        <w:t xml:space="preserve">ystem schools, alumni nationally, and alumni from other public institutions. </w:t>
      </w:r>
      <w:r w:rsidR="00347C6A" w:rsidRPr="00930C8E">
        <w:rPr>
          <w:rFonts w:ascii="Times New Roman" w:hAnsi="Times New Roman" w:cs="Times New Roman"/>
          <w:bCs/>
          <w:sz w:val="24"/>
          <w:szCs w:val="24"/>
        </w:rPr>
        <w:t xml:space="preserve">According to the Gallup Organization, which conducted the poll, </w:t>
      </w:r>
      <w:r w:rsidR="00B8756E" w:rsidRPr="00930C8E">
        <w:rPr>
          <w:rFonts w:ascii="Times New Roman" w:hAnsi="Times New Roman" w:cs="Times New Roman"/>
          <w:bCs/>
          <w:sz w:val="24"/>
          <w:szCs w:val="24"/>
        </w:rPr>
        <w:t>research among alumni nationally supports the idea</w:t>
      </w:r>
      <w:r w:rsidR="00347C6A" w:rsidRPr="00930C8E">
        <w:rPr>
          <w:rFonts w:ascii="Times New Roman" w:hAnsi="Times New Roman" w:cs="Times New Roman"/>
          <w:bCs/>
          <w:sz w:val="24"/>
          <w:szCs w:val="24"/>
        </w:rPr>
        <w:t xml:space="preserve"> that th</w:t>
      </w:r>
      <w:r w:rsidRPr="00930C8E">
        <w:rPr>
          <w:rFonts w:ascii="Times New Roman" w:hAnsi="Times New Roman" w:cs="Times New Roman"/>
          <w:bCs/>
          <w:sz w:val="24"/>
          <w:szCs w:val="24"/>
        </w:rPr>
        <w:t>ese</w:t>
      </w:r>
      <w:r w:rsidR="00347C6A" w:rsidRPr="00930C8E">
        <w:rPr>
          <w:rFonts w:ascii="Times New Roman" w:hAnsi="Times New Roman" w:cs="Times New Roman"/>
          <w:bCs/>
          <w:sz w:val="24"/>
          <w:szCs w:val="24"/>
        </w:rPr>
        <w:t xml:space="preserve"> and other “experiential learning” experiences</w:t>
      </w:r>
      <w:r w:rsidR="00321C5E" w:rsidRPr="00930C8E">
        <w:rPr>
          <w:rFonts w:ascii="Times New Roman" w:hAnsi="Times New Roman" w:cs="Times New Roman"/>
          <w:bCs/>
          <w:sz w:val="24"/>
          <w:szCs w:val="24"/>
        </w:rPr>
        <w:t xml:space="preserve"> are</w:t>
      </w:r>
      <w:r w:rsidR="00347C6A" w:rsidRPr="00930C8E">
        <w:rPr>
          <w:rFonts w:ascii="Times New Roman" w:hAnsi="Times New Roman" w:cs="Times New Roman"/>
          <w:bCs/>
          <w:sz w:val="24"/>
          <w:szCs w:val="24"/>
        </w:rPr>
        <w:t xml:space="preserve"> associated with increased odds of workplace engagement and lifelong wellbeing. According to Gallup, </w:t>
      </w:r>
      <w:bookmarkStart w:id="26" w:name="_Hlk22564815"/>
      <w:r w:rsidR="00B8756E" w:rsidRPr="00930C8E">
        <w:rPr>
          <w:rFonts w:ascii="Times New Roman" w:hAnsi="Times New Roman" w:cs="Times New Roman"/>
          <w:bCs/>
          <w:sz w:val="24"/>
          <w:szCs w:val="24"/>
        </w:rPr>
        <w:t xml:space="preserve">UNC Pembroke </w:t>
      </w:r>
      <w:r w:rsidR="00347C6A" w:rsidRPr="00930C8E">
        <w:rPr>
          <w:rFonts w:ascii="Times New Roman" w:hAnsi="Times New Roman" w:cs="Times New Roman"/>
          <w:bCs/>
          <w:sz w:val="24"/>
          <w:szCs w:val="24"/>
        </w:rPr>
        <w:t>alumni who worked on a project that took a semester or more to complete were 1.7 time</w:t>
      </w:r>
      <w:r w:rsidR="00321C5E" w:rsidRPr="00930C8E">
        <w:rPr>
          <w:rFonts w:ascii="Times New Roman" w:hAnsi="Times New Roman" w:cs="Times New Roman"/>
          <w:bCs/>
          <w:sz w:val="24"/>
          <w:szCs w:val="24"/>
        </w:rPr>
        <w:t>s</w:t>
      </w:r>
      <w:r w:rsidR="00347C6A" w:rsidRPr="00930C8E">
        <w:rPr>
          <w:rFonts w:ascii="Times New Roman" w:hAnsi="Times New Roman" w:cs="Times New Roman"/>
          <w:bCs/>
          <w:sz w:val="24"/>
          <w:szCs w:val="24"/>
        </w:rPr>
        <w:t xml:space="preserve"> more likely to feel engaged with their work and 1.2 times more likely to experience high levels of wellbeing</w:t>
      </w:r>
      <w:bookmarkEnd w:id="26"/>
      <w:r w:rsidR="00347C6A" w:rsidRPr="00930C8E">
        <w:rPr>
          <w:rFonts w:ascii="Times New Roman" w:hAnsi="Times New Roman" w:cs="Times New Roman"/>
          <w:bCs/>
          <w:sz w:val="24"/>
          <w:szCs w:val="24"/>
        </w:rPr>
        <w:t>. High wellbeing means a life well-lived. Sixty-two percent of UNC Pembroke alumni reported living a life of purpose</w:t>
      </w:r>
      <w:r w:rsidR="00B8756E" w:rsidRPr="00930C8E">
        <w:rPr>
          <w:rFonts w:ascii="Times New Roman" w:hAnsi="Times New Roman" w:cs="Times New Roman"/>
          <w:bCs/>
          <w:sz w:val="24"/>
          <w:szCs w:val="24"/>
        </w:rPr>
        <w:t>,</w:t>
      </w:r>
      <w:r w:rsidR="00347C6A" w:rsidRPr="00930C8E">
        <w:rPr>
          <w:rFonts w:ascii="Times New Roman" w:hAnsi="Times New Roman" w:cs="Times New Roman"/>
          <w:bCs/>
          <w:sz w:val="24"/>
          <w:szCs w:val="24"/>
        </w:rPr>
        <w:t xml:space="preserve"> 61% reported a sense of social wellbeing</w:t>
      </w:r>
      <w:r w:rsidR="00855D92" w:rsidRPr="00930C8E">
        <w:rPr>
          <w:rFonts w:ascii="Times New Roman" w:hAnsi="Times New Roman" w:cs="Times New Roman"/>
          <w:bCs/>
          <w:sz w:val="24"/>
          <w:szCs w:val="24"/>
        </w:rPr>
        <w:t>,</w:t>
      </w:r>
      <w:r w:rsidR="00347C6A" w:rsidRPr="00930C8E">
        <w:rPr>
          <w:rFonts w:ascii="Times New Roman" w:hAnsi="Times New Roman" w:cs="Times New Roman"/>
          <w:bCs/>
          <w:sz w:val="24"/>
          <w:szCs w:val="24"/>
        </w:rPr>
        <w:t xml:space="preserve"> 49% </w:t>
      </w:r>
      <w:r w:rsidR="00321C5E" w:rsidRPr="00930C8E">
        <w:rPr>
          <w:rFonts w:ascii="Times New Roman" w:hAnsi="Times New Roman" w:cs="Times New Roman"/>
          <w:bCs/>
          <w:sz w:val="24"/>
          <w:szCs w:val="24"/>
        </w:rPr>
        <w:t xml:space="preserve">reported </w:t>
      </w:r>
      <w:r w:rsidR="00347C6A" w:rsidRPr="00930C8E">
        <w:rPr>
          <w:rFonts w:ascii="Times New Roman" w:hAnsi="Times New Roman" w:cs="Times New Roman"/>
          <w:bCs/>
          <w:sz w:val="24"/>
          <w:szCs w:val="24"/>
        </w:rPr>
        <w:t>financial wellbeing</w:t>
      </w:r>
      <w:r w:rsidR="00855D92" w:rsidRPr="00930C8E">
        <w:rPr>
          <w:rFonts w:ascii="Times New Roman" w:hAnsi="Times New Roman" w:cs="Times New Roman"/>
          <w:bCs/>
          <w:sz w:val="24"/>
          <w:szCs w:val="24"/>
        </w:rPr>
        <w:t>,</w:t>
      </w:r>
      <w:r w:rsidR="00347C6A" w:rsidRPr="00930C8E">
        <w:rPr>
          <w:rFonts w:ascii="Times New Roman" w:hAnsi="Times New Roman" w:cs="Times New Roman"/>
          <w:bCs/>
          <w:sz w:val="24"/>
          <w:szCs w:val="24"/>
        </w:rPr>
        <w:t xml:space="preserve"> </w:t>
      </w:r>
      <w:r w:rsidR="00321C5E" w:rsidRPr="00930C8E">
        <w:rPr>
          <w:rFonts w:ascii="Times New Roman" w:hAnsi="Times New Roman" w:cs="Times New Roman"/>
          <w:bCs/>
          <w:sz w:val="24"/>
          <w:szCs w:val="24"/>
        </w:rPr>
        <w:t>47% reported community well</w:t>
      </w:r>
      <w:r w:rsidR="00347C6A" w:rsidRPr="00930C8E">
        <w:rPr>
          <w:rFonts w:ascii="Times New Roman" w:hAnsi="Times New Roman" w:cs="Times New Roman"/>
          <w:bCs/>
          <w:sz w:val="24"/>
          <w:szCs w:val="24"/>
        </w:rPr>
        <w:t>being</w:t>
      </w:r>
      <w:r w:rsidR="00855D92" w:rsidRPr="00930C8E">
        <w:rPr>
          <w:rFonts w:ascii="Times New Roman" w:hAnsi="Times New Roman" w:cs="Times New Roman"/>
          <w:bCs/>
          <w:sz w:val="24"/>
          <w:szCs w:val="24"/>
        </w:rPr>
        <w:t>,</w:t>
      </w:r>
      <w:r w:rsidR="00347C6A" w:rsidRPr="00930C8E">
        <w:rPr>
          <w:rFonts w:ascii="Times New Roman" w:hAnsi="Times New Roman" w:cs="Times New Roman"/>
          <w:bCs/>
          <w:sz w:val="24"/>
          <w:szCs w:val="24"/>
        </w:rPr>
        <w:t xml:space="preserve"> and 35% </w:t>
      </w:r>
      <w:r w:rsidR="00321C5E" w:rsidRPr="00930C8E">
        <w:rPr>
          <w:rFonts w:ascii="Times New Roman" w:hAnsi="Times New Roman" w:cs="Times New Roman"/>
          <w:bCs/>
          <w:sz w:val="24"/>
          <w:szCs w:val="24"/>
        </w:rPr>
        <w:t xml:space="preserve">reported physical wellbeing. These </w:t>
      </w:r>
      <w:r w:rsidR="00321C5E" w:rsidRPr="00930C8E">
        <w:rPr>
          <w:rFonts w:ascii="Times New Roman" w:hAnsi="Times New Roman" w:cs="Times New Roman"/>
          <w:bCs/>
          <w:sz w:val="24"/>
          <w:szCs w:val="24"/>
        </w:rPr>
        <w:lastRenderedPageBreak/>
        <w:t>valu</w:t>
      </w:r>
      <w:r w:rsidR="00347C6A" w:rsidRPr="00930C8E">
        <w:rPr>
          <w:rFonts w:ascii="Times New Roman" w:hAnsi="Times New Roman" w:cs="Times New Roman"/>
          <w:bCs/>
          <w:sz w:val="24"/>
          <w:szCs w:val="24"/>
        </w:rPr>
        <w:t>es were consist</w:t>
      </w:r>
      <w:r w:rsidR="00B8756E" w:rsidRPr="00930C8E">
        <w:rPr>
          <w:rFonts w:ascii="Times New Roman" w:hAnsi="Times New Roman" w:cs="Times New Roman"/>
          <w:bCs/>
          <w:sz w:val="24"/>
          <w:szCs w:val="24"/>
        </w:rPr>
        <w:t>ent</w:t>
      </w:r>
      <w:r w:rsidR="00347C6A" w:rsidRPr="00930C8E">
        <w:rPr>
          <w:rFonts w:ascii="Times New Roman" w:hAnsi="Times New Roman" w:cs="Times New Roman"/>
          <w:bCs/>
          <w:sz w:val="24"/>
          <w:szCs w:val="24"/>
        </w:rPr>
        <w:t xml:space="preserve"> with </w:t>
      </w:r>
      <w:r w:rsidR="00321C5E" w:rsidRPr="00930C8E">
        <w:rPr>
          <w:rFonts w:ascii="Times New Roman" w:hAnsi="Times New Roman" w:cs="Times New Roman"/>
          <w:bCs/>
          <w:sz w:val="24"/>
          <w:szCs w:val="24"/>
        </w:rPr>
        <w:t xml:space="preserve">alumni for other UNC System schools, alumni nationally, and alumni from public institutions. </w:t>
      </w:r>
    </w:p>
    <w:bookmarkEnd w:id="25"/>
    <w:p w:rsidR="008457A2" w:rsidRPr="00930C8E" w:rsidRDefault="008457A2" w:rsidP="00681560">
      <w:pPr>
        <w:spacing w:after="0" w:line="240" w:lineRule="auto"/>
        <w:rPr>
          <w:rFonts w:ascii="Times New Roman" w:hAnsi="Times New Roman" w:cs="Times New Roman"/>
          <w:bCs/>
          <w:sz w:val="24"/>
          <w:szCs w:val="24"/>
        </w:rPr>
      </w:pPr>
    </w:p>
    <w:p w:rsidR="00204A71" w:rsidRPr="00930C8E" w:rsidRDefault="00204A71" w:rsidP="00681560">
      <w:pPr>
        <w:spacing w:after="0" w:line="240" w:lineRule="auto"/>
        <w:rPr>
          <w:rFonts w:ascii="Times New Roman" w:hAnsi="Times New Roman" w:cs="Times New Roman"/>
          <w:b/>
          <w:i/>
          <w:sz w:val="24"/>
          <w:szCs w:val="24"/>
        </w:rPr>
      </w:pPr>
      <w:r w:rsidRPr="00930C8E">
        <w:rPr>
          <w:rFonts w:ascii="Times New Roman" w:hAnsi="Times New Roman" w:cs="Times New Roman"/>
          <w:b/>
          <w:i/>
          <w:sz w:val="24"/>
          <w:szCs w:val="24"/>
        </w:rPr>
        <w:t>Graduation Rates</w:t>
      </w:r>
    </w:p>
    <w:p w:rsidR="00204A71" w:rsidRPr="00930C8E" w:rsidRDefault="00204A71" w:rsidP="00681560">
      <w:pPr>
        <w:spacing w:after="0" w:line="240" w:lineRule="auto"/>
        <w:rPr>
          <w:rFonts w:ascii="Times New Roman" w:hAnsi="Times New Roman" w:cs="Times New Roman"/>
          <w:i/>
          <w:sz w:val="24"/>
          <w:szCs w:val="24"/>
        </w:rPr>
      </w:pPr>
    </w:p>
    <w:p w:rsidR="00875DDF" w:rsidRPr="00930C8E" w:rsidRDefault="00F76A6A" w:rsidP="00681560">
      <w:pPr>
        <w:spacing w:after="0" w:line="240" w:lineRule="auto"/>
        <w:rPr>
          <w:rFonts w:ascii="Times New Roman" w:hAnsi="Times New Roman" w:cs="Times New Roman"/>
          <w:sz w:val="24"/>
          <w:szCs w:val="24"/>
        </w:rPr>
      </w:pPr>
      <w:bookmarkStart w:id="27" w:name="_Hlk22564916"/>
      <w:bookmarkStart w:id="28" w:name="_Hlk20924969"/>
      <w:r w:rsidRPr="00930C8E">
        <w:rPr>
          <w:rFonts w:ascii="Times New Roman" w:hAnsi="Times New Roman" w:cs="Times New Roman"/>
          <w:sz w:val="24"/>
          <w:szCs w:val="24"/>
        </w:rPr>
        <w:t>As much of the literature on student engagement and high-impact practices highlights the relationship between increased levels of student engagement and participation in high-impact practices and graduation</w:t>
      </w:r>
      <w:bookmarkEnd w:id="27"/>
      <w:r w:rsidRPr="00930C8E">
        <w:rPr>
          <w:rFonts w:ascii="Times New Roman" w:hAnsi="Times New Roman" w:cs="Times New Roman"/>
          <w:sz w:val="24"/>
          <w:szCs w:val="24"/>
        </w:rPr>
        <w:t xml:space="preserve">, the QEP Committee </w:t>
      </w:r>
      <w:r w:rsidR="00353B2A" w:rsidRPr="00930C8E">
        <w:rPr>
          <w:rFonts w:ascii="Times New Roman" w:hAnsi="Times New Roman" w:cs="Times New Roman"/>
          <w:sz w:val="24"/>
          <w:szCs w:val="24"/>
        </w:rPr>
        <w:t>decided to review institutional data on graduation rates</w:t>
      </w:r>
      <w:r w:rsidR="00EC52A7" w:rsidRPr="00930C8E">
        <w:rPr>
          <w:rFonts w:ascii="Times New Roman" w:hAnsi="Times New Roman" w:cs="Times New Roman"/>
          <w:sz w:val="24"/>
          <w:szCs w:val="24"/>
        </w:rPr>
        <w:t xml:space="preserve"> to identify areas where the QEP might contribute to student success. </w:t>
      </w:r>
      <w:r w:rsidR="00875DDF" w:rsidRPr="00930C8E">
        <w:rPr>
          <w:rFonts w:ascii="Times New Roman" w:hAnsi="Times New Roman" w:cs="Times New Roman"/>
          <w:sz w:val="24"/>
          <w:szCs w:val="24"/>
        </w:rPr>
        <w:t xml:space="preserve">As will be seen in the analysis presented below, </w:t>
      </w:r>
      <w:bookmarkStart w:id="29" w:name="_Hlk22565064"/>
      <w:r w:rsidR="00875DDF" w:rsidRPr="00930C8E">
        <w:rPr>
          <w:rFonts w:ascii="Times New Roman" w:hAnsi="Times New Roman" w:cs="Times New Roman"/>
          <w:sz w:val="24"/>
          <w:szCs w:val="24"/>
        </w:rPr>
        <w:t xml:space="preserve">there is substantial room for improvement on this measure of student success. </w:t>
      </w:r>
    </w:p>
    <w:bookmarkEnd w:id="28"/>
    <w:bookmarkEnd w:id="29"/>
    <w:p w:rsidR="00875DDF" w:rsidRPr="00930C8E" w:rsidRDefault="00875DDF" w:rsidP="00681560">
      <w:pPr>
        <w:spacing w:after="0" w:line="240" w:lineRule="auto"/>
        <w:rPr>
          <w:rFonts w:ascii="Times New Roman" w:eastAsia="Times New Roman" w:hAnsi="Times New Roman" w:cs="Times New Roman"/>
          <w:sz w:val="24"/>
          <w:szCs w:val="24"/>
        </w:rPr>
      </w:pPr>
    </w:p>
    <w:p w:rsidR="00204A71" w:rsidRPr="00930C8E" w:rsidRDefault="003D31E7" w:rsidP="00681560">
      <w:pPr>
        <w:spacing w:after="0" w:line="240" w:lineRule="auto"/>
        <w:rPr>
          <w:rFonts w:ascii="Times New Roman" w:hAnsi="Times New Roman" w:cs="Times New Roman"/>
          <w:sz w:val="24"/>
          <w:szCs w:val="24"/>
        </w:rPr>
      </w:pPr>
      <w:bookmarkStart w:id="30" w:name="_Hlk20924921"/>
      <w:r w:rsidRPr="00930C8E">
        <w:rPr>
          <w:rFonts w:ascii="Times New Roman" w:eastAsia="Times New Roman" w:hAnsi="Times New Roman" w:cs="Times New Roman"/>
          <w:sz w:val="24"/>
          <w:szCs w:val="24"/>
        </w:rPr>
        <w:t xml:space="preserve">The University regards graduation rates as a criterion of student success. A goal of the University Strategic Plan is to maximize student success. The Mission of the University is to prepare students for rewarding careers, postgraduate education, leadership roles, and fulfilling lives, and a Core Value of the University is to prepare graduate and undergraduate students to succeed in an ever-changing and increasingly technological, global environment. Improving the five-year graduation rate is a top priority for UNC Pembroke within the UNC System Strategic Plan. </w:t>
      </w:r>
      <w:r w:rsidRPr="00930C8E">
        <w:rPr>
          <w:rFonts w:ascii="Times New Roman" w:eastAsia="Times New Roman" w:hAnsi="Times New Roman" w:cs="Times New Roman"/>
          <w:bCs/>
          <w:sz w:val="24"/>
          <w:szCs w:val="24"/>
        </w:rPr>
        <w:t xml:space="preserve">The specific target </w:t>
      </w:r>
      <w:r w:rsidR="00875DDF" w:rsidRPr="00930C8E">
        <w:rPr>
          <w:rFonts w:ascii="Times New Roman" w:eastAsia="Times New Roman" w:hAnsi="Times New Roman" w:cs="Times New Roman"/>
          <w:bCs/>
          <w:sz w:val="24"/>
          <w:szCs w:val="24"/>
        </w:rPr>
        <w:t xml:space="preserve">contained in that plan </w:t>
      </w:r>
      <w:r w:rsidRPr="00930C8E">
        <w:rPr>
          <w:rFonts w:ascii="Times New Roman" w:eastAsia="Times New Roman" w:hAnsi="Times New Roman" w:cs="Times New Roman"/>
          <w:bCs/>
          <w:sz w:val="24"/>
          <w:szCs w:val="24"/>
        </w:rPr>
        <w:t xml:space="preserve">is that </w:t>
      </w:r>
      <w:r w:rsidRPr="00930C8E">
        <w:rPr>
          <w:rFonts w:ascii="Times New Roman" w:eastAsia="Times New Roman" w:hAnsi="Times New Roman" w:cs="Times New Roman"/>
          <w:sz w:val="24"/>
          <w:szCs w:val="24"/>
        </w:rPr>
        <w:t xml:space="preserve">by 2022, UNC Pembroke will improve its five-year graduation rate from any accredited institution to 46.5%. </w:t>
      </w:r>
      <w:bookmarkStart w:id="31" w:name="_Hlk22564947"/>
      <w:r w:rsidR="00875DDF" w:rsidRPr="00930C8E">
        <w:rPr>
          <w:rFonts w:ascii="Times New Roman" w:eastAsia="Times New Roman" w:hAnsi="Times New Roman" w:cs="Times New Roman"/>
          <w:sz w:val="24"/>
          <w:szCs w:val="24"/>
        </w:rPr>
        <w:t>As indicated in the table below, t</w:t>
      </w:r>
      <w:r w:rsidR="00204A71" w:rsidRPr="00930C8E">
        <w:rPr>
          <w:rFonts w:ascii="Times New Roman" w:hAnsi="Times New Roman" w:cs="Times New Roman"/>
          <w:sz w:val="24"/>
          <w:szCs w:val="24"/>
        </w:rPr>
        <w:t>he five-year graduation rate</w:t>
      </w:r>
      <w:r w:rsidR="00875DDF" w:rsidRPr="00930C8E">
        <w:rPr>
          <w:rFonts w:ascii="Times New Roman" w:hAnsi="Times New Roman" w:cs="Times New Roman"/>
          <w:sz w:val="24"/>
          <w:szCs w:val="24"/>
        </w:rPr>
        <w:t xml:space="preserve"> </w:t>
      </w:r>
      <w:r w:rsidR="00204A71" w:rsidRPr="00930C8E">
        <w:rPr>
          <w:rFonts w:ascii="Times New Roman" w:hAnsi="Times New Roman" w:cs="Times New Roman"/>
          <w:sz w:val="24"/>
          <w:szCs w:val="24"/>
        </w:rPr>
        <w:t>ha</w:t>
      </w:r>
      <w:r w:rsidR="00875DDF" w:rsidRPr="00930C8E">
        <w:rPr>
          <w:rFonts w:ascii="Times New Roman" w:hAnsi="Times New Roman" w:cs="Times New Roman"/>
          <w:sz w:val="24"/>
          <w:szCs w:val="24"/>
        </w:rPr>
        <w:t>s</w:t>
      </w:r>
      <w:r w:rsidR="00204A71" w:rsidRPr="00930C8E">
        <w:rPr>
          <w:rFonts w:ascii="Times New Roman" w:hAnsi="Times New Roman" w:cs="Times New Roman"/>
          <w:sz w:val="24"/>
          <w:szCs w:val="24"/>
        </w:rPr>
        <w:t xml:space="preserve"> increased steadily over the last seven years, from 34.2 % for students graduating in 2012 to 44.5% for students graduating in 2016. </w:t>
      </w:r>
      <w:r w:rsidR="00875DDF" w:rsidRPr="00930C8E">
        <w:rPr>
          <w:rFonts w:ascii="Times New Roman" w:hAnsi="Times New Roman" w:cs="Times New Roman"/>
          <w:sz w:val="24"/>
          <w:szCs w:val="24"/>
        </w:rPr>
        <w:t>However, t</w:t>
      </w:r>
      <w:r w:rsidR="00204A71" w:rsidRPr="00930C8E">
        <w:rPr>
          <w:rFonts w:ascii="Times New Roman" w:hAnsi="Times New Roman" w:cs="Times New Roman"/>
          <w:sz w:val="24"/>
          <w:szCs w:val="24"/>
        </w:rPr>
        <w:t xml:space="preserve">he University has </w:t>
      </w:r>
      <w:r w:rsidR="00875DDF" w:rsidRPr="00930C8E">
        <w:rPr>
          <w:rFonts w:ascii="Times New Roman" w:hAnsi="Times New Roman" w:cs="Times New Roman"/>
          <w:sz w:val="24"/>
          <w:szCs w:val="24"/>
        </w:rPr>
        <w:t>not yet reached its target five-year graduation rat</w:t>
      </w:r>
      <w:r w:rsidR="006936B2" w:rsidRPr="00930C8E">
        <w:rPr>
          <w:rFonts w:ascii="Times New Roman" w:hAnsi="Times New Roman" w:cs="Times New Roman"/>
          <w:sz w:val="24"/>
          <w:szCs w:val="24"/>
        </w:rPr>
        <w:t>e</w:t>
      </w:r>
      <w:r w:rsidR="00875DDF" w:rsidRPr="00930C8E">
        <w:rPr>
          <w:rFonts w:ascii="Times New Roman" w:hAnsi="Times New Roman" w:cs="Times New Roman"/>
          <w:sz w:val="24"/>
          <w:szCs w:val="24"/>
        </w:rPr>
        <w:t xml:space="preserve"> as established by the UNC System Strategic Plan.</w:t>
      </w:r>
    </w:p>
    <w:bookmarkEnd w:id="31"/>
    <w:p w:rsidR="00875DDF" w:rsidRPr="00930C8E" w:rsidRDefault="00875DDF" w:rsidP="00681560">
      <w:pPr>
        <w:spacing w:after="0" w:line="240" w:lineRule="auto"/>
        <w:rPr>
          <w:rFonts w:ascii="Times New Roman" w:hAnsi="Times New Roman" w:cs="Times New Roman"/>
          <w:sz w:val="24"/>
          <w:szCs w:val="24"/>
        </w:rPr>
      </w:pPr>
    </w:p>
    <w:bookmarkEnd w:id="30"/>
    <w:p w:rsidR="002C47A1" w:rsidRPr="00930C8E" w:rsidRDefault="002C47A1"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D31E7" w:rsidRPr="00930C8E" w:rsidRDefault="003D31E7"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0C8E">
        <w:rPr>
          <w:rFonts w:ascii="Times New Roman" w:eastAsia="Times New Roman" w:hAnsi="Times New Roman" w:cs="Times New Roman"/>
          <w:b/>
          <w:color w:val="000000"/>
          <w:sz w:val="24"/>
          <w:szCs w:val="24"/>
        </w:rPr>
        <w:t>UNC Pembroke</w:t>
      </w:r>
    </w:p>
    <w:p w:rsidR="003D31E7" w:rsidRPr="00930C8E" w:rsidRDefault="003D31E7"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0C8E">
        <w:rPr>
          <w:rFonts w:ascii="Times New Roman" w:eastAsia="Times New Roman" w:hAnsi="Times New Roman" w:cs="Times New Roman"/>
          <w:b/>
          <w:color w:val="000000"/>
          <w:sz w:val="24"/>
          <w:szCs w:val="24"/>
        </w:rPr>
        <w:t>Five-Year Graduation Rates for Students Graduating Nationwide</w:t>
      </w:r>
    </w:p>
    <w:p w:rsidR="00875DDF" w:rsidRPr="00930C8E" w:rsidRDefault="00875DDF"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0C8E">
        <w:rPr>
          <w:rFonts w:ascii="Times New Roman" w:eastAsia="Times New Roman" w:hAnsi="Times New Roman" w:cs="Times New Roman"/>
          <w:b/>
          <w:color w:val="000000"/>
          <w:sz w:val="24"/>
          <w:szCs w:val="24"/>
        </w:rPr>
        <w:t>2011-2017</w:t>
      </w:r>
    </w:p>
    <w:p w:rsidR="003D31E7" w:rsidRPr="00930C8E" w:rsidRDefault="003D31E7"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W w:w="0" w:type="auto"/>
        <w:tblInd w:w="2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tblGrid>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b/>
              </w:rPr>
            </w:pPr>
            <w:r w:rsidRPr="00930C8E">
              <w:rPr>
                <w:rFonts w:ascii="Times New Roman" w:hAnsi="Times New Roman" w:cs="Times New Roman"/>
                <w:b/>
              </w:rPr>
              <w:t>Cohort Year</w:t>
            </w:r>
          </w:p>
        </w:tc>
        <w:tc>
          <w:tcPr>
            <w:tcW w:w="2160" w:type="dxa"/>
            <w:shd w:val="clear" w:color="auto" w:fill="auto"/>
          </w:tcPr>
          <w:p w:rsidR="003D31E7" w:rsidRPr="00930C8E" w:rsidRDefault="003D31E7" w:rsidP="00681560">
            <w:pPr>
              <w:pStyle w:val="Default"/>
              <w:rPr>
                <w:rFonts w:ascii="Times New Roman" w:hAnsi="Times New Roman" w:cs="Times New Roman"/>
                <w:b/>
              </w:rPr>
            </w:pPr>
            <w:r w:rsidRPr="00930C8E">
              <w:rPr>
                <w:rFonts w:ascii="Times New Roman" w:hAnsi="Times New Roman" w:cs="Times New Roman"/>
                <w:b/>
              </w:rPr>
              <w:t xml:space="preserve">Graduation Rate </w:t>
            </w:r>
          </w:p>
        </w:tc>
      </w:tr>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2006</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35.2%</w:t>
            </w:r>
          </w:p>
        </w:tc>
      </w:tr>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2007</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34.2%</w:t>
            </w:r>
          </w:p>
        </w:tc>
      </w:tr>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2008</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37.8%</w:t>
            </w:r>
          </w:p>
        </w:tc>
      </w:tr>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2009</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39.4%</w:t>
            </w:r>
          </w:p>
        </w:tc>
      </w:tr>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2010</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40.4%</w:t>
            </w:r>
          </w:p>
        </w:tc>
      </w:tr>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2011</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44.5%</w:t>
            </w:r>
          </w:p>
        </w:tc>
      </w:tr>
      <w:tr w:rsidR="003D31E7" w:rsidRPr="00930C8E" w:rsidTr="00875DDF">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2012</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44.3%</w:t>
            </w:r>
          </w:p>
        </w:tc>
      </w:tr>
    </w:tbl>
    <w:p w:rsidR="003D31E7" w:rsidRPr="00930C8E" w:rsidRDefault="003D31E7"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D31E7" w:rsidRPr="00930C8E" w:rsidRDefault="003D31E7" w:rsidP="00681560">
      <w:pPr>
        <w:spacing w:after="0" w:line="240" w:lineRule="auto"/>
        <w:rPr>
          <w:rFonts w:ascii="Times New Roman" w:hAnsi="Times New Roman" w:cs="Times New Roman"/>
          <w:bCs/>
          <w:sz w:val="24"/>
          <w:szCs w:val="24"/>
        </w:rPr>
      </w:pPr>
      <w:bookmarkStart w:id="32" w:name="_Hlk20925546"/>
      <w:r w:rsidRPr="00930C8E">
        <w:rPr>
          <w:rFonts w:ascii="Times New Roman" w:hAnsi="Times New Roman" w:cs="Times New Roman"/>
          <w:bCs/>
          <w:sz w:val="24"/>
          <w:szCs w:val="24"/>
        </w:rPr>
        <w:t xml:space="preserve">The UNC System </w:t>
      </w:r>
      <w:r w:rsidR="00875DDF" w:rsidRPr="00930C8E">
        <w:rPr>
          <w:rFonts w:ascii="Times New Roman" w:hAnsi="Times New Roman" w:cs="Times New Roman"/>
          <w:bCs/>
          <w:sz w:val="24"/>
          <w:szCs w:val="24"/>
        </w:rPr>
        <w:t xml:space="preserve">also </w:t>
      </w:r>
      <w:r w:rsidRPr="00930C8E">
        <w:rPr>
          <w:rFonts w:ascii="Times New Roman" w:hAnsi="Times New Roman" w:cs="Times New Roman"/>
          <w:bCs/>
          <w:sz w:val="24"/>
          <w:szCs w:val="24"/>
        </w:rPr>
        <w:t xml:space="preserve">compiles </w:t>
      </w:r>
      <w:r w:rsidR="00875DDF" w:rsidRPr="00930C8E">
        <w:rPr>
          <w:rFonts w:ascii="Times New Roman" w:hAnsi="Times New Roman" w:cs="Times New Roman"/>
          <w:bCs/>
          <w:sz w:val="24"/>
          <w:szCs w:val="24"/>
        </w:rPr>
        <w:t>i</w:t>
      </w:r>
      <w:r w:rsidRPr="00930C8E">
        <w:rPr>
          <w:rFonts w:ascii="Times New Roman" w:hAnsi="Times New Roman" w:cs="Times New Roman"/>
          <w:bCs/>
          <w:sz w:val="24"/>
          <w:szCs w:val="24"/>
        </w:rPr>
        <w:t xml:space="preserve">nformation on six-year graduation rates for UNC Pembroke and its peer institutions. </w:t>
      </w:r>
      <w:r w:rsidR="00204A71" w:rsidRPr="00930C8E">
        <w:rPr>
          <w:rFonts w:ascii="Times New Roman" w:hAnsi="Times New Roman" w:cs="Times New Roman"/>
          <w:sz w:val="24"/>
          <w:szCs w:val="24"/>
        </w:rPr>
        <w:t xml:space="preserve">The six-year graduation rate for the cohort of freshman students entering in 2005 and graduating in 2011 </w:t>
      </w:r>
      <w:r w:rsidR="007D67BC">
        <w:rPr>
          <w:rFonts w:ascii="Times New Roman" w:hAnsi="Times New Roman" w:cs="Times New Roman"/>
          <w:sz w:val="24"/>
          <w:szCs w:val="24"/>
        </w:rPr>
        <w:t>was</w:t>
      </w:r>
      <w:r w:rsidR="00204A71" w:rsidRPr="00930C8E">
        <w:rPr>
          <w:rFonts w:ascii="Times New Roman" w:hAnsi="Times New Roman" w:cs="Times New Roman"/>
          <w:sz w:val="24"/>
          <w:szCs w:val="24"/>
        </w:rPr>
        <w:t xml:space="preserve"> 33.5%. </w:t>
      </w:r>
      <w:bookmarkStart w:id="33" w:name="_Hlk22565167"/>
      <w:r w:rsidR="00204A71" w:rsidRPr="00930C8E">
        <w:rPr>
          <w:rFonts w:ascii="Times New Roman" w:hAnsi="Times New Roman" w:cs="Times New Roman"/>
          <w:sz w:val="24"/>
          <w:szCs w:val="24"/>
        </w:rPr>
        <w:t xml:space="preserve">The rates have increased steadily over the last six years, from 32.7 % for students graduating in 2013 to 40.3% for students graduating in 2018. </w:t>
      </w:r>
      <w:r w:rsidR="00204A71" w:rsidRPr="00930C8E">
        <w:rPr>
          <w:rFonts w:ascii="Times New Roman" w:hAnsi="Times New Roman" w:cs="Times New Roman"/>
          <w:bCs/>
          <w:sz w:val="24"/>
          <w:szCs w:val="24"/>
        </w:rPr>
        <w:t>Th</w:t>
      </w:r>
      <w:r w:rsidR="006936B2" w:rsidRPr="00930C8E">
        <w:rPr>
          <w:rFonts w:ascii="Times New Roman" w:hAnsi="Times New Roman" w:cs="Times New Roman"/>
          <w:bCs/>
          <w:sz w:val="24"/>
          <w:szCs w:val="24"/>
        </w:rPr>
        <w:t xml:space="preserve">is rate </w:t>
      </w:r>
      <w:r w:rsidR="00204A71" w:rsidRPr="00930C8E">
        <w:rPr>
          <w:rFonts w:ascii="Times New Roman" w:hAnsi="Times New Roman" w:cs="Times New Roman"/>
          <w:bCs/>
          <w:sz w:val="24"/>
          <w:szCs w:val="24"/>
        </w:rPr>
        <w:t xml:space="preserve">is </w:t>
      </w:r>
      <w:r w:rsidR="006936B2" w:rsidRPr="00930C8E">
        <w:rPr>
          <w:rFonts w:ascii="Times New Roman" w:hAnsi="Times New Roman" w:cs="Times New Roman"/>
          <w:bCs/>
          <w:sz w:val="24"/>
          <w:szCs w:val="24"/>
        </w:rPr>
        <w:t>still less</w:t>
      </w:r>
      <w:r w:rsidR="00204A71" w:rsidRPr="00930C8E">
        <w:rPr>
          <w:rFonts w:ascii="Times New Roman" w:hAnsi="Times New Roman" w:cs="Times New Roman"/>
          <w:bCs/>
          <w:sz w:val="24"/>
          <w:szCs w:val="24"/>
        </w:rPr>
        <w:t xml:space="preserve"> than </w:t>
      </w:r>
      <w:r w:rsidR="006936B2" w:rsidRPr="00930C8E">
        <w:rPr>
          <w:rFonts w:ascii="Times New Roman" w:hAnsi="Times New Roman" w:cs="Times New Roman"/>
          <w:bCs/>
          <w:sz w:val="24"/>
          <w:szCs w:val="24"/>
        </w:rPr>
        <w:t xml:space="preserve">about </w:t>
      </w:r>
      <w:r w:rsidR="00204A71" w:rsidRPr="00930C8E">
        <w:rPr>
          <w:rFonts w:ascii="Times New Roman" w:hAnsi="Times New Roman" w:cs="Times New Roman"/>
          <w:bCs/>
          <w:sz w:val="24"/>
          <w:szCs w:val="24"/>
        </w:rPr>
        <w:t>half of the University’s peer institutions</w:t>
      </w:r>
      <w:bookmarkEnd w:id="33"/>
      <w:r w:rsidR="00204A71" w:rsidRPr="00930C8E">
        <w:rPr>
          <w:rFonts w:ascii="Times New Roman" w:hAnsi="Times New Roman" w:cs="Times New Roman"/>
          <w:bCs/>
          <w:sz w:val="24"/>
          <w:szCs w:val="24"/>
        </w:rPr>
        <w:t xml:space="preserve">. </w:t>
      </w:r>
      <w:r w:rsidRPr="00930C8E">
        <w:rPr>
          <w:rFonts w:ascii="Times New Roman" w:hAnsi="Times New Roman" w:cs="Times New Roman"/>
          <w:bCs/>
          <w:sz w:val="24"/>
          <w:szCs w:val="24"/>
        </w:rPr>
        <w:t xml:space="preserve">Information on the six-year graduation rate for UNC Pembroke </w:t>
      </w:r>
      <w:r w:rsidR="006936B2" w:rsidRPr="00930C8E">
        <w:rPr>
          <w:rFonts w:ascii="Times New Roman" w:hAnsi="Times New Roman" w:cs="Times New Roman"/>
          <w:bCs/>
          <w:sz w:val="24"/>
          <w:szCs w:val="24"/>
        </w:rPr>
        <w:t xml:space="preserve">and its peer institutions </w:t>
      </w:r>
      <w:r w:rsidRPr="00930C8E">
        <w:rPr>
          <w:rFonts w:ascii="Times New Roman" w:hAnsi="Times New Roman" w:cs="Times New Roman"/>
          <w:bCs/>
          <w:sz w:val="24"/>
          <w:szCs w:val="24"/>
        </w:rPr>
        <w:t>is presented below</w:t>
      </w:r>
      <w:r w:rsidR="00204A71" w:rsidRPr="00930C8E">
        <w:rPr>
          <w:rFonts w:ascii="Times New Roman" w:hAnsi="Times New Roman" w:cs="Times New Roman"/>
          <w:bCs/>
          <w:sz w:val="24"/>
          <w:szCs w:val="24"/>
        </w:rPr>
        <w:t xml:space="preserve">.  </w:t>
      </w:r>
    </w:p>
    <w:bookmarkEnd w:id="32"/>
    <w:p w:rsidR="00204A71" w:rsidRPr="00930C8E" w:rsidRDefault="00204A71" w:rsidP="0068156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D31E7" w:rsidRPr="00930C8E" w:rsidRDefault="003D31E7" w:rsidP="00681560">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30C8E">
        <w:rPr>
          <w:rFonts w:ascii="Times New Roman" w:eastAsia="Times New Roman" w:hAnsi="Times New Roman" w:cs="Times New Roman"/>
          <w:b/>
          <w:bCs/>
          <w:color w:val="000000"/>
          <w:sz w:val="24"/>
          <w:szCs w:val="24"/>
        </w:rPr>
        <w:lastRenderedPageBreak/>
        <w:t>UNC Pembroke</w:t>
      </w:r>
    </w:p>
    <w:p w:rsidR="003D31E7" w:rsidRPr="00930C8E" w:rsidRDefault="003D31E7"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0C8E">
        <w:rPr>
          <w:rFonts w:ascii="Times New Roman" w:eastAsia="Times New Roman" w:hAnsi="Times New Roman" w:cs="Times New Roman"/>
          <w:b/>
          <w:color w:val="000000"/>
          <w:sz w:val="24"/>
          <w:szCs w:val="24"/>
        </w:rPr>
        <w:t>Six Year Graduation Rates for Students Graduating from UNC Pembroke</w:t>
      </w:r>
    </w:p>
    <w:p w:rsidR="006936B2" w:rsidRPr="00930C8E" w:rsidRDefault="006936B2"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0C8E">
        <w:rPr>
          <w:rFonts w:ascii="Times New Roman" w:eastAsia="Times New Roman" w:hAnsi="Times New Roman" w:cs="Times New Roman"/>
          <w:b/>
          <w:color w:val="000000"/>
          <w:sz w:val="24"/>
          <w:szCs w:val="24"/>
        </w:rPr>
        <w:t>2011-2018</w:t>
      </w:r>
    </w:p>
    <w:p w:rsidR="003D31E7" w:rsidRPr="00930C8E" w:rsidRDefault="003D31E7" w:rsidP="00681560">
      <w:pPr>
        <w:autoSpaceDE w:val="0"/>
        <w:autoSpaceDN w:val="0"/>
        <w:adjustRightInd w:val="0"/>
        <w:spacing w:after="0" w:line="240" w:lineRule="auto"/>
        <w:rPr>
          <w:rFonts w:ascii="Times New Roman" w:eastAsia="Times New Roman" w:hAnsi="Times New Roman" w:cs="Times New Roman"/>
          <w:bCs/>
          <w:color w:val="000000"/>
          <w:sz w:val="24"/>
          <w:szCs w:val="24"/>
        </w:rPr>
      </w:pPr>
    </w:p>
    <w:tbl>
      <w:tblPr>
        <w:tblW w:w="0" w:type="auto"/>
        <w:tblInd w:w="2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tblGrid>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b/>
              </w:rPr>
            </w:pPr>
            <w:r w:rsidRPr="00930C8E">
              <w:rPr>
                <w:rFonts w:ascii="Times New Roman" w:hAnsi="Times New Roman" w:cs="Times New Roman"/>
                <w:b/>
              </w:rPr>
              <w:t>Cohort Year</w:t>
            </w:r>
          </w:p>
        </w:tc>
        <w:tc>
          <w:tcPr>
            <w:tcW w:w="2160" w:type="dxa"/>
            <w:shd w:val="clear" w:color="auto" w:fill="auto"/>
          </w:tcPr>
          <w:p w:rsidR="003D31E7" w:rsidRPr="00930C8E" w:rsidRDefault="003D31E7" w:rsidP="00681560">
            <w:pPr>
              <w:pStyle w:val="Default"/>
              <w:rPr>
                <w:rFonts w:ascii="Times New Roman" w:hAnsi="Times New Roman" w:cs="Times New Roman"/>
                <w:b/>
              </w:rPr>
            </w:pPr>
            <w:r w:rsidRPr="00930C8E">
              <w:rPr>
                <w:rFonts w:ascii="Times New Roman" w:hAnsi="Times New Roman" w:cs="Times New Roman"/>
                <w:b/>
              </w:rPr>
              <w:t xml:space="preserve">Graduation Rate </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2005</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33.5%</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2006</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34.2%</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2007</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32.7%</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2008</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34.2%</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2009</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37.9%</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2010</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35.6%</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2011</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39.5%</w:t>
            </w:r>
          </w:p>
        </w:tc>
      </w:tr>
      <w:tr w:rsidR="003D31E7" w:rsidRPr="00930C8E" w:rsidTr="006936B2">
        <w:tc>
          <w:tcPr>
            <w:tcW w:w="1620" w:type="dxa"/>
            <w:shd w:val="clear" w:color="auto" w:fill="auto"/>
          </w:tcPr>
          <w:p w:rsidR="003D31E7" w:rsidRPr="00930C8E" w:rsidRDefault="003D31E7" w:rsidP="00681560">
            <w:pPr>
              <w:pStyle w:val="Default"/>
              <w:rPr>
                <w:rFonts w:ascii="Times New Roman" w:hAnsi="Times New Roman" w:cs="Times New Roman"/>
              </w:rPr>
            </w:pPr>
            <w:r w:rsidRPr="00930C8E">
              <w:rPr>
                <w:rFonts w:ascii="Times New Roman" w:hAnsi="Times New Roman" w:cs="Times New Roman"/>
              </w:rPr>
              <w:t>2012</w:t>
            </w:r>
          </w:p>
        </w:tc>
        <w:tc>
          <w:tcPr>
            <w:tcW w:w="2160" w:type="dxa"/>
            <w:shd w:val="clear" w:color="auto" w:fill="auto"/>
          </w:tcPr>
          <w:p w:rsidR="003D31E7" w:rsidRPr="00930C8E" w:rsidRDefault="003D31E7" w:rsidP="00681560">
            <w:pPr>
              <w:pStyle w:val="Default"/>
              <w:jc w:val="center"/>
              <w:rPr>
                <w:rFonts w:ascii="Times New Roman" w:hAnsi="Times New Roman" w:cs="Times New Roman"/>
              </w:rPr>
            </w:pPr>
            <w:r w:rsidRPr="00930C8E">
              <w:rPr>
                <w:rFonts w:ascii="Times New Roman" w:hAnsi="Times New Roman" w:cs="Times New Roman"/>
              </w:rPr>
              <w:t>40.3%</w:t>
            </w:r>
          </w:p>
        </w:tc>
      </w:tr>
    </w:tbl>
    <w:p w:rsidR="002C47A1" w:rsidRPr="00930C8E" w:rsidRDefault="002C47A1" w:rsidP="00681560">
      <w:pPr>
        <w:spacing w:after="0" w:line="240" w:lineRule="auto"/>
        <w:rPr>
          <w:rFonts w:ascii="Times New Roman" w:hAnsi="Times New Roman" w:cs="Times New Roman"/>
          <w:bCs/>
          <w:sz w:val="24"/>
          <w:szCs w:val="24"/>
        </w:rPr>
      </w:pPr>
    </w:p>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eastAsia="Times New Roman" w:hAnsi="Times New Roman" w:cs="Times New Roman"/>
          <w:b/>
          <w:color w:val="000000"/>
          <w:sz w:val="24"/>
          <w:szCs w:val="24"/>
        </w:rPr>
        <w:t>Comparison of Six Year Graduation Rates for UNC Pembroke and Its Peer Institutions</w:t>
      </w:r>
    </w:p>
    <w:p w:rsidR="00EC52A7" w:rsidRPr="00930C8E" w:rsidRDefault="00EC52A7"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0C8E">
        <w:rPr>
          <w:rFonts w:ascii="Times New Roman" w:eastAsia="Times New Roman" w:hAnsi="Times New Roman" w:cs="Times New Roman"/>
          <w:b/>
          <w:color w:val="000000"/>
          <w:sz w:val="24"/>
          <w:szCs w:val="24"/>
        </w:rPr>
        <w:t xml:space="preserve">For Students Graduating in 2017 </w:t>
      </w:r>
    </w:p>
    <w:p w:rsidR="00EC52A7" w:rsidRPr="00930C8E" w:rsidRDefault="00EC52A7" w:rsidP="0068156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30C8E">
        <w:rPr>
          <w:rFonts w:ascii="Times New Roman" w:eastAsia="Times New Roman" w:hAnsi="Times New Roman" w:cs="Times New Roman"/>
          <w:b/>
          <w:color w:val="000000"/>
          <w:sz w:val="24"/>
          <w:szCs w:val="24"/>
        </w:rPr>
        <w:t>(2011 Cohort)</w:t>
      </w:r>
    </w:p>
    <w:p w:rsidR="00EC52A7" w:rsidRPr="00930C8E" w:rsidRDefault="00EC52A7" w:rsidP="00681560">
      <w:pPr>
        <w:spacing w:after="0" w:line="240" w:lineRule="auto"/>
        <w:rPr>
          <w:rFonts w:ascii="Times New Roman" w:hAnsi="Times New Roman" w:cs="Times New Roman"/>
          <w:bCs/>
          <w:sz w:val="24"/>
          <w:szCs w:val="24"/>
        </w:rPr>
      </w:pPr>
    </w:p>
    <w:tbl>
      <w:tblPr>
        <w:tblW w:w="885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1908"/>
      </w:tblGrid>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Institution</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Graduation Rate</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UNC Pembroke</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40%</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Austin Peay State University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36%</w:t>
            </w:r>
          </w:p>
        </w:tc>
      </w:tr>
      <w:tr w:rsidR="00EC52A7" w:rsidRPr="00930C8E" w:rsidTr="002C47A1">
        <w:trPr>
          <w:trHeight w:val="305"/>
        </w:trPr>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Eastern New Mexico University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32%</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Francis Marion University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37%</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Frostburg State University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49%</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Indiana University Southeast</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32%</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Morehead State University (KY)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42%</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Nicholls State University (LA)</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46%</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Northeastern State University (OK)</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32%</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Northwest Missouri State University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49%</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Pittsburg State University (KS)</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47%</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Southern Arkansas University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35%</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University of Guam</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35%</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University of North Alabama</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45%</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The University of Texas of the Permian Basin</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43%</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University of Wisconsin Superior</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43%</w:t>
            </w:r>
          </w:p>
        </w:tc>
      </w:tr>
      <w:tr w:rsidR="00EC52A7" w:rsidRPr="00930C8E" w:rsidTr="002C47A1">
        <w:tc>
          <w:tcPr>
            <w:tcW w:w="694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Western Connecticut State University</w:t>
            </w:r>
          </w:p>
        </w:tc>
        <w:tc>
          <w:tcPr>
            <w:tcW w:w="1908" w:type="dxa"/>
            <w:shd w:val="clear" w:color="auto" w:fill="auto"/>
          </w:tcPr>
          <w:p w:rsidR="00EC52A7" w:rsidRPr="00930C8E" w:rsidRDefault="00EC52A7"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44%</w:t>
            </w:r>
          </w:p>
        </w:tc>
      </w:tr>
    </w:tbl>
    <w:p w:rsidR="00EC52A7" w:rsidRPr="00930C8E" w:rsidRDefault="00EC52A7" w:rsidP="00681560">
      <w:pPr>
        <w:spacing w:after="0" w:line="240" w:lineRule="auto"/>
        <w:rPr>
          <w:rFonts w:ascii="Times New Roman" w:hAnsi="Times New Roman" w:cs="Times New Roman"/>
          <w:sz w:val="24"/>
          <w:szCs w:val="24"/>
        </w:rPr>
      </w:pPr>
    </w:p>
    <w:p w:rsidR="00EC52A7" w:rsidRPr="00930C8E" w:rsidRDefault="00EC52A7" w:rsidP="00681560">
      <w:pPr>
        <w:spacing w:after="0" w:line="240" w:lineRule="auto"/>
        <w:rPr>
          <w:rFonts w:ascii="Times New Roman" w:hAnsi="Times New Roman" w:cs="Times New Roman"/>
          <w:sz w:val="24"/>
          <w:szCs w:val="24"/>
        </w:rPr>
      </w:pPr>
      <w:bookmarkStart w:id="34" w:name="_Hlk20925572"/>
      <w:r w:rsidRPr="00930C8E">
        <w:rPr>
          <w:rFonts w:ascii="Times New Roman" w:hAnsi="Times New Roman" w:cs="Times New Roman"/>
          <w:sz w:val="24"/>
          <w:szCs w:val="24"/>
        </w:rPr>
        <w:t xml:space="preserve">UNC Pembroke </w:t>
      </w:r>
      <w:r w:rsidR="006936B2" w:rsidRPr="00930C8E">
        <w:rPr>
          <w:rFonts w:ascii="Times New Roman" w:hAnsi="Times New Roman" w:cs="Times New Roman"/>
          <w:sz w:val="24"/>
          <w:szCs w:val="24"/>
        </w:rPr>
        <w:t xml:space="preserve">has also </w:t>
      </w:r>
      <w:r w:rsidRPr="00930C8E">
        <w:rPr>
          <w:rFonts w:ascii="Times New Roman" w:hAnsi="Times New Roman" w:cs="Times New Roman"/>
          <w:sz w:val="24"/>
          <w:szCs w:val="24"/>
        </w:rPr>
        <w:t xml:space="preserve">identified the Six-Year National Student Clearinghouse (NCS) Total Completion Rate as a criterion for student success. The University selected this indicator because the University has a significant number of students who transfer to other institutions before graduating, and this indicator reflects the successful graduation of these students. As of November 2016, the UNC Pembroke Six-Year National Student Clearinghouse Total Completion Rate completion rate was 50.7%. By contrast, the completion rate of the set of peer schools the University identified to contextualize its performance on this indicator was 61.7%. </w:t>
      </w:r>
    </w:p>
    <w:bookmarkEnd w:id="34"/>
    <w:p w:rsidR="00353B2A" w:rsidRPr="00930C8E" w:rsidRDefault="00353B2A" w:rsidP="00681560">
      <w:pPr>
        <w:spacing w:after="0" w:line="240" w:lineRule="auto"/>
        <w:rPr>
          <w:rFonts w:ascii="Times New Roman" w:hAnsi="Times New Roman" w:cs="Times New Roman"/>
          <w:b/>
          <w:sz w:val="24"/>
          <w:szCs w:val="24"/>
        </w:rPr>
      </w:pPr>
    </w:p>
    <w:p w:rsidR="00ED412F" w:rsidRPr="00930C8E" w:rsidRDefault="00353B2A" w:rsidP="00681560">
      <w:pPr>
        <w:spacing w:after="0" w:line="240" w:lineRule="auto"/>
        <w:rPr>
          <w:rFonts w:ascii="Times New Roman" w:hAnsi="Times New Roman" w:cs="Times New Roman"/>
          <w:sz w:val="24"/>
          <w:szCs w:val="24"/>
        </w:rPr>
      </w:pPr>
      <w:r w:rsidRPr="00930C8E">
        <w:rPr>
          <w:rFonts w:ascii="Times New Roman" w:hAnsi="Times New Roman" w:cs="Times New Roman"/>
          <w:b/>
          <w:sz w:val="24"/>
          <w:szCs w:val="24"/>
        </w:rPr>
        <w:lastRenderedPageBreak/>
        <w:t>IV. Literature Review</w:t>
      </w:r>
    </w:p>
    <w:p w:rsidR="00353B2A" w:rsidRPr="00930C8E" w:rsidRDefault="00353B2A" w:rsidP="00681560">
      <w:pPr>
        <w:autoSpaceDE w:val="0"/>
        <w:autoSpaceDN w:val="0"/>
        <w:adjustRightInd w:val="0"/>
        <w:spacing w:after="0" w:line="240" w:lineRule="auto"/>
        <w:rPr>
          <w:rFonts w:ascii="Times New Roman" w:hAnsi="Times New Roman" w:cs="Times New Roman"/>
          <w:i/>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b/>
          <w:i/>
          <w:sz w:val="24"/>
          <w:szCs w:val="24"/>
        </w:rPr>
      </w:pPr>
      <w:r w:rsidRPr="00930C8E">
        <w:rPr>
          <w:rFonts w:ascii="Times New Roman" w:hAnsi="Times New Roman" w:cs="Times New Roman"/>
          <w:b/>
          <w:i/>
          <w:sz w:val="24"/>
          <w:szCs w:val="24"/>
        </w:rPr>
        <w:t>Student Engagement</w:t>
      </w:r>
    </w:p>
    <w:p w:rsidR="00ED412F" w:rsidRPr="00930C8E" w:rsidRDefault="00ED412F" w:rsidP="00681560">
      <w:pPr>
        <w:autoSpaceDE w:val="0"/>
        <w:autoSpaceDN w:val="0"/>
        <w:adjustRightInd w:val="0"/>
        <w:spacing w:after="0" w:line="240" w:lineRule="auto"/>
        <w:rPr>
          <w:rFonts w:ascii="Times New Roman" w:hAnsi="Times New Roman" w:cs="Times New Roman"/>
          <w:i/>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While George Kuh (2009) contends that the engagement premise has appeared in the literature for more than seventy years, the beginnings of the use of the term “student engagement” can be seen in the seminal work of Alexander Astin (1984). Astin referred to student involvement as “the quality and quantity of physical and psychological energy that students invest in the college experience” (</w:t>
      </w:r>
      <w:r w:rsidR="00623ACB">
        <w:rPr>
          <w:rFonts w:ascii="Times New Roman" w:hAnsi="Times New Roman" w:cs="Times New Roman"/>
          <w:sz w:val="24"/>
          <w:szCs w:val="24"/>
        </w:rPr>
        <w:t xml:space="preserve">Astin 1984, </w:t>
      </w:r>
      <w:r w:rsidRPr="00930C8E">
        <w:rPr>
          <w:rFonts w:ascii="Times New Roman" w:hAnsi="Times New Roman" w:cs="Times New Roman"/>
          <w:sz w:val="24"/>
          <w:szCs w:val="24"/>
        </w:rPr>
        <w:t>307)</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Involvement is what students actually do and not so much what they think or feel. Another frequently cited definition is that of Kuh, </w:t>
      </w:r>
      <w:bookmarkStart w:id="35" w:name="_Hlk22050589"/>
      <w:r w:rsidRPr="00930C8E">
        <w:rPr>
          <w:rFonts w:ascii="Times New Roman" w:hAnsi="Times New Roman" w:cs="Times New Roman"/>
          <w:sz w:val="24"/>
          <w:szCs w:val="24"/>
        </w:rPr>
        <w:t xml:space="preserve">Kinzie, Buckley, Bridges, and Hayek </w:t>
      </w:r>
      <w:bookmarkEnd w:id="35"/>
      <w:r w:rsidRPr="00930C8E">
        <w:rPr>
          <w:rFonts w:ascii="Times New Roman" w:hAnsi="Times New Roman" w:cs="Times New Roman"/>
          <w:sz w:val="24"/>
          <w:szCs w:val="24"/>
        </w:rPr>
        <w:t>(2007) who refer to student engagement as participation in educationally effective practices, both inside and outside the classroom, which leads to a range of measurable outcomes.</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Other definitions of student engagement emphasize the importance of both the student and the institution. Kuh</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w:t>
      </w:r>
      <w:r w:rsidR="00623ACB" w:rsidRPr="00930C8E">
        <w:rPr>
          <w:rFonts w:ascii="Times New Roman" w:hAnsi="Times New Roman" w:cs="Times New Roman"/>
          <w:sz w:val="24"/>
          <w:szCs w:val="24"/>
        </w:rPr>
        <w:t>Kinzie, Buckley, Bridges, and Hayek</w:t>
      </w:r>
      <w:r w:rsidRPr="00930C8E">
        <w:rPr>
          <w:rFonts w:ascii="Times New Roman" w:hAnsi="Times New Roman" w:cs="Times New Roman"/>
          <w:sz w:val="24"/>
          <w:szCs w:val="24"/>
        </w:rPr>
        <w:t xml:space="preserve"> (2006) characterize student engagement as consisting of two critical features--the amount of time and effort students put into their studies and the institution’s use of resources, curriculum, and learning opportunities to induce students to participate in activities that are linked to student learning. Combining the perspectives of the student and the institution, Kuh defined student engagement as “the time and effort students devote to activities that are empirically linked to desired outcomes of college and what institutions do to induce students to participate in these activities” </w:t>
      </w:r>
      <w:r w:rsidR="00623ACB">
        <w:rPr>
          <w:rFonts w:ascii="Times New Roman" w:hAnsi="Times New Roman" w:cs="Times New Roman"/>
          <w:sz w:val="24"/>
          <w:szCs w:val="24"/>
        </w:rPr>
        <w:t xml:space="preserve">(Kuh, 2003, 25). </w:t>
      </w:r>
      <w:r w:rsidRPr="00930C8E">
        <w:rPr>
          <w:rFonts w:ascii="Times New Roman" w:hAnsi="Times New Roman" w:cs="Times New Roman"/>
          <w:sz w:val="24"/>
          <w:szCs w:val="24"/>
        </w:rPr>
        <w:t>Institutions of learning should be intentional in the development of opportunities that provide students with experiences focused on fostering engagement with clearly defined and articulated learning outcomes and provide resources to support engagement opportunities (</w:t>
      </w:r>
      <w:r w:rsidR="00623ACB">
        <w:rPr>
          <w:rFonts w:ascii="Times New Roman" w:hAnsi="Times New Roman" w:cs="Times New Roman"/>
          <w:sz w:val="24"/>
          <w:szCs w:val="24"/>
        </w:rPr>
        <w:t xml:space="preserve">Kuh, </w:t>
      </w:r>
      <w:r w:rsidR="00623ACB" w:rsidRPr="00930C8E">
        <w:rPr>
          <w:rFonts w:ascii="Times New Roman" w:hAnsi="Times New Roman" w:cs="Times New Roman"/>
          <w:sz w:val="24"/>
          <w:szCs w:val="24"/>
        </w:rPr>
        <w:t xml:space="preserve">Kinzie, Schuh, </w:t>
      </w:r>
      <w:r w:rsidR="00623ACB">
        <w:rPr>
          <w:rFonts w:ascii="Times New Roman" w:hAnsi="Times New Roman" w:cs="Times New Roman"/>
          <w:sz w:val="24"/>
          <w:szCs w:val="24"/>
        </w:rPr>
        <w:t>and</w:t>
      </w:r>
      <w:r w:rsidR="00623ACB" w:rsidRPr="00930C8E">
        <w:rPr>
          <w:rFonts w:ascii="Times New Roman" w:hAnsi="Times New Roman" w:cs="Times New Roman"/>
          <w:sz w:val="24"/>
          <w:szCs w:val="24"/>
        </w:rPr>
        <w:t xml:space="preserve"> Whitt,</w:t>
      </w:r>
      <w:r w:rsidRPr="00930C8E">
        <w:rPr>
          <w:rFonts w:ascii="Times New Roman" w:hAnsi="Times New Roman" w:cs="Times New Roman"/>
          <w:sz w:val="24"/>
          <w:szCs w:val="24"/>
        </w:rPr>
        <w:t xml:space="preserve"> 2010)</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Based on a review of definitions in the literature and the discussion of the character of engagement, Vicki Trowler (2010) defines student engagement as follows:</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ind w:left="720"/>
        <w:rPr>
          <w:rFonts w:ascii="Times New Roman" w:hAnsi="Times New Roman" w:cs="Times New Roman"/>
          <w:iCs/>
          <w:sz w:val="24"/>
          <w:szCs w:val="24"/>
        </w:rPr>
      </w:pPr>
      <w:r w:rsidRPr="00930C8E">
        <w:rPr>
          <w:rFonts w:ascii="Times New Roman" w:hAnsi="Times New Roman" w:cs="Times New Roman"/>
          <w:iCs/>
          <w:sz w:val="24"/>
          <w:szCs w:val="24"/>
        </w:rPr>
        <w:t>Student engagement is concerned with the interaction between the time, effort and other relevant resources invested by both students and their institutions intended to optimise the student experience and enhance the learning outcomes and development of students and the performance, and reputation of the institution. (Trowler</w:t>
      </w:r>
      <w:r w:rsidR="00DC53D3">
        <w:rPr>
          <w:rFonts w:ascii="Times New Roman" w:hAnsi="Times New Roman" w:cs="Times New Roman"/>
          <w:iCs/>
          <w:sz w:val="24"/>
          <w:szCs w:val="24"/>
        </w:rPr>
        <w:t xml:space="preserve"> </w:t>
      </w:r>
      <w:r w:rsidR="00623ACB">
        <w:rPr>
          <w:rFonts w:ascii="Times New Roman" w:hAnsi="Times New Roman" w:cs="Times New Roman"/>
          <w:iCs/>
          <w:sz w:val="24"/>
          <w:szCs w:val="24"/>
        </w:rPr>
        <w:t>2010,</w:t>
      </w:r>
      <w:r w:rsidRPr="00930C8E">
        <w:rPr>
          <w:rFonts w:ascii="Times New Roman" w:hAnsi="Times New Roman" w:cs="Times New Roman"/>
          <w:iCs/>
          <w:sz w:val="24"/>
          <w:szCs w:val="24"/>
        </w:rPr>
        <w:t xml:space="preserve"> 2)</w:t>
      </w:r>
    </w:p>
    <w:p w:rsidR="00ED412F" w:rsidRPr="00930C8E" w:rsidRDefault="00ED412F" w:rsidP="00681560">
      <w:pPr>
        <w:autoSpaceDE w:val="0"/>
        <w:autoSpaceDN w:val="0"/>
        <w:adjustRightInd w:val="0"/>
        <w:spacing w:after="0" w:line="240" w:lineRule="auto"/>
        <w:ind w:left="720"/>
        <w:rPr>
          <w:rFonts w:ascii="Times New Roman" w:hAnsi="Times New Roman" w:cs="Times New Roman"/>
          <w:iCs/>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Researchers have also found that educationally purposeful engagement leads to gains in cognitive and intellectual skill development. The connection between student engagement and student learning is the focus of much of the literature on student engagement. Austin (1984) theorized that student learning is directly related to student involvement. The greater the student involvement, the greater the student learning. The effectiveness of educational policies and practices can be evaluated in terms of their capacity to increase student involvement, and college personnel can assess their activities in terms of their success in encouraging student involvement.</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color w:val="111111"/>
          <w:sz w:val="24"/>
          <w:szCs w:val="24"/>
        </w:rPr>
        <w:t xml:space="preserve">Other benefits to student engagement include increased academic performance, cognitive development, psychosocial development, moral and ethical development, college adjustment, practical competence, skills transferability, and acquisition of social capital (Henning, 2012). </w:t>
      </w:r>
      <w:r w:rsidRPr="00930C8E">
        <w:rPr>
          <w:rFonts w:ascii="Times New Roman" w:hAnsi="Times New Roman" w:cs="Times New Roman"/>
          <w:color w:val="111111"/>
          <w:sz w:val="24"/>
          <w:szCs w:val="24"/>
          <w:lang w:val="en"/>
        </w:rPr>
        <w:t xml:space="preserve">Various authors assert that engagement produces gains and benefits in students' cognitive </w:t>
      </w:r>
      <w:r w:rsidRPr="00930C8E">
        <w:rPr>
          <w:rFonts w:ascii="Times New Roman" w:hAnsi="Times New Roman" w:cs="Times New Roman"/>
          <w:color w:val="111111"/>
          <w:sz w:val="24"/>
          <w:szCs w:val="24"/>
          <w:lang w:val="en"/>
        </w:rPr>
        <w:lastRenderedPageBreak/>
        <w:t>development and mental skills.</w:t>
      </w:r>
      <w:r w:rsidRPr="00930C8E">
        <w:rPr>
          <w:rFonts w:ascii="Times New Roman" w:hAnsi="Times New Roman" w:cs="Times New Roman"/>
          <w:sz w:val="24"/>
          <w:szCs w:val="24"/>
        </w:rPr>
        <w:t xml:space="preserve"> Student involvement in the college environment enhances student learning (Anaya 1996); cocurricular experiences contribute to intellectual development (Baxter Magolda 1992); and, according to Pascarella and Terenzini, “The impact of college is largely determined by individual effort and involvement in the academic, interpersonal, and extracurricular offerings on a campus” (Pascarella </w:t>
      </w:r>
      <w:r w:rsidR="00623ACB">
        <w:rPr>
          <w:rFonts w:ascii="Times New Roman" w:hAnsi="Times New Roman" w:cs="Times New Roman"/>
          <w:sz w:val="24"/>
          <w:szCs w:val="24"/>
        </w:rPr>
        <w:t>and</w:t>
      </w:r>
      <w:r w:rsidRPr="00930C8E">
        <w:rPr>
          <w:rFonts w:ascii="Times New Roman" w:hAnsi="Times New Roman" w:cs="Times New Roman"/>
          <w:sz w:val="24"/>
          <w:szCs w:val="24"/>
        </w:rPr>
        <w:t xml:space="preserve"> Terenzini 2005, 602). “Generally speaking, the more students engage in these kinds of activities, the more they learn and the more they are likely to persist and graduate from college</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(Kuh, Kinzie, Buckley, Bridges, and Hayek</w:t>
      </w:r>
      <w:r w:rsidR="00623ACB">
        <w:rPr>
          <w:rFonts w:ascii="Times New Roman" w:hAnsi="Times New Roman" w:cs="Times New Roman"/>
          <w:sz w:val="24"/>
          <w:szCs w:val="24"/>
        </w:rPr>
        <w:t xml:space="preserve">, </w:t>
      </w:r>
      <w:r w:rsidRPr="00930C8E">
        <w:rPr>
          <w:rFonts w:ascii="Times New Roman" w:hAnsi="Times New Roman" w:cs="Times New Roman"/>
          <w:sz w:val="24"/>
          <w:szCs w:val="24"/>
        </w:rPr>
        <w:t>2006</w:t>
      </w:r>
      <w:r w:rsidR="00623ACB">
        <w:rPr>
          <w:rFonts w:ascii="Times New Roman" w:hAnsi="Times New Roman" w:cs="Times New Roman"/>
          <w:sz w:val="24"/>
          <w:szCs w:val="24"/>
        </w:rPr>
        <w:t xml:space="preserve">, </w:t>
      </w:r>
      <w:r w:rsidRPr="00930C8E">
        <w:rPr>
          <w:rFonts w:ascii="Times New Roman" w:hAnsi="Times New Roman" w:cs="Times New Roman"/>
          <w:sz w:val="24"/>
          <w:szCs w:val="24"/>
        </w:rPr>
        <w:t>31</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w:t>
      </w:r>
      <w:proofErr w:type="spellStart"/>
      <w:r w:rsidRPr="00930C8E">
        <w:rPr>
          <w:rFonts w:ascii="Times New Roman" w:hAnsi="Times New Roman" w:cs="Times New Roman"/>
          <w:sz w:val="24"/>
          <w:szCs w:val="24"/>
        </w:rPr>
        <w:t>Kuh</w:t>
      </w:r>
      <w:proofErr w:type="spellEnd"/>
      <w:r w:rsidRPr="00930C8E">
        <w:rPr>
          <w:rFonts w:ascii="Times New Roman" w:hAnsi="Times New Roman" w:cs="Times New Roman"/>
          <w:sz w:val="24"/>
          <w:szCs w:val="24"/>
        </w:rPr>
        <w:t xml:space="preserve"> (2008) reports that learning experiences designed to intentionally engage students in purposeful tasks, allow them interact with faculty and peers about substantive matters, and occur in environments rich with feedback produce more learning.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iCs/>
          <w:sz w:val="24"/>
          <w:szCs w:val="24"/>
        </w:rPr>
      </w:pPr>
      <w:r w:rsidRPr="00930C8E">
        <w:rPr>
          <w:rFonts w:ascii="Times New Roman" w:hAnsi="Times New Roman" w:cs="Times New Roman"/>
          <w:iCs/>
          <w:sz w:val="24"/>
          <w:szCs w:val="24"/>
        </w:rPr>
        <w:t>Other studies have shown correlations between engagement and a variety of specific desirable outcomes. Tross, Harper, Osher, and Kneidinger (200</w:t>
      </w:r>
      <w:r w:rsidR="00623ACB">
        <w:rPr>
          <w:rFonts w:ascii="Times New Roman" w:hAnsi="Times New Roman" w:cs="Times New Roman"/>
          <w:iCs/>
          <w:sz w:val="24"/>
          <w:szCs w:val="24"/>
        </w:rPr>
        <w:t>0</w:t>
      </w:r>
      <w:r w:rsidRPr="00930C8E">
        <w:rPr>
          <w:rFonts w:ascii="Times New Roman" w:hAnsi="Times New Roman" w:cs="Times New Roman"/>
          <w:iCs/>
          <w:sz w:val="24"/>
          <w:szCs w:val="24"/>
        </w:rPr>
        <w:t>) found that students who devote more time to academic preparation activities outside of class earn higher grade point averages. Coates (2005) asserts that the concept of student engagement derives from a constructivist approach that emphasizes that learning is influenced by participation in educationally purposeful activities. Student engagement concerns the extent to which students engage in educational activities that lead to learning. Graham</w:t>
      </w:r>
      <w:r w:rsidR="00623ACB">
        <w:rPr>
          <w:rFonts w:ascii="Times New Roman" w:hAnsi="Times New Roman" w:cs="Times New Roman"/>
          <w:iCs/>
          <w:sz w:val="24"/>
          <w:szCs w:val="24"/>
        </w:rPr>
        <w:t>, Tripp, Seawright, and Joeckel</w:t>
      </w:r>
      <w:r w:rsidRPr="00930C8E">
        <w:rPr>
          <w:rFonts w:ascii="Times New Roman" w:hAnsi="Times New Roman" w:cs="Times New Roman"/>
          <w:iCs/>
          <w:sz w:val="24"/>
          <w:szCs w:val="24"/>
        </w:rPr>
        <w:t xml:space="preserve"> (2007) emphasize that the connection between student engagement and student learning has long been known and discussed in a large body of research which demonstrates that academic achievement is influenced by active participation in the learning process. Pascarella, Seifert</w:t>
      </w:r>
      <w:r w:rsidR="00623ACB">
        <w:rPr>
          <w:rFonts w:ascii="Times New Roman" w:hAnsi="Times New Roman" w:cs="Times New Roman"/>
          <w:iCs/>
          <w:sz w:val="24"/>
          <w:szCs w:val="24"/>
        </w:rPr>
        <w:t>,</w:t>
      </w:r>
      <w:r w:rsidRPr="00930C8E">
        <w:rPr>
          <w:rFonts w:ascii="Times New Roman" w:hAnsi="Times New Roman" w:cs="Times New Roman"/>
          <w:iCs/>
          <w:sz w:val="24"/>
          <w:szCs w:val="24"/>
        </w:rPr>
        <w:t xml:space="preserve"> and </w:t>
      </w:r>
      <w:proofErr w:type="spellStart"/>
      <w:r w:rsidRPr="00930C8E">
        <w:rPr>
          <w:rFonts w:ascii="Times New Roman" w:hAnsi="Times New Roman" w:cs="Times New Roman"/>
          <w:iCs/>
          <w:sz w:val="24"/>
          <w:szCs w:val="24"/>
        </w:rPr>
        <w:t>Blaich</w:t>
      </w:r>
      <w:proofErr w:type="spellEnd"/>
      <w:r w:rsidRPr="00930C8E">
        <w:rPr>
          <w:rFonts w:ascii="Times New Roman" w:hAnsi="Times New Roman" w:cs="Times New Roman"/>
          <w:iCs/>
          <w:sz w:val="24"/>
          <w:szCs w:val="24"/>
        </w:rPr>
        <w:t xml:space="preserve"> (2010) note that student surveys of student engagement demonstrate that institutional practices and student experiences contribute to growth in educational outcomes.  </w:t>
      </w:r>
    </w:p>
    <w:p w:rsidR="00ED412F" w:rsidRPr="00930C8E" w:rsidRDefault="00ED412F" w:rsidP="00681560">
      <w:pPr>
        <w:autoSpaceDE w:val="0"/>
        <w:autoSpaceDN w:val="0"/>
        <w:adjustRightInd w:val="0"/>
        <w:spacing w:after="0" w:line="240" w:lineRule="auto"/>
        <w:rPr>
          <w:rFonts w:ascii="Times New Roman" w:hAnsi="Times New Roman" w:cs="Times New Roman"/>
          <w:iCs/>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iCs/>
          <w:sz w:val="24"/>
          <w:szCs w:val="24"/>
        </w:rPr>
      </w:pPr>
      <w:r w:rsidRPr="00930C8E">
        <w:rPr>
          <w:rFonts w:ascii="Times New Roman" w:hAnsi="Times New Roman" w:cs="Times New Roman"/>
          <w:iCs/>
          <w:sz w:val="24"/>
          <w:szCs w:val="24"/>
        </w:rPr>
        <w:t xml:space="preserve">The relationship between student engagement and persistence has also been studied extensively. The benefits of students engaged in educationally purposeful activities are vast. Students who are actively engaged in educationally purposeful activities, both inside and outside the classroom, are more likely to persist through graduation. Vincent Tinto (2000) contends that active involvement is the key to retention. Students who are actively involved in learning activities are more likely to persist. Bean (1990, 2005) argues that students persist when they are committed to the institution and that commitment is strengthened when they are actively engaged in educationally purposeful activities in and out of class. </w:t>
      </w:r>
      <w:proofErr w:type="spellStart"/>
      <w:r w:rsidRPr="00930C8E">
        <w:rPr>
          <w:rFonts w:ascii="Times New Roman" w:hAnsi="Times New Roman" w:cs="Times New Roman"/>
          <w:iCs/>
          <w:sz w:val="24"/>
          <w:szCs w:val="24"/>
        </w:rPr>
        <w:t>Kuh</w:t>
      </w:r>
      <w:proofErr w:type="spellEnd"/>
      <w:r w:rsidRPr="00930C8E">
        <w:rPr>
          <w:rFonts w:ascii="Times New Roman" w:hAnsi="Times New Roman" w:cs="Times New Roman"/>
          <w:iCs/>
          <w:sz w:val="24"/>
          <w:szCs w:val="24"/>
        </w:rPr>
        <w:t xml:space="preserve">, </w:t>
      </w:r>
      <w:proofErr w:type="spellStart"/>
      <w:r w:rsidRPr="00930C8E">
        <w:rPr>
          <w:rFonts w:ascii="Times New Roman" w:hAnsi="Times New Roman" w:cs="Times New Roman"/>
          <w:iCs/>
          <w:sz w:val="24"/>
          <w:szCs w:val="24"/>
        </w:rPr>
        <w:t>Cruce</w:t>
      </w:r>
      <w:proofErr w:type="spellEnd"/>
      <w:r w:rsidRPr="00930C8E">
        <w:rPr>
          <w:rFonts w:ascii="Times New Roman" w:hAnsi="Times New Roman" w:cs="Times New Roman"/>
          <w:iCs/>
          <w:sz w:val="24"/>
          <w:szCs w:val="24"/>
        </w:rPr>
        <w:t xml:space="preserve">, </w:t>
      </w:r>
      <w:proofErr w:type="spellStart"/>
      <w:r w:rsidRPr="00930C8E">
        <w:rPr>
          <w:rFonts w:ascii="Times New Roman" w:hAnsi="Times New Roman" w:cs="Times New Roman"/>
          <w:iCs/>
          <w:sz w:val="24"/>
          <w:szCs w:val="24"/>
        </w:rPr>
        <w:t>Shoup</w:t>
      </w:r>
      <w:proofErr w:type="spellEnd"/>
      <w:r w:rsidRPr="00930C8E">
        <w:rPr>
          <w:rFonts w:ascii="Times New Roman" w:hAnsi="Times New Roman" w:cs="Times New Roman"/>
          <w:iCs/>
          <w:sz w:val="24"/>
          <w:szCs w:val="24"/>
        </w:rPr>
        <w:t xml:space="preserve">, Kinzie, and Gonyea (2008) find that student engagement in educationally purposeful activities is positively related to academic outcomes (grades) for first-year students and persistence between the first and second year of college. Harper </w:t>
      </w:r>
      <w:r w:rsidR="00623ACB">
        <w:rPr>
          <w:rFonts w:ascii="Times New Roman" w:hAnsi="Times New Roman" w:cs="Times New Roman"/>
          <w:iCs/>
          <w:sz w:val="24"/>
          <w:szCs w:val="24"/>
        </w:rPr>
        <w:t>and</w:t>
      </w:r>
      <w:r w:rsidRPr="00930C8E">
        <w:rPr>
          <w:rFonts w:ascii="Times New Roman" w:hAnsi="Times New Roman" w:cs="Times New Roman"/>
          <w:iCs/>
          <w:sz w:val="24"/>
          <w:szCs w:val="24"/>
        </w:rPr>
        <w:t xml:space="preserve"> Quaye (2014) indicate that engagement is the most significant predictor of persistence for college students because it assists in strengthening the students’ institutional commitment and sense of belonging while helping them to connect academic learning with experience. </w:t>
      </w:r>
    </w:p>
    <w:p w:rsidR="00ED412F" w:rsidRPr="00930C8E" w:rsidRDefault="00ED412F" w:rsidP="00681560">
      <w:pPr>
        <w:autoSpaceDE w:val="0"/>
        <w:autoSpaceDN w:val="0"/>
        <w:adjustRightInd w:val="0"/>
        <w:spacing w:after="0" w:line="240" w:lineRule="auto"/>
        <w:rPr>
          <w:rFonts w:ascii="Times New Roman" w:hAnsi="Times New Roman" w:cs="Times New Roman"/>
          <w:iCs/>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iCs/>
          <w:sz w:val="24"/>
          <w:szCs w:val="24"/>
        </w:rPr>
      </w:pPr>
      <w:r w:rsidRPr="00930C8E">
        <w:rPr>
          <w:rFonts w:ascii="Times New Roman" w:hAnsi="Times New Roman" w:cs="Times New Roman"/>
          <w:iCs/>
          <w:sz w:val="24"/>
          <w:szCs w:val="24"/>
        </w:rPr>
        <w:t xml:space="preserve">Additionally, student engagement has a role in college graduates’ earning power in the labor market due to the development of soft skills, cultural competence, and experiences working with diverse groups of people (Hu </w:t>
      </w:r>
      <w:r w:rsidR="00623ACB">
        <w:rPr>
          <w:rFonts w:ascii="Times New Roman" w:hAnsi="Times New Roman" w:cs="Times New Roman"/>
          <w:iCs/>
          <w:sz w:val="24"/>
          <w:szCs w:val="24"/>
        </w:rPr>
        <w:t>and</w:t>
      </w:r>
      <w:r w:rsidRPr="00930C8E">
        <w:rPr>
          <w:rFonts w:ascii="Times New Roman" w:hAnsi="Times New Roman" w:cs="Times New Roman"/>
          <w:iCs/>
          <w:sz w:val="24"/>
          <w:szCs w:val="24"/>
        </w:rPr>
        <w:t xml:space="preserve"> Wolniak, 2010). A longitudinal study conducted by Flynn (2014) focused on baccalaureate attainment of college students at </w:t>
      </w:r>
      <w:r w:rsidR="00623ACB">
        <w:rPr>
          <w:rFonts w:ascii="Times New Roman" w:hAnsi="Times New Roman" w:cs="Times New Roman"/>
          <w:iCs/>
          <w:sz w:val="24"/>
          <w:szCs w:val="24"/>
        </w:rPr>
        <w:t>four</w:t>
      </w:r>
      <w:r w:rsidRPr="00930C8E">
        <w:rPr>
          <w:rFonts w:ascii="Times New Roman" w:hAnsi="Times New Roman" w:cs="Times New Roman"/>
          <w:iCs/>
          <w:sz w:val="24"/>
          <w:szCs w:val="24"/>
        </w:rPr>
        <w:t>-year institutions</w:t>
      </w:r>
      <w:r w:rsidR="00623ACB">
        <w:rPr>
          <w:rFonts w:ascii="Times New Roman" w:hAnsi="Times New Roman" w:cs="Times New Roman"/>
          <w:iCs/>
          <w:sz w:val="24"/>
          <w:szCs w:val="24"/>
        </w:rPr>
        <w:t xml:space="preserve">. It </w:t>
      </w:r>
      <w:r w:rsidRPr="00930C8E">
        <w:rPr>
          <w:rFonts w:ascii="Times New Roman" w:hAnsi="Times New Roman" w:cs="Times New Roman"/>
          <w:iCs/>
          <w:sz w:val="24"/>
          <w:szCs w:val="24"/>
        </w:rPr>
        <w:t>suggests that when institutions embrace programs that increase academic engagement, social engagement, or both, it is beneficial to both the institution and the student</w:t>
      </w:r>
      <w:r w:rsidR="00623ACB">
        <w:rPr>
          <w:rFonts w:ascii="Times New Roman" w:hAnsi="Times New Roman" w:cs="Times New Roman"/>
          <w:iCs/>
          <w:sz w:val="24"/>
          <w:szCs w:val="24"/>
        </w:rPr>
        <w:t>.</w:t>
      </w:r>
      <w:r w:rsidRPr="00930C8E">
        <w:rPr>
          <w:rFonts w:ascii="Times New Roman" w:hAnsi="Times New Roman" w:cs="Times New Roman"/>
          <w:iCs/>
          <w:sz w:val="24"/>
          <w:szCs w:val="24"/>
        </w:rPr>
        <w:t xml:space="preserve"> </w:t>
      </w:r>
    </w:p>
    <w:p w:rsidR="00ED412F" w:rsidRPr="00930C8E" w:rsidRDefault="00ED412F" w:rsidP="00681560">
      <w:pPr>
        <w:autoSpaceDE w:val="0"/>
        <w:autoSpaceDN w:val="0"/>
        <w:adjustRightInd w:val="0"/>
        <w:spacing w:after="0" w:line="240" w:lineRule="auto"/>
        <w:rPr>
          <w:rFonts w:ascii="Times New Roman" w:hAnsi="Times New Roman" w:cs="Times New Roman"/>
          <w:iCs/>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lastRenderedPageBreak/>
        <w:t>According to Fredricks, Blumenfeld</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and Paris (2004), there are three dimensions to student engagement. In behavioral engagement, students comply with behavioral norms, such as attendance and involvement and demonstrate the absence of disruptive or negative behavior. Emotionally</w:t>
      </w:r>
      <w:r w:rsidR="00623ACB">
        <w:rPr>
          <w:rFonts w:ascii="Times New Roman" w:hAnsi="Times New Roman" w:cs="Times New Roman"/>
          <w:sz w:val="24"/>
          <w:szCs w:val="24"/>
        </w:rPr>
        <w:t>-</w:t>
      </w:r>
      <w:r w:rsidRPr="00930C8E">
        <w:rPr>
          <w:rFonts w:ascii="Times New Roman" w:hAnsi="Times New Roman" w:cs="Times New Roman"/>
          <w:sz w:val="24"/>
          <w:szCs w:val="24"/>
        </w:rPr>
        <w:t>engaged students experience affective reactions such as interest, enjoyment, or a sense of belonging, and cognitively</w:t>
      </w:r>
      <w:r w:rsidR="00623ACB">
        <w:rPr>
          <w:rFonts w:ascii="Times New Roman" w:hAnsi="Times New Roman" w:cs="Times New Roman"/>
          <w:sz w:val="24"/>
          <w:szCs w:val="24"/>
        </w:rPr>
        <w:t>-</w:t>
      </w:r>
      <w:r w:rsidRPr="00930C8E">
        <w:rPr>
          <w:rFonts w:ascii="Times New Roman" w:hAnsi="Times New Roman" w:cs="Times New Roman"/>
          <w:sz w:val="24"/>
          <w:szCs w:val="24"/>
        </w:rPr>
        <w:t>engage</w:t>
      </w:r>
      <w:r w:rsidR="00623ACB">
        <w:rPr>
          <w:rFonts w:ascii="Times New Roman" w:hAnsi="Times New Roman" w:cs="Times New Roman"/>
          <w:sz w:val="24"/>
          <w:szCs w:val="24"/>
        </w:rPr>
        <w:t>d students</w:t>
      </w:r>
      <w:r w:rsidRPr="00930C8E">
        <w:rPr>
          <w:rFonts w:ascii="Times New Roman" w:hAnsi="Times New Roman" w:cs="Times New Roman"/>
          <w:sz w:val="24"/>
          <w:szCs w:val="24"/>
        </w:rPr>
        <w:t xml:space="preserve"> are invested in their learning, seek to go beyond the requirements, and relish challenge. In the landmark publication, </w:t>
      </w:r>
      <w:r w:rsidRPr="00930C8E">
        <w:rPr>
          <w:rFonts w:ascii="Times New Roman" w:hAnsi="Times New Roman" w:cs="Times New Roman"/>
          <w:i/>
          <w:sz w:val="24"/>
          <w:szCs w:val="24"/>
        </w:rPr>
        <w:t xml:space="preserve">Principles of Good Practice for Undergraduate Education, </w:t>
      </w:r>
      <w:r w:rsidRPr="00930C8E">
        <w:rPr>
          <w:rFonts w:ascii="Times New Roman" w:hAnsi="Times New Roman" w:cs="Times New Roman"/>
          <w:sz w:val="24"/>
          <w:szCs w:val="24"/>
        </w:rPr>
        <w:t>Chickering and Gamson (1987) identified seven categories of effective educational practices that influence student learning</w:t>
      </w:r>
      <w:r w:rsidRPr="00930C8E">
        <w:rPr>
          <w:rFonts w:ascii="Times New Roman" w:hAnsi="Times New Roman" w:cs="Times New Roman"/>
          <w:i/>
          <w:sz w:val="24"/>
          <w:szCs w:val="24"/>
        </w:rPr>
        <w:t xml:space="preserve">. </w:t>
      </w:r>
      <w:r w:rsidRPr="00930C8E">
        <w:rPr>
          <w:rFonts w:ascii="Times New Roman" w:hAnsi="Times New Roman" w:cs="Times New Roman"/>
          <w:sz w:val="24"/>
          <w:szCs w:val="24"/>
        </w:rPr>
        <w:t>Among these</w:t>
      </w:r>
      <w:r w:rsidRPr="00930C8E">
        <w:rPr>
          <w:rFonts w:ascii="Times New Roman" w:hAnsi="Times New Roman" w:cs="Times New Roman"/>
          <w:i/>
          <w:sz w:val="24"/>
          <w:szCs w:val="24"/>
        </w:rPr>
        <w:t xml:space="preserve"> </w:t>
      </w:r>
      <w:r w:rsidRPr="00930C8E">
        <w:rPr>
          <w:rFonts w:ascii="Times New Roman" w:hAnsi="Times New Roman" w:cs="Times New Roman"/>
          <w:sz w:val="24"/>
          <w:szCs w:val="24"/>
        </w:rPr>
        <w:t xml:space="preserve">practices are several which define student engagement, including student-faculty contact, cooperation among students, active learning, and time on task.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According to Coates (2007) engagement encompasses academic and non-academic aspects of the student experience. These include active and collaborative learning</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participation in challenging academic activitie</w:t>
      </w:r>
      <w:r w:rsidR="00623ACB">
        <w:rPr>
          <w:rFonts w:ascii="Times New Roman" w:hAnsi="Times New Roman" w:cs="Times New Roman"/>
          <w:sz w:val="24"/>
          <w:szCs w:val="24"/>
        </w:rPr>
        <w:t>s,</w:t>
      </w:r>
      <w:r w:rsidRPr="00930C8E">
        <w:rPr>
          <w:rFonts w:ascii="Times New Roman" w:hAnsi="Times New Roman" w:cs="Times New Roman"/>
          <w:sz w:val="24"/>
          <w:szCs w:val="24"/>
        </w:rPr>
        <w:t xml:space="preserve"> formative communication with academic staff</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involvement in enriching educational experiences</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and feeling legitimated and supported by university learning communities. These five factors form the basis of the National Survey of Student Engagement (NSSE), the annual survey conducted among public and private higher education institutions in the US and Canada. According to George Kuh (2005)</w:t>
      </w:r>
      <w:r w:rsidR="00623ACB">
        <w:rPr>
          <w:rFonts w:ascii="Times New Roman" w:hAnsi="Times New Roman" w:cs="Times New Roman"/>
          <w:sz w:val="24"/>
          <w:szCs w:val="24"/>
        </w:rPr>
        <w:t>,</w:t>
      </w:r>
      <w:r w:rsidRPr="00930C8E">
        <w:rPr>
          <w:rFonts w:ascii="Times New Roman" w:hAnsi="Times New Roman" w:cs="Times New Roman"/>
          <w:sz w:val="24"/>
          <w:szCs w:val="24"/>
        </w:rPr>
        <w:t xml:space="preserve"> enriching educational experiences include complementary learning opportunities in and out of class that augment academic programs. These include internships, community service, and senior capstone courses</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80018B" w:rsidP="006815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National Survey of Student Engagement (</w:t>
      </w:r>
      <w:r w:rsidR="00ED412F" w:rsidRPr="00930C8E">
        <w:rPr>
          <w:rFonts w:ascii="Times New Roman" w:hAnsi="Times New Roman" w:cs="Times New Roman"/>
          <w:sz w:val="24"/>
          <w:szCs w:val="24"/>
        </w:rPr>
        <w:t>NSSE</w:t>
      </w:r>
      <w:r>
        <w:rPr>
          <w:rFonts w:ascii="Times New Roman" w:hAnsi="Times New Roman" w:cs="Times New Roman"/>
          <w:sz w:val="24"/>
          <w:szCs w:val="24"/>
        </w:rPr>
        <w:t>)</w:t>
      </w:r>
      <w:r w:rsidR="00ED412F" w:rsidRPr="00930C8E">
        <w:rPr>
          <w:rFonts w:ascii="Times New Roman" w:hAnsi="Times New Roman" w:cs="Times New Roman"/>
          <w:sz w:val="24"/>
          <w:szCs w:val="24"/>
        </w:rPr>
        <w:t xml:space="preserve"> defines six research-based “high</w:t>
      </w:r>
      <w:r>
        <w:rPr>
          <w:rFonts w:ascii="Times New Roman" w:hAnsi="Times New Roman" w:cs="Times New Roman"/>
          <w:sz w:val="24"/>
          <w:szCs w:val="24"/>
        </w:rPr>
        <w:t>-</w:t>
      </w:r>
      <w:r w:rsidR="00ED412F" w:rsidRPr="00930C8E">
        <w:rPr>
          <w:rFonts w:ascii="Times New Roman" w:hAnsi="Times New Roman" w:cs="Times New Roman"/>
          <w:sz w:val="24"/>
          <w:szCs w:val="24"/>
        </w:rPr>
        <w:t>impact practices” that institutions can employ to foster student engagement. These include culminating senior experiences such as capstone courses, senior projects or theses, comprehensive exams, and portfolios. Similarly, the</w:t>
      </w:r>
      <w:r>
        <w:rPr>
          <w:rFonts w:ascii="Times New Roman" w:hAnsi="Times New Roman" w:cs="Times New Roman"/>
          <w:sz w:val="24"/>
          <w:szCs w:val="24"/>
        </w:rPr>
        <w:t xml:space="preserve"> American Association of Colleges and Universities (AAC&amp;U) </w:t>
      </w:r>
      <w:r w:rsidR="00ED412F" w:rsidRPr="00930C8E">
        <w:rPr>
          <w:rFonts w:ascii="Times New Roman" w:hAnsi="Times New Roman" w:cs="Times New Roman"/>
          <w:sz w:val="24"/>
          <w:szCs w:val="24"/>
        </w:rPr>
        <w:t>views high impact practices as synonymous with student engagement</w:t>
      </w:r>
      <w:r>
        <w:rPr>
          <w:rFonts w:ascii="Times New Roman" w:hAnsi="Times New Roman" w:cs="Times New Roman"/>
          <w:sz w:val="24"/>
          <w:szCs w:val="24"/>
        </w:rPr>
        <w:t>.</w:t>
      </w:r>
      <w:r w:rsidR="00ED412F" w:rsidRPr="00930C8E">
        <w:rPr>
          <w:rFonts w:ascii="Times New Roman" w:hAnsi="Times New Roman" w:cs="Times New Roman"/>
          <w:sz w:val="24"/>
          <w:szCs w:val="24"/>
        </w:rPr>
        <w:t xml:space="preserve"> Citing Kuh (2008a), the organization lists nine high</w:t>
      </w:r>
      <w:r>
        <w:rPr>
          <w:rFonts w:ascii="Times New Roman" w:hAnsi="Times New Roman" w:cs="Times New Roman"/>
          <w:sz w:val="24"/>
          <w:szCs w:val="24"/>
        </w:rPr>
        <w:t>-</w:t>
      </w:r>
      <w:r w:rsidR="00ED412F" w:rsidRPr="00930C8E">
        <w:rPr>
          <w:rFonts w:ascii="Times New Roman" w:hAnsi="Times New Roman" w:cs="Times New Roman"/>
          <w:sz w:val="24"/>
          <w:szCs w:val="24"/>
        </w:rPr>
        <w:t>impact practices including capstone courses and projects.</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b/>
          <w:i/>
          <w:sz w:val="24"/>
          <w:szCs w:val="24"/>
        </w:rPr>
      </w:pPr>
      <w:r w:rsidRPr="00930C8E">
        <w:rPr>
          <w:rFonts w:ascii="Times New Roman" w:hAnsi="Times New Roman" w:cs="Times New Roman"/>
          <w:b/>
          <w:i/>
          <w:sz w:val="24"/>
          <w:szCs w:val="24"/>
        </w:rPr>
        <w:t>High Impact Practices</w:t>
      </w:r>
    </w:p>
    <w:p w:rsidR="00ED412F" w:rsidRPr="00930C8E" w:rsidRDefault="00ED412F" w:rsidP="00681560">
      <w:pPr>
        <w:autoSpaceDE w:val="0"/>
        <w:autoSpaceDN w:val="0"/>
        <w:adjustRightInd w:val="0"/>
        <w:spacing w:after="0" w:line="240" w:lineRule="auto"/>
        <w:rPr>
          <w:rFonts w:ascii="Times New Roman" w:hAnsi="Times New Roman" w:cs="Times New Roman"/>
          <w:i/>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In its 2007 report </w:t>
      </w:r>
      <w:r w:rsidRPr="00930C8E">
        <w:rPr>
          <w:rFonts w:ascii="Times New Roman" w:hAnsi="Times New Roman" w:cs="Times New Roman"/>
          <w:i/>
          <w:iCs/>
          <w:sz w:val="24"/>
          <w:szCs w:val="24"/>
        </w:rPr>
        <w:t>College Learning for the New Global Century</w:t>
      </w:r>
      <w:r w:rsidRPr="00930C8E">
        <w:rPr>
          <w:rFonts w:ascii="Times New Roman" w:hAnsi="Times New Roman" w:cs="Times New Roman"/>
          <w:sz w:val="24"/>
          <w:szCs w:val="24"/>
        </w:rPr>
        <w:t>, the Association of American Colleges and Universities (AAC</w:t>
      </w:r>
      <w:r w:rsidR="0077471B">
        <w:rPr>
          <w:rFonts w:ascii="Times New Roman" w:hAnsi="Times New Roman" w:cs="Times New Roman"/>
          <w:sz w:val="24"/>
          <w:szCs w:val="24"/>
        </w:rPr>
        <w:t>&amp;</w:t>
      </w:r>
      <w:r w:rsidRPr="00930C8E">
        <w:rPr>
          <w:rFonts w:ascii="Times New Roman" w:hAnsi="Times New Roman" w:cs="Times New Roman"/>
          <w:sz w:val="24"/>
          <w:szCs w:val="24"/>
        </w:rPr>
        <w:t xml:space="preserve">U) identified ten innovative, “high-impact” educational practices that research suggests contribute to student success and positively correlate with improved student performance. These ten educational practices include: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first-year seminars and experiences,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common intellectual experiences,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learning communities,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writing-intensive courses,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collaborative assignments and projects,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undergraduate research,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diversity/global learning,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service learning and community</w:t>
      </w:r>
      <w:r w:rsidR="00AB0966">
        <w:rPr>
          <w:rFonts w:ascii="Times New Roman" w:hAnsi="Times New Roman" w:cs="Times New Roman"/>
          <w:sz w:val="24"/>
          <w:szCs w:val="24"/>
        </w:rPr>
        <w:t>-</w:t>
      </w:r>
      <w:r w:rsidRPr="00930C8E">
        <w:rPr>
          <w:rFonts w:ascii="Times New Roman" w:hAnsi="Times New Roman" w:cs="Times New Roman"/>
          <w:sz w:val="24"/>
          <w:szCs w:val="24"/>
        </w:rPr>
        <w:t xml:space="preserve">based learning,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internships, and </w:t>
      </w:r>
    </w:p>
    <w:p w:rsidR="00ED412F" w:rsidRPr="00930C8E" w:rsidRDefault="00ED412F" w:rsidP="00681560">
      <w:pPr>
        <w:numPr>
          <w:ilvl w:val="0"/>
          <w:numId w:val="8"/>
        </w:numPr>
        <w:autoSpaceDE w:val="0"/>
        <w:autoSpaceDN w:val="0"/>
        <w:adjustRightInd w:val="0"/>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capstone courses and projects. </w:t>
      </w:r>
    </w:p>
    <w:p w:rsidR="00ED412F" w:rsidRPr="00930C8E" w:rsidRDefault="00ED412F" w:rsidP="00681560">
      <w:pPr>
        <w:autoSpaceDE w:val="0"/>
        <w:autoSpaceDN w:val="0"/>
        <w:adjustRightInd w:val="0"/>
        <w:spacing w:after="0" w:line="240" w:lineRule="auto"/>
        <w:ind w:left="720"/>
        <w:contextualSpacing/>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lastRenderedPageBreak/>
        <w:t xml:space="preserve">Specifically, these high-impact practices are suggested to lead to greater engagement and retention among undergraduate students (Brownell and Swaner 2010; Finley 2011; Kuh 2008, 2010; Kuh </w:t>
      </w:r>
      <w:r w:rsidR="00DC53D3">
        <w:rPr>
          <w:rFonts w:ascii="Times New Roman" w:hAnsi="Times New Roman" w:cs="Times New Roman"/>
          <w:sz w:val="24"/>
          <w:szCs w:val="24"/>
        </w:rPr>
        <w:t>and</w:t>
      </w:r>
      <w:r w:rsidRPr="00930C8E">
        <w:rPr>
          <w:rFonts w:ascii="Times New Roman" w:hAnsi="Times New Roman" w:cs="Times New Roman"/>
          <w:sz w:val="24"/>
          <w:szCs w:val="24"/>
        </w:rPr>
        <w:t xml:space="preserve"> O’Donnell 2013).</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Kuh defined high-impact practices as "an investment of time and energy over an extended period that has unusually positive effects on student engagement in educationally purposeful behavior" (</w:t>
      </w:r>
      <w:r w:rsidR="00DC53D3">
        <w:rPr>
          <w:rFonts w:ascii="Times New Roman" w:hAnsi="Times New Roman" w:cs="Times New Roman"/>
          <w:sz w:val="24"/>
          <w:szCs w:val="24"/>
        </w:rPr>
        <w:t xml:space="preserve">Kuh 2010, </w:t>
      </w:r>
      <w:r w:rsidRPr="00930C8E">
        <w:rPr>
          <w:rFonts w:ascii="Times New Roman" w:hAnsi="Times New Roman" w:cs="Times New Roman"/>
          <w:sz w:val="24"/>
          <w:szCs w:val="24"/>
        </w:rPr>
        <w:t xml:space="preserve">viii). Synthesizing NSSE research data, Kuh (2008) identified several distinguishing features common across all high-impact practices. High-impact practices are effective, Kuh argued, because they require students to communicate frequently with faculty and peers about meaningful topics. They enable students to integrate, synthesize, and apply their knowledge within and beyond the classroom. They expose students to diverse ideas and perspectives and provide them with opportunities to engage in active and applied learning while also benefiting from continuous feedback and assessment of their work. The nature of these high-impact activities, Kuh stipulated, promote academic and personal development among undergraduate students and contribute to their cumulative learning.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Schneider agreed that, when purposefully integrated throughout students’ entire college experience, high</w:t>
      </w:r>
      <w:r w:rsidR="00DC53D3">
        <w:rPr>
          <w:rFonts w:ascii="Times New Roman" w:hAnsi="Times New Roman" w:cs="Times New Roman"/>
          <w:sz w:val="24"/>
          <w:szCs w:val="24"/>
        </w:rPr>
        <w:t>-</w:t>
      </w:r>
      <w:r w:rsidRPr="00930C8E">
        <w:rPr>
          <w:rFonts w:ascii="Times New Roman" w:hAnsi="Times New Roman" w:cs="Times New Roman"/>
          <w:sz w:val="24"/>
          <w:szCs w:val="24"/>
        </w:rPr>
        <w:t>impact practices contribute to their mastery of what are considered Essential Learning Outcomes for college graduates (</w:t>
      </w:r>
      <w:r w:rsidR="00DC53D3">
        <w:rPr>
          <w:rFonts w:ascii="Times New Roman" w:hAnsi="Times New Roman" w:cs="Times New Roman"/>
          <w:sz w:val="24"/>
          <w:szCs w:val="24"/>
        </w:rPr>
        <w:t>Schneider 2008,</w:t>
      </w:r>
      <w:r w:rsidRPr="00930C8E">
        <w:rPr>
          <w:rFonts w:ascii="Times New Roman" w:hAnsi="Times New Roman" w:cs="Times New Roman"/>
          <w:sz w:val="24"/>
          <w:szCs w:val="24"/>
        </w:rPr>
        <w:t xml:space="preserve"> 3). These are: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numPr>
          <w:ilvl w:val="0"/>
          <w:numId w:val="7"/>
        </w:num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Knowledge of Human Cultures and the Physical and Natural World</w:t>
      </w:r>
      <w:r w:rsidR="00DC53D3">
        <w:rPr>
          <w:rFonts w:ascii="Times New Roman" w:hAnsi="Times New Roman" w:cs="Times New Roman"/>
          <w:sz w:val="24"/>
          <w:szCs w:val="24"/>
        </w:rPr>
        <w:t>,</w:t>
      </w:r>
      <w:r w:rsidRPr="00930C8E">
        <w:rPr>
          <w:rFonts w:ascii="Times New Roman" w:hAnsi="Times New Roman" w:cs="Times New Roman"/>
          <w:sz w:val="24"/>
          <w:szCs w:val="24"/>
        </w:rPr>
        <w:t> </w:t>
      </w:r>
    </w:p>
    <w:p w:rsidR="00ED412F" w:rsidRPr="00930C8E" w:rsidRDefault="00ED412F" w:rsidP="00681560">
      <w:pPr>
        <w:numPr>
          <w:ilvl w:val="0"/>
          <w:numId w:val="7"/>
        </w:num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Intellectual and Practical Skills</w:t>
      </w:r>
      <w:r w:rsidR="00DC53D3">
        <w:rPr>
          <w:rFonts w:ascii="Times New Roman" w:hAnsi="Times New Roman" w:cs="Times New Roman"/>
          <w:sz w:val="24"/>
          <w:szCs w:val="24"/>
        </w:rPr>
        <w:t>,</w:t>
      </w:r>
      <w:r w:rsidRPr="00930C8E">
        <w:rPr>
          <w:rFonts w:ascii="Times New Roman" w:hAnsi="Times New Roman" w:cs="Times New Roman"/>
          <w:sz w:val="24"/>
          <w:szCs w:val="24"/>
        </w:rPr>
        <w:t> </w:t>
      </w:r>
    </w:p>
    <w:p w:rsidR="00ED412F" w:rsidRPr="00930C8E" w:rsidRDefault="00ED412F" w:rsidP="00681560">
      <w:pPr>
        <w:numPr>
          <w:ilvl w:val="0"/>
          <w:numId w:val="7"/>
        </w:num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Personal and Social Responsibility</w:t>
      </w:r>
      <w:r w:rsidR="00DC53D3">
        <w:rPr>
          <w:rFonts w:ascii="Times New Roman" w:hAnsi="Times New Roman" w:cs="Times New Roman"/>
          <w:sz w:val="24"/>
          <w:szCs w:val="24"/>
        </w:rPr>
        <w:t>, and</w:t>
      </w:r>
      <w:r w:rsidRPr="00930C8E">
        <w:rPr>
          <w:rFonts w:ascii="Times New Roman" w:hAnsi="Times New Roman" w:cs="Times New Roman"/>
          <w:sz w:val="24"/>
          <w:szCs w:val="24"/>
        </w:rPr>
        <w:t> </w:t>
      </w:r>
    </w:p>
    <w:p w:rsidR="00ED412F" w:rsidRPr="00930C8E" w:rsidRDefault="00ED412F" w:rsidP="00681560">
      <w:pPr>
        <w:numPr>
          <w:ilvl w:val="0"/>
          <w:numId w:val="7"/>
        </w:num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Integrative and Applied Learning</w:t>
      </w:r>
      <w:r w:rsidR="00DC53D3">
        <w:rPr>
          <w:rFonts w:ascii="Times New Roman" w:hAnsi="Times New Roman" w:cs="Times New Roman"/>
          <w:sz w:val="24"/>
          <w:szCs w:val="24"/>
        </w:rPr>
        <w:t>.</w:t>
      </w:r>
      <w:r w:rsidRPr="00930C8E">
        <w:rPr>
          <w:rFonts w:ascii="Times New Roman" w:hAnsi="Times New Roman" w:cs="Times New Roman"/>
          <w:sz w:val="24"/>
          <w:szCs w:val="24"/>
        </w:rPr>
        <w:t> </w:t>
      </w:r>
    </w:p>
    <w:p w:rsidR="00ED412F" w:rsidRPr="00930C8E" w:rsidRDefault="00ED412F" w:rsidP="00681560">
      <w:pPr>
        <w:autoSpaceDE w:val="0"/>
        <w:autoSpaceDN w:val="0"/>
        <w:adjustRightInd w:val="0"/>
        <w:spacing w:after="0" w:line="240" w:lineRule="auto"/>
        <w:ind w:left="720"/>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Ideally, institutions would integrate high-impact activities in their curriculum in a way that allows students to engage in at least one high-impact practice every year. In reality, however, most institutions do not systematically and widely offer a broad range of high-impact activities across all years of the students’ undergraduate experience (Finley, 2011; Finley </w:t>
      </w:r>
      <w:r w:rsidR="00DC53D3">
        <w:rPr>
          <w:rFonts w:ascii="Times New Roman" w:hAnsi="Times New Roman" w:cs="Times New Roman"/>
          <w:sz w:val="24"/>
          <w:szCs w:val="24"/>
        </w:rPr>
        <w:t>and</w:t>
      </w:r>
      <w:r w:rsidRPr="00930C8E">
        <w:rPr>
          <w:rFonts w:ascii="Times New Roman" w:hAnsi="Times New Roman" w:cs="Times New Roman"/>
          <w:sz w:val="24"/>
          <w:szCs w:val="24"/>
        </w:rPr>
        <w:t xml:space="preserve"> McNair, 2013; Kuh, 2008).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Kuh’s analysis of NSSE data indicated that high impact practices have a strong positive impact on all students and correspond to increased rates of student engagement, satisfaction, and retention. In his AACU report</w:t>
      </w:r>
      <w:r w:rsidR="00DC53D3">
        <w:rPr>
          <w:rFonts w:ascii="Times New Roman" w:hAnsi="Times New Roman" w:cs="Times New Roman"/>
          <w:sz w:val="24"/>
          <w:szCs w:val="24"/>
        </w:rPr>
        <w:t>,</w:t>
      </w:r>
      <w:r w:rsidRPr="00930C8E">
        <w:rPr>
          <w:rFonts w:ascii="Times New Roman" w:hAnsi="Times New Roman" w:cs="Times New Roman"/>
          <w:sz w:val="24"/>
          <w:szCs w:val="24"/>
        </w:rPr>
        <w:t xml:space="preserve"> </w:t>
      </w:r>
      <w:r w:rsidRPr="00930C8E">
        <w:rPr>
          <w:rFonts w:ascii="Times New Roman" w:hAnsi="Times New Roman" w:cs="Times New Roman"/>
          <w:i/>
          <w:iCs/>
          <w:sz w:val="24"/>
          <w:szCs w:val="24"/>
        </w:rPr>
        <w:t>High-impact educational practices: What they are, who has access to them, and why they matter</w:t>
      </w:r>
      <w:r w:rsidRPr="00930C8E">
        <w:rPr>
          <w:rFonts w:ascii="Times New Roman" w:hAnsi="Times New Roman" w:cs="Times New Roman"/>
          <w:iCs/>
          <w:sz w:val="24"/>
          <w:szCs w:val="24"/>
        </w:rPr>
        <w:t xml:space="preserve">, </w:t>
      </w:r>
      <w:r w:rsidRPr="00930C8E">
        <w:rPr>
          <w:rFonts w:ascii="Times New Roman" w:hAnsi="Times New Roman" w:cs="Times New Roman"/>
          <w:sz w:val="24"/>
          <w:szCs w:val="24"/>
        </w:rPr>
        <w:t xml:space="preserve">Kuh </w:t>
      </w:r>
      <w:r w:rsidR="00AB0966">
        <w:rPr>
          <w:rFonts w:ascii="Times New Roman" w:hAnsi="Times New Roman" w:cs="Times New Roman"/>
          <w:sz w:val="24"/>
          <w:szCs w:val="24"/>
        </w:rPr>
        <w:t xml:space="preserve">(2008) </w:t>
      </w:r>
      <w:r w:rsidRPr="00930C8E">
        <w:rPr>
          <w:rFonts w:ascii="Times New Roman" w:hAnsi="Times New Roman" w:cs="Times New Roman"/>
          <w:sz w:val="24"/>
          <w:szCs w:val="24"/>
        </w:rPr>
        <w:t>suggested that first-year students and seniors who participated in learning communities, service learning, study abroad, student-faculty research, and senior culminating experiences reported greater gains in learning and personal development compared to their peers who did not engage in high impact activities. These gains included “deep approaches” to learning, which encompass integrating ideas and diverse perspectives, discussing ideas with faculty and peers outside of class, analyzing and synthesizing ideas, judging the value of information as well as one’s own views, and considering others’ perspectives. According to Kuh, “deep approaches to learning are important because students who use these approaches tend to earn higher grades and retain, integrate, and transfer information at higher rates” (</w:t>
      </w:r>
      <w:r w:rsidR="00DC53D3">
        <w:rPr>
          <w:rFonts w:ascii="Times New Roman" w:hAnsi="Times New Roman" w:cs="Times New Roman"/>
          <w:sz w:val="24"/>
          <w:szCs w:val="24"/>
        </w:rPr>
        <w:t xml:space="preserve">Kuh 2008, </w:t>
      </w:r>
      <w:r w:rsidRPr="00930C8E">
        <w:rPr>
          <w:rFonts w:ascii="Times New Roman" w:hAnsi="Times New Roman" w:cs="Times New Roman"/>
          <w:sz w:val="24"/>
          <w:szCs w:val="24"/>
        </w:rPr>
        <w:t xml:space="preserve">14).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lastRenderedPageBreak/>
        <w:t xml:space="preserve">Brownell and Swaner’s </w:t>
      </w:r>
      <w:r w:rsidRPr="00930C8E">
        <w:rPr>
          <w:rFonts w:ascii="Times New Roman" w:hAnsi="Times New Roman" w:cs="Times New Roman"/>
          <w:i/>
          <w:iCs/>
          <w:sz w:val="24"/>
          <w:szCs w:val="24"/>
        </w:rPr>
        <w:t xml:space="preserve">Five High-Impact Practices: Research on Learning Outcomes, Completion, and Quality </w:t>
      </w:r>
      <w:r w:rsidRPr="00930C8E">
        <w:rPr>
          <w:rFonts w:ascii="Times New Roman" w:hAnsi="Times New Roman" w:cs="Times New Roman"/>
          <w:iCs/>
          <w:sz w:val="24"/>
          <w:szCs w:val="24"/>
        </w:rPr>
        <w:t>(2010)</w:t>
      </w:r>
      <w:r w:rsidRPr="00930C8E">
        <w:rPr>
          <w:rFonts w:ascii="Times New Roman" w:hAnsi="Times New Roman" w:cs="Times New Roman"/>
          <w:i/>
          <w:iCs/>
          <w:sz w:val="24"/>
          <w:szCs w:val="24"/>
        </w:rPr>
        <w:t xml:space="preserve"> </w:t>
      </w:r>
      <w:r w:rsidRPr="00930C8E">
        <w:rPr>
          <w:rFonts w:ascii="Times New Roman" w:hAnsi="Times New Roman" w:cs="Times New Roman"/>
          <w:sz w:val="24"/>
          <w:szCs w:val="24"/>
        </w:rPr>
        <w:t>supported Kuh’s conclusion. Having reviewed hundreds of research studies on five specific high-impact practices (first-year seminars, learning communities, service learning, undergraduate research, and capstone courses), these authors concluded that each of the five practices does lead to a set of positive outcomes for participants including higher grades, higher persistence rates, intellectual gains, greater civic engagement, increased tolerance for and engagement with diversity, and increased interaction with faculty and peers.</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More importantly, research revealed that high-impact practices not only positively correlated with improved performance for all students but that historically underserved students, who are typically considered the most at-risk populations, tended to benefit more from engaging in these activities than majority students (Finley </w:t>
      </w:r>
      <w:r w:rsidR="00AB0966">
        <w:rPr>
          <w:rFonts w:ascii="Times New Roman" w:hAnsi="Times New Roman" w:cs="Times New Roman"/>
          <w:sz w:val="24"/>
          <w:szCs w:val="24"/>
        </w:rPr>
        <w:t>and</w:t>
      </w:r>
      <w:r w:rsidRPr="00930C8E">
        <w:rPr>
          <w:rFonts w:ascii="Times New Roman" w:hAnsi="Times New Roman" w:cs="Times New Roman"/>
          <w:sz w:val="24"/>
          <w:szCs w:val="24"/>
        </w:rPr>
        <w:t xml:space="preserve"> McNair, 2013; Kuh, 2008, 2010). African-American and Hispanic students who engaged in high-impact practices showed greater gains in first-to-second year retention rates and first-year grade point averages (GPAs), respectively, compared to their Caucasian peers.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Finley and McNair’s research on the engagement of underserved students (defined as underrepresented minority, first-generation, transfer, and low-income students) with high-impact practices supports Kuh’s original findings. They analyzed the relationship between underserved students’ perceptions of their learning and their cumulative participation in multiple high-impact practices using the following four measures: “1) self-reported engagement in activities that NSSE researchers associate with ‘deep approaches to learning,’ 2) self-reported gains in practical competence, 3) self-reported gains in general education, and 4) self-reported gains in personal and social development” (</w:t>
      </w:r>
      <w:r w:rsidR="00AB0966">
        <w:rPr>
          <w:rFonts w:ascii="Times New Roman" w:hAnsi="Times New Roman" w:cs="Times New Roman"/>
          <w:sz w:val="24"/>
          <w:szCs w:val="24"/>
        </w:rPr>
        <w:t xml:space="preserve">Finley and McNair 2013, </w:t>
      </w:r>
      <w:r w:rsidRPr="00930C8E">
        <w:rPr>
          <w:rFonts w:ascii="Times New Roman" w:hAnsi="Times New Roman" w:cs="Times New Roman"/>
          <w:sz w:val="24"/>
          <w:szCs w:val="24"/>
        </w:rPr>
        <w:t xml:space="preserve">6).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Finley and McNair reported that on average students engaged in between one and two high-impact practices. Transfer students participated in significantly more high-impact activities than non-transfer students while first-generation students engaged in significantly fewer high-impact practices than students who were not first generation (</w:t>
      </w:r>
      <w:r w:rsidR="00AB0966">
        <w:rPr>
          <w:rFonts w:ascii="Times New Roman" w:hAnsi="Times New Roman" w:cs="Times New Roman"/>
          <w:sz w:val="24"/>
          <w:szCs w:val="24"/>
        </w:rPr>
        <w:t xml:space="preserve">Findley and McNair 2013, </w:t>
      </w:r>
      <w:r w:rsidRPr="00930C8E">
        <w:rPr>
          <w:rFonts w:ascii="Times New Roman" w:hAnsi="Times New Roman" w:cs="Times New Roman"/>
          <w:sz w:val="24"/>
          <w:szCs w:val="24"/>
        </w:rPr>
        <w:t xml:space="preserve">8). Overall, however, “students who participate in any single high-impact practice perceived their learning significantly more positively than students who did not participate in the same practice” (Finley </w:t>
      </w:r>
      <w:r w:rsidR="00AB0966">
        <w:rPr>
          <w:rFonts w:ascii="Times New Roman" w:hAnsi="Times New Roman" w:cs="Times New Roman"/>
          <w:sz w:val="24"/>
          <w:szCs w:val="24"/>
        </w:rPr>
        <w:t>and</w:t>
      </w:r>
      <w:r w:rsidRPr="00930C8E">
        <w:rPr>
          <w:rFonts w:ascii="Times New Roman" w:hAnsi="Times New Roman" w:cs="Times New Roman"/>
          <w:sz w:val="24"/>
          <w:szCs w:val="24"/>
        </w:rPr>
        <w:t xml:space="preserve"> McNair</w:t>
      </w:r>
      <w:r w:rsidR="00AB0966">
        <w:rPr>
          <w:rFonts w:ascii="Times New Roman" w:hAnsi="Times New Roman" w:cs="Times New Roman"/>
          <w:sz w:val="24"/>
          <w:szCs w:val="24"/>
        </w:rPr>
        <w:t xml:space="preserve"> </w:t>
      </w:r>
      <w:r w:rsidRPr="00930C8E">
        <w:rPr>
          <w:rFonts w:ascii="Times New Roman" w:hAnsi="Times New Roman" w:cs="Times New Roman"/>
          <w:sz w:val="24"/>
          <w:szCs w:val="24"/>
        </w:rPr>
        <w:t>2013, 9). Reported levels of engagement in deep learning and perceived learning gains for students who participated in either a learning community or a senior capstone course, for example, were 7.7 points and 6.1 higher, respectively, compared to those of students who did not participate in these practices. Additionally, Finley and McNair found that</w:t>
      </w:r>
      <w:r w:rsidR="0063061C">
        <w:rPr>
          <w:rFonts w:ascii="Times New Roman" w:hAnsi="Times New Roman" w:cs="Times New Roman"/>
          <w:sz w:val="24"/>
          <w:szCs w:val="24"/>
        </w:rPr>
        <w:t>,</w:t>
      </w:r>
      <w:r w:rsidRPr="00930C8E">
        <w:rPr>
          <w:rFonts w:ascii="Times New Roman" w:hAnsi="Times New Roman" w:cs="Times New Roman"/>
          <w:sz w:val="24"/>
          <w:szCs w:val="24"/>
        </w:rPr>
        <w:t xml:space="preserve"> “there is a measurable, significant, and positive relationship between students’ </w:t>
      </w:r>
      <w:r w:rsidRPr="00930C8E">
        <w:rPr>
          <w:rFonts w:ascii="Times New Roman" w:hAnsi="Times New Roman" w:cs="Times New Roman"/>
          <w:i/>
          <w:sz w:val="24"/>
          <w:szCs w:val="24"/>
        </w:rPr>
        <w:t>cumulative</w:t>
      </w:r>
      <w:r w:rsidRPr="00930C8E">
        <w:rPr>
          <w:rFonts w:ascii="Times New Roman" w:hAnsi="Times New Roman" w:cs="Times New Roman"/>
          <w:sz w:val="24"/>
          <w:szCs w:val="24"/>
        </w:rPr>
        <w:t xml:space="preserve"> participation in multiple high-impact practices, on the one hand, and their perceived engagement in deep learning and their perceived gains in learning, on the other” (</w:t>
      </w:r>
      <w:r w:rsidR="00AB0966">
        <w:rPr>
          <w:rFonts w:ascii="Times New Roman" w:hAnsi="Times New Roman" w:cs="Times New Roman"/>
          <w:sz w:val="24"/>
          <w:szCs w:val="24"/>
        </w:rPr>
        <w:t xml:space="preserve">Finley and McNair 2013, </w:t>
      </w:r>
      <w:r w:rsidRPr="00930C8E">
        <w:rPr>
          <w:rFonts w:ascii="Times New Roman" w:hAnsi="Times New Roman" w:cs="Times New Roman"/>
          <w:sz w:val="24"/>
          <w:szCs w:val="24"/>
        </w:rPr>
        <w:t xml:space="preserve">9).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More recently, </w:t>
      </w:r>
      <w:bookmarkStart w:id="36" w:name="_Hlk22130897"/>
      <w:r w:rsidRPr="00930C8E">
        <w:rPr>
          <w:rFonts w:ascii="Times New Roman" w:hAnsi="Times New Roman" w:cs="Times New Roman"/>
          <w:sz w:val="24"/>
          <w:szCs w:val="24"/>
        </w:rPr>
        <w:t xml:space="preserve">Kilgo, Sheets, and Pascarella </w:t>
      </w:r>
      <w:bookmarkEnd w:id="36"/>
      <w:r w:rsidRPr="00930C8E">
        <w:rPr>
          <w:rFonts w:ascii="Times New Roman" w:hAnsi="Times New Roman" w:cs="Times New Roman"/>
          <w:sz w:val="24"/>
          <w:szCs w:val="24"/>
        </w:rPr>
        <w:t>examined the effects of participation in high-impact practices on students’ mastery of liberal arts outcomes including critical thinking, moral reasoning, lifelong learning, intercultural awareness, and socially responsible leadership. The researchers concluded that only two high-impact practices—collaborative learning and undergraduate research—had significant positive impact on all liberal arts outcomes (</w:t>
      </w:r>
      <w:bookmarkStart w:id="37" w:name="_Hlk22130932"/>
      <w:r w:rsidR="0063061C" w:rsidRPr="00930C8E">
        <w:rPr>
          <w:rFonts w:ascii="Times New Roman" w:hAnsi="Times New Roman" w:cs="Times New Roman"/>
          <w:sz w:val="24"/>
          <w:szCs w:val="24"/>
        </w:rPr>
        <w:t xml:space="preserve">Kilgo, Sheets, and Pascarella </w:t>
      </w:r>
      <w:r w:rsidR="0063061C">
        <w:rPr>
          <w:rFonts w:ascii="Times New Roman" w:hAnsi="Times New Roman" w:cs="Times New Roman"/>
          <w:sz w:val="24"/>
          <w:szCs w:val="24"/>
        </w:rPr>
        <w:t>2015</w:t>
      </w:r>
      <w:bookmarkEnd w:id="37"/>
      <w:r w:rsidR="0063061C">
        <w:rPr>
          <w:rFonts w:ascii="Times New Roman" w:hAnsi="Times New Roman" w:cs="Times New Roman"/>
          <w:sz w:val="24"/>
          <w:szCs w:val="24"/>
        </w:rPr>
        <w:t xml:space="preserve">, </w:t>
      </w:r>
      <w:r w:rsidRPr="00930C8E">
        <w:rPr>
          <w:rFonts w:ascii="Times New Roman" w:hAnsi="Times New Roman" w:cs="Times New Roman"/>
          <w:sz w:val="24"/>
          <w:szCs w:val="24"/>
        </w:rPr>
        <w:t xml:space="preserve">517). Mixed levels of impact were observed for study abroad, </w:t>
      </w:r>
      <w:r w:rsidRPr="00930C8E">
        <w:rPr>
          <w:rFonts w:ascii="Times New Roman" w:hAnsi="Times New Roman" w:cs="Times New Roman"/>
          <w:sz w:val="24"/>
          <w:szCs w:val="24"/>
        </w:rPr>
        <w:lastRenderedPageBreak/>
        <w:t>internship, service leaning, and capstone experience. Capstone courses, for instance, were a significant, positive predictor for life-long learning and a significant, negative predictor for critical thinking (</w:t>
      </w:r>
      <w:r w:rsidR="0063061C" w:rsidRPr="00930C8E">
        <w:rPr>
          <w:rFonts w:ascii="Times New Roman" w:hAnsi="Times New Roman" w:cs="Times New Roman"/>
          <w:sz w:val="24"/>
          <w:szCs w:val="24"/>
        </w:rPr>
        <w:t xml:space="preserve">Kilgo, Sheets, and Pascarella </w:t>
      </w:r>
      <w:r w:rsidR="0063061C">
        <w:rPr>
          <w:rFonts w:ascii="Times New Roman" w:hAnsi="Times New Roman" w:cs="Times New Roman"/>
          <w:sz w:val="24"/>
          <w:szCs w:val="24"/>
        </w:rPr>
        <w:t>2015,</w:t>
      </w:r>
      <w:r w:rsidRPr="00930C8E">
        <w:rPr>
          <w:rFonts w:ascii="Times New Roman" w:hAnsi="Times New Roman" w:cs="Times New Roman"/>
          <w:sz w:val="24"/>
          <w:szCs w:val="24"/>
        </w:rPr>
        <w:t xml:space="preserve"> 522).</w:t>
      </w:r>
    </w:p>
    <w:p w:rsidR="00ED412F" w:rsidRPr="00930C8E" w:rsidRDefault="00ED412F" w:rsidP="00681560">
      <w:pPr>
        <w:autoSpaceDE w:val="0"/>
        <w:autoSpaceDN w:val="0"/>
        <w:adjustRightInd w:val="0"/>
        <w:spacing w:after="0" w:line="240" w:lineRule="auto"/>
        <w:rPr>
          <w:rFonts w:ascii="Times New Roman" w:hAnsi="Times New Roman" w:cs="Times New Roman"/>
          <w:i/>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b/>
          <w:i/>
          <w:sz w:val="24"/>
          <w:szCs w:val="24"/>
        </w:rPr>
      </w:pPr>
      <w:r w:rsidRPr="00930C8E">
        <w:rPr>
          <w:rFonts w:ascii="Times New Roman" w:hAnsi="Times New Roman" w:cs="Times New Roman"/>
          <w:b/>
          <w:i/>
          <w:sz w:val="24"/>
          <w:szCs w:val="24"/>
        </w:rPr>
        <w:t xml:space="preserve">Capstone Courses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lang w:val="en"/>
        </w:rPr>
        <w:t xml:space="preserve">Capstone courses are considered culminating experiences designed to cap off the integration of educational experiences and provide a transition to work or graduate education beyond the bachelor’s degree experience. </w:t>
      </w:r>
      <w:r w:rsidRPr="00930C8E">
        <w:rPr>
          <w:rFonts w:ascii="Times New Roman" w:hAnsi="Times New Roman" w:cs="Times New Roman"/>
          <w:sz w:val="24"/>
          <w:szCs w:val="24"/>
        </w:rPr>
        <w:t>AAC</w:t>
      </w:r>
      <w:r w:rsidR="002A37E7">
        <w:rPr>
          <w:rFonts w:ascii="Times New Roman" w:hAnsi="Times New Roman" w:cs="Times New Roman"/>
          <w:sz w:val="24"/>
          <w:szCs w:val="24"/>
        </w:rPr>
        <w:t>&amp;</w:t>
      </w:r>
      <w:r w:rsidRPr="00930C8E">
        <w:rPr>
          <w:rFonts w:ascii="Times New Roman" w:hAnsi="Times New Roman" w:cs="Times New Roman"/>
          <w:sz w:val="24"/>
          <w:szCs w:val="24"/>
        </w:rPr>
        <w:t xml:space="preserve">U defines capstone courses and projects as “culminating experiences [that] require students nearing the end of their college years to create a project of some sort that integrates and applies what they’ve learned” (Kuh, 2008).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lang w:val="en"/>
        </w:rPr>
        <w:t xml:space="preserve">Capstone courses were begun in the early 1900s as courses taught at the end of a program to integrate philosophy and religion. Only recently were they recognized as a “high-impact practice” (Kuh 2008). Considered a transformative learning experience because of their positive contributions to desired learning outcomes, capstones have grown in scope and importance in undergraduate education. </w:t>
      </w:r>
      <w:r w:rsidRPr="00930C8E">
        <w:rPr>
          <w:rFonts w:ascii="Times New Roman" w:hAnsi="Times New Roman" w:cs="Times New Roman"/>
          <w:sz w:val="24"/>
          <w:szCs w:val="24"/>
        </w:rPr>
        <w:t>Limited empirical research exists on the relationship between capstone course/experience as high-impact practice and student learning outcomes in part because, as Kuh (2008) speculated, at many colleges and universities, capstone experiences often fall under the umbrella of undergraduate research</w:t>
      </w:r>
      <w:r w:rsidR="004301B6">
        <w:rPr>
          <w:rFonts w:ascii="Times New Roman" w:hAnsi="Times New Roman" w:cs="Times New Roman"/>
          <w:sz w:val="24"/>
          <w:szCs w:val="24"/>
        </w:rPr>
        <w:t xml:space="preserve"> </w:t>
      </w:r>
      <w:r w:rsidR="004301B6" w:rsidRPr="00930C8E">
        <w:rPr>
          <w:rFonts w:ascii="Times New Roman" w:hAnsi="Times New Roman" w:cs="Times New Roman"/>
          <w:sz w:val="24"/>
          <w:szCs w:val="24"/>
        </w:rPr>
        <w:t>(Brownell and Swaner 2010),</w:t>
      </w:r>
      <w:r w:rsidR="004301B6">
        <w:rPr>
          <w:rFonts w:ascii="Times New Roman" w:hAnsi="Times New Roman" w:cs="Times New Roman"/>
          <w:sz w:val="24"/>
          <w:szCs w:val="24"/>
        </w:rPr>
        <w:t xml:space="preserve">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Often called “senior capstones,” these culminating experiences provide students with opportunities to integrate, synthesize, and apply a wide range of skills and knowledge that demonstrate competence across both general education and major program of study requirements. </w:t>
      </w:r>
      <w:r w:rsidRPr="00930C8E">
        <w:rPr>
          <w:rFonts w:ascii="Times New Roman" w:hAnsi="Times New Roman" w:cs="Times New Roman"/>
          <w:sz w:val="24"/>
          <w:szCs w:val="24"/>
          <w:lang w:val="en"/>
        </w:rPr>
        <w:t xml:space="preserve">Senior capstones are generally considered mastery experiences, the final opportunity to instill the values, knowledge, and skills expected of graduates (Gardner, Van der Veer, and Associates 1998; Hunter, Keup, Kinzie, and </w:t>
      </w:r>
      <w:proofErr w:type="spellStart"/>
      <w:r w:rsidRPr="00930C8E">
        <w:rPr>
          <w:rFonts w:ascii="Times New Roman" w:hAnsi="Times New Roman" w:cs="Times New Roman"/>
          <w:sz w:val="24"/>
          <w:szCs w:val="24"/>
          <w:lang w:val="en"/>
        </w:rPr>
        <w:t>Maietta</w:t>
      </w:r>
      <w:proofErr w:type="spellEnd"/>
      <w:r w:rsidRPr="00930C8E">
        <w:rPr>
          <w:rFonts w:ascii="Times New Roman" w:hAnsi="Times New Roman" w:cs="Times New Roman"/>
          <w:sz w:val="24"/>
          <w:szCs w:val="24"/>
          <w:lang w:val="en"/>
        </w:rPr>
        <w:t xml:space="preserve"> 2012). </w:t>
      </w:r>
      <w:r w:rsidRPr="00930C8E">
        <w:rPr>
          <w:rFonts w:ascii="Times New Roman" w:hAnsi="Times New Roman" w:cs="Times New Roman"/>
          <w:sz w:val="24"/>
          <w:szCs w:val="24"/>
        </w:rPr>
        <w:t>Capstone courses typically include a research paper, a performance, a portfolio of “best work,” or an exhibit of artwork allow</w:t>
      </w:r>
      <w:r w:rsidR="004301B6">
        <w:rPr>
          <w:rFonts w:ascii="Times New Roman" w:hAnsi="Times New Roman" w:cs="Times New Roman"/>
          <w:sz w:val="24"/>
          <w:szCs w:val="24"/>
        </w:rPr>
        <w:t>ing</w:t>
      </w:r>
      <w:r w:rsidRPr="00930C8E">
        <w:rPr>
          <w:rFonts w:ascii="Times New Roman" w:hAnsi="Times New Roman" w:cs="Times New Roman"/>
          <w:sz w:val="24"/>
          <w:szCs w:val="24"/>
        </w:rPr>
        <w:t xml:space="preserve"> students integrate their learning across multiple levels and domains (Kuh, 2008).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Starting in 2000, the National Survey of Student Engagement (NSSE) began measuring students’ experiences in culminating experiences. The results showed that students attending baccalaureate liberal arts and private institutions were more likely to have culminating experiences. Capstone courses were more likely to be found at institutions with senior enrollments of less than 1,000 students (Padgett and Kilgo 2012). It also showed that most capstone courses (85 percent) are discipline-based courses.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In </w:t>
      </w:r>
      <w:r w:rsidRPr="00930C8E">
        <w:rPr>
          <w:rFonts w:ascii="Times New Roman" w:hAnsi="Times New Roman" w:cs="Times New Roman"/>
          <w:i/>
          <w:sz w:val="24"/>
          <w:szCs w:val="24"/>
        </w:rPr>
        <w:t>Experiences That Matter: Enhancing Student Learning and Success</w:t>
      </w:r>
      <w:r w:rsidRPr="00930C8E">
        <w:rPr>
          <w:rFonts w:ascii="Times New Roman" w:hAnsi="Times New Roman" w:cs="Times New Roman"/>
          <w:sz w:val="24"/>
          <w:szCs w:val="24"/>
        </w:rPr>
        <w:t xml:space="preserve">, NSSE (2007) reported that students who had some form of culminating experience reported higher levels of satisfaction and engagement with their educational experience compared to students who did not do a capstone course. Additionally, students who participated in a capstone seminar that required a final product of some sort gained more in desired areas compared to their peers whose capstones did not require a final product or performance.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i/>
          <w:sz w:val="24"/>
          <w:szCs w:val="24"/>
        </w:rPr>
      </w:pPr>
      <w:r w:rsidRPr="00930C8E">
        <w:rPr>
          <w:rFonts w:ascii="Times New Roman" w:hAnsi="Times New Roman" w:cs="Times New Roman"/>
          <w:sz w:val="24"/>
          <w:szCs w:val="24"/>
          <w:lang w:val="en"/>
        </w:rPr>
        <w:t xml:space="preserve">According to Padgett and Kilgo (2012), most senior culminating experiences aim to address specific educational outcomes. The three most important goals for the capstone course are </w:t>
      </w:r>
      <w:r w:rsidRPr="00930C8E">
        <w:rPr>
          <w:rFonts w:ascii="Times New Roman" w:hAnsi="Times New Roman" w:cs="Times New Roman"/>
          <w:sz w:val="24"/>
          <w:szCs w:val="24"/>
          <w:lang w:val="en"/>
        </w:rPr>
        <w:lastRenderedPageBreak/>
        <w:t>development of critical thinking, analytical skills, or problem-solving skills. Other objectives were identified as important, but far less than these three learning skills. These other objectives included the ability to conduct scholarly research, career preparation, professional development, and proficiency in written communication</w:t>
      </w:r>
      <w:r w:rsidR="004301B6">
        <w:rPr>
          <w:rFonts w:ascii="Times New Roman" w:hAnsi="Times New Roman" w:cs="Times New Roman"/>
          <w:sz w:val="24"/>
          <w:szCs w:val="24"/>
          <w:lang w:val="en"/>
        </w:rPr>
        <w:t>.</w:t>
      </w:r>
      <w:r w:rsidRPr="00930C8E">
        <w:rPr>
          <w:rFonts w:ascii="Times New Roman" w:hAnsi="Times New Roman" w:cs="Times New Roman"/>
          <w:sz w:val="24"/>
          <w:szCs w:val="24"/>
          <w:lang w:val="en"/>
        </w:rPr>
        <w:t xml:space="preserve"> Additionally, capstone courses are designed to address a range of important educational outcome</w:t>
      </w:r>
      <w:r w:rsidR="00971D95">
        <w:rPr>
          <w:rFonts w:ascii="Times New Roman" w:hAnsi="Times New Roman" w:cs="Times New Roman"/>
          <w:sz w:val="24"/>
          <w:szCs w:val="24"/>
          <w:lang w:val="en"/>
        </w:rPr>
        <w:t>s</w:t>
      </w:r>
      <w:r w:rsidRPr="00930C8E">
        <w:rPr>
          <w:rFonts w:ascii="Times New Roman" w:hAnsi="Times New Roman" w:cs="Times New Roman"/>
          <w:sz w:val="24"/>
          <w:szCs w:val="24"/>
          <w:lang w:val="en"/>
        </w:rPr>
        <w:t xml:space="preserve"> including integration and closure, application, reflection, and transition, depending on the emphasis of the capstone course (Gardner et al. 1998).</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lang w:val="en"/>
        </w:rPr>
        <w:t>According to NSSE’s in-depth examination of capstone experiences, capstone courses characterized as a field placement or experience were associated with the greatest number of educational gains (fourteen of fifteen common gains). These included working effectively with others, acquiring job- or work-related skills, solving complex, real- world problems, applying theory, and synthesizing and organizing ideas. In the case of a comprehensive exam, a thesis, or presentation, the educational gains were only about half of the specified gains, and these gains were in the areas of writing, thinking imaginatively, and synthesizing (NSSE 2007). Rhodes and Agre-Kippenhan (2004) discovered that the community-based experience in Portland State University’s capstone courses were associated with significant educational gains. These included leadership ability, tolerance of others with different beliefs, knowledge of people from different races or cultures, and the understanding of social issues. Finally, greater educational gains are reported when faculty and students interact in the culminating experience and when capstones place significant demands on students’ time (NSSE 2007).</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ED412F" w:rsidRPr="00930C8E" w:rsidRDefault="00ED412F" w:rsidP="00681560">
      <w:pPr>
        <w:autoSpaceDE w:val="0"/>
        <w:autoSpaceDN w:val="0"/>
        <w:adjustRightInd w:val="0"/>
        <w:spacing w:after="0" w:line="240" w:lineRule="auto"/>
        <w:rPr>
          <w:rFonts w:ascii="Times New Roman" w:hAnsi="Times New Roman" w:cs="Times New Roman"/>
          <w:b/>
          <w:i/>
          <w:sz w:val="24"/>
          <w:szCs w:val="24"/>
          <w:lang w:val="en"/>
        </w:rPr>
      </w:pPr>
      <w:bookmarkStart w:id="38" w:name="_Hlk19180385"/>
      <w:r w:rsidRPr="00930C8E">
        <w:rPr>
          <w:rFonts w:ascii="Times New Roman" w:hAnsi="Times New Roman" w:cs="Times New Roman"/>
          <w:b/>
          <w:i/>
          <w:sz w:val="24"/>
          <w:szCs w:val="24"/>
          <w:lang w:val="en"/>
        </w:rPr>
        <w:t>Integrative Learning</w:t>
      </w:r>
    </w:p>
    <w:p w:rsidR="00ED412F" w:rsidRPr="00930C8E" w:rsidRDefault="00ED412F" w:rsidP="00681560">
      <w:pPr>
        <w:autoSpaceDE w:val="0"/>
        <w:autoSpaceDN w:val="0"/>
        <w:adjustRightInd w:val="0"/>
        <w:spacing w:after="0" w:line="240" w:lineRule="auto"/>
        <w:rPr>
          <w:rFonts w:ascii="Times New Roman" w:hAnsi="Times New Roman" w:cs="Times New Roman"/>
          <w:i/>
          <w:sz w:val="24"/>
          <w:szCs w:val="24"/>
          <w:lang w:val="en"/>
        </w:rPr>
      </w:pPr>
    </w:p>
    <w:p w:rsidR="00ED412F" w:rsidRPr="00930C8E" w:rsidRDefault="00ED412F"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Today’s student faces a rapidly-changing and more inter-connected world. </w:t>
      </w:r>
      <w:r w:rsidRPr="00930C8E">
        <w:rPr>
          <w:rFonts w:ascii="Times New Roman" w:hAnsi="Times New Roman" w:cs="Times New Roman"/>
          <w:color w:val="000000"/>
          <w:sz w:val="24"/>
          <w:szCs w:val="24"/>
        </w:rPr>
        <w:t>According to the AAC&amp;U, “Fostering student’s abilities to integrate learning--over time, across courses, and between academic, personal, and community life--is one of the most important goals and challenges of higher education</w:t>
      </w:r>
      <w:r w:rsidRPr="00930C8E">
        <w:rPr>
          <w:rFonts w:ascii="Times New Roman" w:hAnsi="Times New Roman" w:cs="Times New Roman"/>
          <w:sz w:val="24"/>
          <w:szCs w:val="24"/>
        </w:rPr>
        <w:t>.” (AAC&amp;U, 200</w:t>
      </w:r>
      <w:r w:rsidR="00857400">
        <w:rPr>
          <w:rFonts w:ascii="Times New Roman" w:hAnsi="Times New Roman" w:cs="Times New Roman"/>
          <w:sz w:val="24"/>
          <w:szCs w:val="24"/>
        </w:rPr>
        <w:t>9</w:t>
      </w:r>
      <w:r w:rsidRPr="00930C8E">
        <w:rPr>
          <w:rFonts w:ascii="Times New Roman" w:hAnsi="Times New Roman" w:cs="Times New Roman"/>
          <w:sz w:val="24"/>
          <w:szCs w:val="24"/>
        </w:rPr>
        <w:t xml:space="preserve">) </w:t>
      </w:r>
      <w:r w:rsidRPr="00930C8E">
        <w:rPr>
          <w:rFonts w:ascii="Times New Roman" w:hAnsi="Times New Roman" w:cs="Times New Roman"/>
          <w:color w:val="000000"/>
          <w:sz w:val="24"/>
          <w:szCs w:val="24"/>
        </w:rPr>
        <w:t xml:space="preserve">Bloom’s theory of intellectual development, </w:t>
      </w:r>
      <w:r w:rsidRPr="00930C8E">
        <w:rPr>
          <w:rFonts w:ascii="Times New Roman" w:hAnsi="Times New Roman" w:cs="Times New Roman"/>
          <w:i/>
          <w:color w:val="000000"/>
          <w:sz w:val="24"/>
          <w:szCs w:val="24"/>
        </w:rPr>
        <w:t>Taxonomy of Education Objectives,</w:t>
      </w:r>
      <w:r w:rsidRPr="00930C8E">
        <w:rPr>
          <w:rFonts w:ascii="Times New Roman" w:hAnsi="Times New Roman" w:cs="Times New Roman"/>
          <w:color w:val="000000"/>
          <w:sz w:val="24"/>
          <w:szCs w:val="24"/>
        </w:rPr>
        <w:t xml:space="preserve"> defines the ability to integrate knowledge from different sources or contexts as a relatively sophisticated skill, which develops over time and requires considerable effort and experience to attain (Bloom, 1956).  </w:t>
      </w:r>
    </w:p>
    <w:p w:rsidR="00ED412F" w:rsidRPr="00930C8E" w:rsidRDefault="00ED412F" w:rsidP="00681560">
      <w:pPr>
        <w:autoSpaceDE w:val="0"/>
        <w:autoSpaceDN w:val="0"/>
        <w:adjustRightInd w:val="0"/>
        <w:spacing w:after="0" w:line="240" w:lineRule="auto"/>
        <w:rPr>
          <w:rFonts w:ascii="Times New Roman" w:hAnsi="Times New Roman" w:cs="Times New Roman"/>
          <w:color w:val="000000"/>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The undergraduate experience is often fragmented for many students, with coursework spread across general education, concentrations, and electives. Many students seek more real</w:t>
      </w:r>
      <w:r w:rsidR="00971D95">
        <w:rPr>
          <w:rFonts w:ascii="Times New Roman" w:hAnsi="Times New Roman" w:cs="Times New Roman"/>
          <w:color w:val="000000"/>
          <w:sz w:val="24"/>
          <w:szCs w:val="24"/>
        </w:rPr>
        <w:t>-</w:t>
      </w:r>
      <w:r w:rsidRPr="00930C8E">
        <w:rPr>
          <w:rFonts w:ascii="Times New Roman" w:hAnsi="Times New Roman" w:cs="Times New Roman"/>
          <w:color w:val="000000"/>
          <w:sz w:val="24"/>
          <w:szCs w:val="24"/>
        </w:rPr>
        <w:t xml:space="preserve">world experiences outside of the classroom to develop the skills they will need for this complex world. Many universities and colleges are offering more integrative learning through first year seminars, interdisciplinary studies programs, advising, internships and capstone experiences to name a few.  Many of today’s students are headed for professional careers and will need specialized expertise, which can often be developed through integrative learning. </w:t>
      </w:r>
    </w:p>
    <w:p w:rsidR="00ED412F" w:rsidRPr="00930C8E" w:rsidRDefault="00ED412F" w:rsidP="00681560">
      <w:pPr>
        <w:autoSpaceDE w:val="0"/>
        <w:autoSpaceDN w:val="0"/>
        <w:adjustRightInd w:val="0"/>
        <w:spacing w:after="0" w:line="240" w:lineRule="auto"/>
        <w:rPr>
          <w:rFonts w:ascii="Times New Roman" w:hAnsi="Times New Roman" w:cs="Times New Roman"/>
          <w:color w:val="000000"/>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lang w:val="en"/>
        </w:rPr>
        <w:t>According to Rhodes and Agre-Kippenham</w:t>
      </w:r>
      <w:r w:rsidR="00971D95">
        <w:rPr>
          <w:rFonts w:ascii="Times New Roman" w:hAnsi="Times New Roman" w:cs="Times New Roman"/>
          <w:sz w:val="24"/>
          <w:szCs w:val="24"/>
          <w:lang w:val="en"/>
        </w:rPr>
        <w:t xml:space="preserve"> (2004)</w:t>
      </w:r>
      <w:r w:rsidRPr="00930C8E">
        <w:rPr>
          <w:rFonts w:ascii="Times New Roman" w:hAnsi="Times New Roman" w:cs="Times New Roman"/>
          <w:sz w:val="24"/>
          <w:szCs w:val="24"/>
          <w:lang w:val="en"/>
        </w:rPr>
        <w:t>, the most frequently reported teaching practice implemented in capstones is integrated learning. Integrated learning demands intentional effort by the student and deliberate pedagogical and curricular moves by educators. Educators believe that the undergraduate experience is fragmented and does not prepare students for the world’s complexities. For this reason</w:t>
      </w:r>
      <w:r w:rsidR="00971D95">
        <w:rPr>
          <w:rFonts w:ascii="Times New Roman" w:hAnsi="Times New Roman" w:cs="Times New Roman"/>
          <w:sz w:val="24"/>
          <w:szCs w:val="24"/>
          <w:lang w:val="en"/>
        </w:rPr>
        <w:t>,</w:t>
      </w:r>
      <w:r w:rsidRPr="00930C8E">
        <w:rPr>
          <w:rFonts w:ascii="Times New Roman" w:hAnsi="Times New Roman" w:cs="Times New Roman"/>
          <w:sz w:val="24"/>
          <w:szCs w:val="24"/>
          <w:lang w:val="en"/>
        </w:rPr>
        <w:t xml:space="preserve"> they are investing in integrative learning to help students put the pieces together. According to the AAC&amp;U V</w:t>
      </w:r>
      <w:r w:rsidR="00971D95">
        <w:rPr>
          <w:rFonts w:ascii="Times New Roman" w:hAnsi="Times New Roman" w:cs="Times New Roman"/>
          <w:sz w:val="24"/>
          <w:szCs w:val="24"/>
          <w:lang w:val="en"/>
        </w:rPr>
        <w:t>ALUE</w:t>
      </w:r>
      <w:r w:rsidRPr="00930C8E">
        <w:rPr>
          <w:rFonts w:ascii="Times New Roman" w:hAnsi="Times New Roman" w:cs="Times New Roman"/>
          <w:sz w:val="24"/>
          <w:szCs w:val="24"/>
          <w:lang w:val="en"/>
        </w:rPr>
        <w:t xml:space="preserve"> rubric, integrative learning is defined </w:t>
      </w:r>
      <w:r w:rsidRPr="00930C8E">
        <w:rPr>
          <w:rFonts w:ascii="Times New Roman" w:hAnsi="Times New Roman" w:cs="Times New Roman"/>
          <w:sz w:val="24"/>
          <w:szCs w:val="24"/>
          <w:lang w:val="en"/>
        </w:rPr>
        <w:lastRenderedPageBreak/>
        <w:t>as understanding and a disposition that students build across the curriculum, starting with making simple connections among ideas and experiences and finishing by synthesizing and transferring learning to new, complex situations beyond the campus environment (Rhodes 2010).</w:t>
      </w:r>
    </w:p>
    <w:p w:rsidR="00ED412F" w:rsidRPr="00930C8E" w:rsidRDefault="00ED412F" w:rsidP="00681560">
      <w:pPr>
        <w:autoSpaceDE w:val="0"/>
        <w:autoSpaceDN w:val="0"/>
        <w:adjustRightInd w:val="0"/>
        <w:spacing w:after="0" w:line="240" w:lineRule="auto"/>
        <w:rPr>
          <w:rFonts w:ascii="Times New Roman" w:hAnsi="Times New Roman" w:cs="Times New Roman"/>
          <w:color w:val="000000"/>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Traditionally the integration has fallen on the student; institutions assume that motivated students would find their way through the fragmented undergraduate experience. In its 2002 report, </w:t>
      </w:r>
      <w:r w:rsidRPr="00930C8E">
        <w:rPr>
          <w:rFonts w:ascii="Times New Roman" w:hAnsi="Times New Roman" w:cs="Times New Roman"/>
          <w:i/>
          <w:color w:val="000000"/>
          <w:sz w:val="24"/>
          <w:szCs w:val="24"/>
        </w:rPr>
        <w:t>Greater Expectations</w:t>
      </w:r>
      <w:r w:rsidRPr="00930C8E">
        <w:rPr>
          <w:rFonts w:ascii="Times New Roman" w:hAnsi="Times New Roman" w:cs="Times New Roman"/>
          <w:color w:val="000000"/>
          <w:sz w:val="24"/>
          <w:szCs w:val="24"/>
        </w:rPr>
        <w:t>, AAC&amp;U asserted that universities and colleges should help students develop the keys to integrative learning. This emphasis on integrative learning can help undergraduates find ways to put the pieces together and develop habits of mind that will prepare them to make informed judgments in the conduct of personal, professional, and civic life.</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Fostering integration requires that culminating experiences be introduced to students as early as the first college year, and be intentionally reinforced throughout the curriculum. Rhodes (2010) notes that capstones that involve very focused questions in the discipline will have a limited contribution to desired outcomes, including integration across disciplines and ideas, use of multiple perspectives, or synthesizing and applying learning to a wider context. If the capstone course is the final course to cap off the major and the project requires narrow explorations within students’ major field, it will limit the likelihood that students will be challenged to connect ideas across their coursework and transfer learning to wider contexts. The culminating experiences should not be rooted in the discipline if the desired outcome is integrative learning. The design of </w:t>
      </w:r>
      <w:r w:rsidRPr="00930C8E">
        <w:rPr>
          <w:rFonts w:ascii="Times New Roman" w:hAnsi="Times New Roman" w:cs="Times New Roman"/>
          <w:i/>
          <w:iCs/>
          <w:sz w:val="24"/>
          <w:szCs w:val="24"/>
          <w:lang w:val="en"/>
        </w:rPr>
        <w:t>interdisciplinary</w:t>
      </w:r>
      <w:r w:rsidRPr="00930C8E">
        <w:rPr>
          <w:rFonts w:ascii="Times New Roman" w:hAnsi="Times New Roman" w:cs="Times New Roman"/>
          <w:sz w:val="24"/>
          <w:szCs w:val="24"/>
          <w:lang w:val="en"/>
        </w:rPr>
        <w:t xml:space="preserve"> capstone courses or projects is an obvious way to expand connections.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The question then becomes how we develop the “integrated learner” or the “whole person” given that universities and colleges need to be intentional in designing those opportunities (AAC&amp;U, 2002, 2004). </w:t>
      </w:r>
      <w:r w:rsidRPr="00930C8E">
        <w:rPr>
          <w:rFonts w:ascii="Times New Roman" w:hAnsi="Times New Roman" w:cs="Times New Roman"/>
          <w:sz w:val="24"/>
          <w:szCs w:val="24"/>
          <w:lang w:val="en"/>
        </w:rPr>
        <w:t xml:space="preserve">A way to increase integration in the capstone is to develop meaningful opportunities for students to connect curricular, co-curricular, and experiential education. Outside-the-classroom activity in which students are confronted with new perspectives and challenged to integrate insights from different fields represent critical steps toward intentional and integrative learning. </w:t>
      </w:r>
      <w:r w:rsidRPr="00930C8E">
        <w:rPr>
          <w:rFonts w:ascii="Times New Roman" w:hAnsi="Times New Roman" w:cs="Times New Roman"/>
          <w:sz w:val="24"/>
          <w:szCs w:val="24"/>
        </w:rPr>
        <w:t xml:space="preserve">This will require specific training for faculty in integrative teaching (Gale, 2006). The traditional teaching of the sage on the stage must be replaced with the mentor, mediator, facilitator, coach and guide (Klein, 2005). </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rPr>
        <w:t xml:space="preserve">Some classroom approaches currently used can foster integrative abilities, and many faculty </w:t>
      </w:r>
      <w:r w:rsidR="00971D95">
        <w:rPr>
          <w:rFonts w:ascii="Times New Roman" w:hAnsi="Times New Roman" w:cs="Times New Roman"/>
          <w:sz w:val="24"/>
          <w:szCs w:val="24"/>
        </w:rPr>
        <w:t xml:space="preserve">members </w:t>
      </w:r>
      <w:r w:rsidRPr="00930C8E">
        <w:rPr>
          <w:rFonts w:ascii="Times New Roman" w:hAnsi="Times New Roman" w:cs="Times New Roman"/>
          <w:sz w:val="24"/>
          <w:szCs w:val="24"/>
        </w:rPr>
        <w:t>are using them currently in their classroom. These approaches help students understand diverse perspectives and experiences and help them to better understand the world that they live in. This will require making the university or college a culture of integration (Hutchings, 2006).  For this to happen, collaborative efforts at the campus, program, and departmental levels are needed. It is necessary to start with training for the faculty while creating buy-in across the campus (Huber, Hutchings, Gale, Miller, Breen, 2007).</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Integrative learning and reflection go hand in hand. Whether it is reflection or metacognition, the idea of making students more intentional, self-aware, and purposeful about integrative learning is powerful. Reflection assignments that invite students to consider to reevaluate their views and take on new perspectives, as well as classic reflection activities, are vital. For this reason, culminating experiences that incorporate portfolios as an instrument for students to document, connect, and reflect upon their integrative learning experiences, in connection with rubrics for </w:t>
      </w:r>
      <w:r w:rsidRPr="00930C8E">
        <w:rPr>
          <w:rFonts w:ascii="Times New Roman" w:hAnsi="Times New Roman" w:cs="Times New Roman"/>
          <w:sz w:val="24"/>
          <w:szCs w:val="24"/>
          <w:lang w:val="en"/>
        </w:rPr>
        <w:lastRenderedPageBreak/>
        <w:t xml:space="preserve">self-assessment such as the AAC&amp;U </w:t>
      </w:r>
      <w:r w:rsidR="00971D95">
        <w:rPr>
          <w:rFonts w:ascii="Times New Roman" w:hAnsi="Times New Roman" w:cs="Times New Roman"/>
          <w:sz w:val="24"/>
          <w:szCs w:val="24"/>
          <w:lang w:val="en"/>
        </w:rPr>
        <w:t>I</w:t>
      </w:r>
      <w:r w:rsidRPr="00930C8E">
        <w:rPr>
          <w:rFonts w:ascii="Times New Roman" w:hAnsi="Times New Roman" w:cs="Times New Roman"/>
          <w:sz w:val="24"/>
          <w:szCs w:val="24"/>
          <w:lang w:val="en"/>
        </w:rPr>
        <w:t xml:space="preserve">ntegrative </w:t>
      </w:r>
      <w:r w:rsidR="00971D95">
        <w:rPr>
          <w:rFonts w:ascii="Times New Roman" w:hAnsi="Times New Roman" w:cs="Times New Roman"/>
          <w:sz w:val="24"/>
          <w:szCs w:val="24"/>
          <w:lang w:val="en"/>
        </w:rPr>
        <w:t>L</w:t>
      </w:r>
      <w:r w:rsidRPr="00930C8E">
        <w:rPr>
          <w:rFonts w:ascii="Times New Roman" w:hAnsi="Times New Roman" w:cs="Times New Roman"/>
          <w:sz w:val="24"/>
          <w:szCs w:val="24"/>
          <w:lang w:val="en"/>
        </w:rPr>
        <w:t xml:space="preserve">earning VALUE </w:t>
      </w:r>
      <w:r w:rsidR="00971D95">
        <w:rPr>
          <w:rFonts w:ascii="Times New Roman" w:hAnsi="Times New Roman" w:cs="Times New Roman"/>
          <w:sz w:val="24"/>
          <w:szCs w:val="24"/>
          <w:lang w:val="en"/>
        </w:rPr>
        <w:t>R</w:t>
      </w:r>
      <w:r w:rsidRPr="00930C8E">
        <w:rPr>
          <w:rFonts w:ascii="Times New Roman" w:hAnsi="Times New Roman" w:cs="Times New Roman"/>
          <w:sz w:val="24"/>
          <w:szCs w:val="24"/>
          <w:lang w:val="en"/>
        </w:rPr>
        <w:t>ubric (Rhodes 2010), can foster integrative learning in capstones by making students more self-aware.</w:t>
      </w: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r w:rsidRPr="00930C8E">
        <w:rPr>
          <w:rFonts w:ascii="Times New Roman" w:hAnsi="Times New Roman" w:cs="Times New Roman"/>
          <w:sz w:val="24"/>
          <w:szCs w:val="24"/>
        </w:rPr>
        <w:t>With respect to assessment, a student’s work must be looked at directly in order to operationalize the outcome and clarify goals for courses, programs, and institutions. The senior capstone projecs is an example in which better results can be fostered through a planned series of integrative assignments that help students integrate their thinking over the years of their undergraduate education. A common rubric can then be used to assess the quality of the project and to assure than the student outcomes are met (Miller, 2006)</w:t>
      </w:r>
      <w:r w:rsidR="00520B20">
        <w:rPr>
          <w:rFonts w:ascii="Times New Roman" w:hAnsi="Times New Roman" w:cs="Times New Roman"/>
          <w:sz w:val="24"/>
          <w:szCs w:val="24"/>
        </w:rPr>
        <w:t>.</w:t>
      </w:r>
      <w:r w:rsidRPr="00930C8E">
        <w:rPr>
          <w:rFonts w:ascii="Times New Roman" w:hAnsi="Times New Roman" w:cs="Times New Roman"/>
          <w:sz w:val="24"/>
          <w:szCs w:val="24"/>
        </w:rPr>
        <w:t xml:space="preserve"> </w:t>
      </w:r>
      <w:r w:rsidRPr="00930C8E">
        <w:rPr>
          <w:rFonts w:ascii="Times New Roman" w:hAnsi="Times New Roman" w:cs="Times New Roman"/>
          <w:sz w:val="24"/>
          <w:szCs w:val="24"/>
          <w:lang w:val="en"/>
        </w:rPr>
        <w:t>A final point to consider is that the capstone course can be a rich source of information on the quality of undergraduate instruction in both skills and knowledge and is an excellent and frequently used site for student learning outcomes assessment (Berheide 2007). Further, the evaluation of capstones for educational effectiveness and</w:t>
      </w:r>
      <w:r w:rsidR="00520B20">
        <w:rPr>
          <w:rFonts w:ascii="Times New Roman" w:hAnsi="Times New Roman" w:cs="Times New Roman"/>
          <w:sz w:val="24"/>
          <w:szCs w:val="24"/>
          <w:lang w:val="en"/>
        </w:rPr>
        <w:t>,</w:t>
      </w:r>
      <w:r w:rsidRPr="00930C8E">
        <w:rPr>
          <w:rFonts w:ascii="Times New Roman" w:hAnsi="Times New Roman" w:cs="Times New Roman"/>
          <w:sz w:val="24"/>
          <w:szCs w:val="24"/>
          <w:lang w:val="en"/>
        </w:rPr>
        <w:t xml:space="preserve"> specifically</w:t>
      </w:r>
      <w:r w:rsidR="00520B20">
        <w:rPr>
          <w:rFonts w:ascii="Times New Roman" w:hAnsi="Times New Roman" w:cs="Times New Roman"/>
          <w:sz w:val="24"/>
          <w:szCs w:val="24"/>
          <w:lang w:val="en"/>
        </w:rPr>
        <w:t>,</w:t>
      </w:r>
      <w:r w:rsidRPr="00930C8E">
        <w:rPr>
          <w:rFonts w:ascii="Times New Roman" w:hAnsi="Times New Roman" w:cs="Times New Roman"/>
          <w:sz w:val="24"/>
          <w:szCs w:val="24"/>
          <w:lang w:val="en"/>
        </w:rPr>
        <w:t xml:space="preserve"> for their contribution to outcomes like integrative learning must be conducted. </w:t>
      </w:r>
    </w:p>
    <w:bookmarkEnd w:id="38"/>
    <w:p w:rsidR="00ED412F" w:rsidRPr="00930C8E" w:rsidRDefault="00ED412F" w:rsidP="00681560">
      <w:pPr>
        <w:autoSpaceDE w:val="0"/>
        <w:autoSpaceDN w:val="0"/>
        <w:adjustRightInd w:val="0"/>
        <w:spacing w:after="0" w:line="240" w:lineRule="auto"/>
        <w:rPr>
          <w:rFonts w:ascii="Times New Roman" w:hAnsi="Times New Roman" w:cs="Times New Roman"/>
          <w:sz w:val="24"/>
          <w:szCs w:val="24"/>
          <w:lang w:val="en"/>
        </w:rPr>
      </w:pPr>
    </w:p>
    <w:p w:rsidR="005946F8" w:rsidRDefault="005946F8">
      <w:pPr>
        <w:rPr>
          <w:rFonts w:ascii="Times New Roman" w:hAnsi="Times New Roman" w:cs="Times New Roman"/>
          <w:b/>
          <w:bCs/>
          <w:sz w:val="24"/>
          <w:szCs w:val="24"/>
        </w:rPr>
      </w:pPr>
      <w:r>
        <w:rPr>
          <w:rFonts w:ascii="Times New Roman" w:hAnsi="Times New Roman" w:cs="Times New Roman"/>
          <w:b/>
          <w:bCs/>
          <w:sz w:val="24"/>
          <w:szCs w:val="24"/>
        </w:rPr>
        <w:br w:type="page"/>
      </w:r>
    </w:p>
    <w:p w:rsidR="00ED412F" w:rsidRPr="00930C8E" w:rsidRDefault="00AE7E86" w:rsidP="00681560">
      <w:pPr>
        <w:autoSpaceDE w:val="0"/>
        <w:autoSpaceDN w:val="0"/>
        <w:adjustRightInd w:val="0"/>
        <w:spacing w:after="0" w:line="240" w:lineRule="auto"/>
        <w:rPr>
          <w:rFonts w:ascii="Times New Roman" w:eastAsia="Times New Roman" w:hAnsi="Times New Roman" w:cs="Times New Roman"/>
          <w:b/>
          <w:sz w:val="24"/>
          <w:szCs w:val="24"/>
        </w:rPr>
      </w:pPr>
      <w:r w:rsidRPr="00930C8E">
        <w:rPr>
          <w:rFonts w:ascii="Times New Roman" w:hAnsi="Times New Roman" w:cs="Times New Roman"/>
          <w:b/>
          <w:bCs/>
          <w:sz w:val="24"/>
          <w:szCs w:val="24"/>
        </w:rPr>
        <w:lastRenderedPageBreak/>
        <w:t xml:space="preserve">V. </w:t>
      </w:r>
      <w:r w:rsidR="00ED412F" w:rsidRPr="00930C8E">
        <w:rPr>
          <w:rFonts w:ascii="Times New Roman" w:eastAsia="Times New Roman" w:hAnsi="Times New Roman" w:cs="Times New Roman"/>
          <w:b/>
          <w:sz w:val="24"/>
          <w:szCs w:val="24"/>
        </w:rPr>
        <w:t>Goals and Objectives</w:t>
      </w:r>
    </w:p>
    <w:p w:rsidR="009C4C12" w:rsidRPr="00930C8E" w:rsidRDefault="009C4C12" w:rsidP="00681560">
      <w:pPr>
        <w:autoSpaceDE w:val="0"/>
        <w:autoSpaceDN w:val="0"/>
        <w:adjustRightInd w:val="0"/>
        <w:spacing w:after="0" w:line="240" w:lineRule="auto"/>
        <w:rPr>
          <w:rFonts w:ascii="Times New Roman" w:eastAsia="Times New Roman" w:hAnsi="Times New Roman" w:cs="Times New Roman"/>
          <w:b/>
          <w:sz w:val="24"/>
          <w:szCs w:val="24"/>
        </w:rPr>
      </w:pPr>
    </w:p>
    <w:p w:rsidR="009C4C12" w:rsidRPr="00930C8E" w:rsidRDefault="008168FB" w:rsidP="00681560">
      <w:pPr>
        <w:spacing w:after="0" w:line="240" w:lineRule="auto"/>
        <w:rPr>
          <w:rFonts w:ascii="Times New Roman" w:hAnsi="Times New Roman" w:cs="Times New Roman"/>
          <w:sz w:val="24"/>
          <w:szCs w:val="24"/>
        </w:rPr>
      </w:pPr>
      <w:bookmarkStart w:id="39" w:name="_Hlk22565723"/>
      <w:r w:rsidRPr="00930C8E">
        <w:rPr>
          <w:rFonts w:ascii="Times New Roman" w:hAnsi="Times New Roman" w:cs="Times New Roman"/>
          <w:sz w:val="24"/>
          <w:szCs w:val="24"/>
        </w:rPr>
        <w:t>Arising from the University’s mission to prepare students</w:t>
      </w:r>
      <w:r w:rsidR="00B04A52" w:rsidRPr="00930C8E">
        <w:rPr>
          <w:rFonts w:ascii="Times New Roman" w:hAnsi="Times New Roman" w:cs="Times New Roman"/>
          <w:sz w:val="24"/>
          <w:szCs w:val="24"/>
        </w:rPr>
        <w:t xml:space="preserve"> </w:t>
      </w:r>
      <w:r w:rsidR="00B04A52" w:rsidRPr="00930C8E">
        <w:rPr>
          <w:rFonts w:ascii="Times New Roman" w:eastAsia="Times New Roman" w:hAnsi="Times New Roman" w:cs="Times New Roman"/>
          <w:sz w:val="24"/>
          <w:szCs w:val="24"/>
        </w:rPr>
        <w:t>for rewarding careers, postgraduate education, leadership roles, and fulfilling lives and the University’s strategic goal of maximizing student success, the</w:t>
      </w:r>
      <w:r w:rsidR="00B04A52" w:rsidRPr="00930C8E">
        <w:rPr>
          <w:rFonts w:ascii="Times New Roman" w:hAnsi="Times New Roman" w:cs="Times New Roman"/>
          <w:sz w:val="24"/>
          <w:szCs w:val="24"/>
        </w:rPr>
        <w:t xml:space="preserve"> o</w:t>
      </w:r>
      <w:r w:rsidR="009C4C12" w:rsidRPr="00930C8E">
        <w:rPr>
          <w:rFonts w:ascii="Times New Roman" w:hAnsi="Times New Roman" w:cs="Times New Roman"/>
          <w:sz w:val="24"/>
          <w:szCs w:val="24"/>
        </w:rPr>
        <w:t>verarching goa</w:t>
      </w:r>
      <w:r w:rsidR="00B04A52" w:rsidRPr="00930C8E">
        <w:rPr>
          <w:rFonts w:ascii="Times New Roman" w:hAnsi="Times New Roman" w:cs="Times New Roman"/>
          <w:sz w:val="24"/>
          <w:szCs w:val="24"/>
        </w:rPr>
        <w:t>l of the University’s Quality Enhancement Plan is to increase student learning by i</w:t>
      </w:r>
      <w:r w:rsidR="009C4C12" w:rsidRPr="00930C8E">
        <w:rPr>
          <w:rFonts w:ascii="Times New Roman" w:hAnsi="Times New Roman" w:cs="Times New Roman"/>
          <w:sz w:val="24"/>
          <w:szCs w:val="24"/>
        </w:rPr>
        <w:t xml:space="preserve">ncreasing student engagement </w:t>
      </w:r>
      <w:r w:rsidR="00B04A52" w:rsidRPr="00930C8E">
        <w:rPr>
          <w:rFonts w:ascii="Times New Roman" w:hAnsi="Times New Roman" w:cs="Times New Roman"/>
          <w:sz w:val="24"/>
          <w:szCs w:val="24"/>
        </w:rPr>
        <w:t xml:space="preserve">in </w:t>
      </w:r>
      <w:r w:rsidR="009C4C12" w:rsidRPr="00930C8E">
        <w:rPr>
          <w:rFonts w:ascii="Times New Roman" w:hAnsi="Times New Roman" w:cs="Times New Roman"/>
          <w:sz w:val="24"/>
          <w:szCs w:val="24"/>
        </w:rPr>
        <w:t>high impact practices</w:t>
      </w:r>
      <w:r w:rsidR="00B04A52" w:rsidRPr="00930C8E">
        <w:rPr>
          <w:rFonts w:ascii="Times New Roman" w:hAnsi="Times New Roman" w:cs="Times New Roman"/>
          <w:sz w:val="24"/>
          <w:szCs w:val="24"/>
        </w:rPr>
        <w:t xml:space="preserve">, specifically </w:t>
      </w:r>
      <w:r w:rsidR="009C4C12" w:rsidRPr="00930C8E">
        <w:rPr>
          <w:rFonts w:ascii="Times New Roman" w:hAnsi="Times New Roman" w:cs="Times New Roman"/>
          <w:sz w:val="24"/>
          <w:szCs w:val="24"/>
        </w:rPr>
        <w:t>capstone courses</w:t>
      </w:r>
      <w:r w:rsidR="00B04A52" w:rsidRPr="00930C8E">
        <w:rPr>
          <w:rFonts w:ascii="Times New Roman" w:hAnsi="Times New Roman" w:cs="Times New Roman"/>
          <w:sz w:val="24"/>
          <w:szCs w:val="24"/>
        </w:rPr>
        <w:t xml:space="preserve"> and experiences. </w:t>
      </w:r>
    </w:p>
    <w:p w:rsidR="009C4C12" w:rsidRPr="00930C8E" w:rsidRDefault="009C4C12" w:rsidP="00681560">
      <w:pPr>
        <w:autoSpaceDE w:val="0"/>
        <w:autoSpaceDN w:val="0"/>
        <w:adjustRightInd w:val="0"/>
        <w:spacing w:after="0" w:line="240" w:lineRule="auto"/>
        <w:rPr>
          <w:rFonts w:ascii="Times New Roman" w:hAnsi="Times New Roman" w:cs="Times New Roman"/>
          <w:b/>
          <w:bCs/>
          <w:sz w:val="24"/>
          <w:szCs w:val="24"/>
        </w:rPr>
      </w:pPr>
    </w:p>
    <w:bookmarkEnd w:id="39"/>
    <w:p w:rsidR="00ED412F" w:rsidRPr="00930C8E" w:rsidRDefault="00ED412F" w:rsidP="00681560">
      <w:pPr>
        <w:autoSpaceDE w:val="0"/>
        <w:autoSpaceDN w:val="0"/>
        <w:adjustRightInd w:val="0"/>
        <w:spacing w:after="0" w:line="240" w:lineRule="auto"/>
        <w:rPr>
          <w:rFonts w:ascii="Times New Roman" w:eastAsia="Times New Roman" w:hAnsi="Times New Roman" w:cs="Times New Roman"/>
          <w:b/>
          <w:i/>
          <w:sz w:val="24"/>
          <w:szCs w:val="24"/>
        </w:rPr>
      </w:pPr>
      <w:r w:rsidRPr="00930C8E">
        <w:rPr>
          <w:rFonts w:ascii="Times New Roman" w:eastAsia="Times New Roman" w:hAnsi="Times New Roman" w:cs="Times New Roman"/>
          <w:b/>
          <w:i/>
          <w:sz w:val="24"/>
          <w:szCs w:val="24"/>
        </w:rPr>
        <w:t>Student Learning Outcomes</w:t>
      </w:r>
    </w:p>
    <w:p w:rsidR="009C4C12" w:rsidRPr="00930C8E" w:rsidRDefault="009C4C12" w:rsidP="00681560">
      <w:pPr>
        <w:autoSpaceDE w:val="0"/>
        <w:autoSpaceDN w:val="0"/>
        <w:adjustRightInd w:val="0"/>
        <w:spacing w:after="0" w:line="240" w:lineRule="auto"/>
        <w:rPr>
          <w:rFonts w:ascii="Times New Roman" w:eastAsia="Times New Roman" w:hAnsi="Times New Roman" w:cs="Times New Roman"/>
          <w:b/>
          <w:sz w:val="24"/>
          <w:szCs w:val="24"/>
        </w:rPr>
      </w:pPr>
    </w:p>
    <w:p w:rsidR="00D52828" w:rsidRPr="00930C8E" w:rsidRDefault="00D52828" w:rsidP="00681560">
      <w:pPr>
        <w:spacing w:after="0" w:line="240" w:lineRule="auto"/>
        <w:rPr>
          <w:rFonts w:ascii="Times New Roman" w:hAnsi="Times New Roman" w:cs="Times New Roman"/>
          <w:color w:val="000000"/>
          <w:sz w:val="24"/>
          <w:szCs w:val="24"/>
        </w:rPr>
      </w:pPr>
      <w:r w:rsidRPr="00930C8E">
        <w:rPr>
          <w:rFonts w:ascii="Times New Roman" w:hAnsi="Times New Roman" w:cs="Times New Roman"/>
          <w:sz w:val="24"/>
          <w:szCs w:val="24"/>
        </w:rPr>
        <w:t>Informed by the literature on</w:t>
      </w:r>
      <w:r w:rsidR="00FB6278" w:rsidRPr="00930C8E">
        <w:rPr>
          <w:rFonts w:ascii="Times New Roman" w:hAnsi="Times New Roman" w:cs="Times New Roman"/>
          <w:sz w:val="24"/>
          <w:szCs w:val="24"/>
        </w:rPr>
        <w:t xml:space="preserve"> student engagement, high-impact practices, capstone courses, and </w:t>
      </w:r>
      <w:r w:rsidRPr="00930C8E">
        <w:rPr>
          <w:rFonts w:ascii="Times New Roman" w:hAnsi="Times New Roman" w:cs="Times New Roman"/>
          <w:sz w:val="24"/>
          <w:szCs w:val="24"/>
        </w:rPr>
        <w:t xml:space="preserve"> integrative learning that stresses </w:t>
      </w:r>
      <w:r w:rsidRPr="00930C8E">
        <w:rPr>
          <w:rFonts w:ascii="Times New Roman" w:hAnsi="Times New Roman" w:cs="Times New Roman"/>
          <w:color w:val="000000"/>
          <w:sz w:val="24"/>
          <w:szCs w:val="24"/>
        </w:rPr>
        <w:t xml:space="preserve">the value of integrative learning </w:t>
      </w:r>
      <w:r w:rsidR="00FB6278" w:rsidRPr="00930C8E">
        <w:rPr>
          <w:rFonts w:ascii="Times New Roman" w:hAnsi="Times New Roman" w:cs="Times New Roman"/>
          <w:color w:val="000000"/>
          <w:sz w:val="24"/>
          <w:szCs w:val="24"/>
        </w:rPr>
        <w:t>in</w:t>
      </w:r>
      <w:r w:rsidRPr="00930C8E">
        <w:rPr>
          <w:rFonts w:ascii="Times New Roman" w:hAnsi="Times New Roman" w:cs="Times New Roman"/>
          <w:color w:val="000000"/>
          <w:sz w:val="24"/>
          <w:szCs w:val="24"/>
        </w:rPr>
        <w:t xml:space="preserve"> help</w:t>
      </w:r>
      <w:r w:rsidR="00FB6278" w:rsidRPr="00930C8E">
        <w:rPr>
          <w:rFonts w:ascii="Times New Roman" w:hAnsi="Times New Roman" w:cs="Times New Roman"/>
          <w:color w:val="000000"/>
          <w:sz w:val="24"/>
          <w:szCs w:val="24"/>
        </w:rPr>
        <w:t>ing</w:t>
      </w:r>
      <w:r w:rsidRPr="00930C8E">
        <w:rPr>
          <w:rFonts w:ascii="Times New Roman" w:hAnsi="Times New Roman" w:cs="Times New Roman"/>
          <w:color w:val="000000"/>
          <w:sz w:val="24"/>
          <w:szCs w:val="24"/>
        </w:rPr>
        <w:t xml:space="preserve"> </w:t>
      </w:r>
      <w:r w:rsidR="00FB6278" w:rsidRPr="00930C8E">
        <w:rPr>
          <w:rFonts w:ascii="Times New Roman" w:hAnsi="Times New Roman" w:cs="Times New Roman"/>
          <w:color w:val="000000"/>
          <w:sz w:val="24"/>
          <w:szCs w:val="24"/>
        </w:rPr>
        <w:t>students prepare for life beyond the bachelor’s degree and the analysis of institutional data which points to gains in student learning that can be made from more student engagement in high-impact practices such as capstone courses, the QEP Committee has adopted the following student learning objectives in fulfillment of the overarching student success goal stated above.</w:t>
      </w:r>
    </w:p>
    <w:p w:rsidR="00623922" w:rsidRPr="00930C8E" w:rsidRDefault="00623922" w:rsidP="00681560">
      <w:pPr>
        <w:spacing w:after="0" w:line="240" w:lineRule="auto"/>
        <w:rPr>
          <w:rFonts w:ascii="Times New Roman" w:hAnsi="Times New Roman" w:cs="Times New Roman"/>
          <w:sz w:val="24"/>
          <w:szCs w:val="24"/>
        </w:rPr>
      </w:pPr>
    </w:p>
    <w:p w:rsidR="009C4C12" w:rsidRPr="00930C8E" w:rsidRDefault="009C4C12" w:rsidP="00681560">
      <w:pPr>
        <w:spacing w:after="0" w:line="240" w:lineRule="auto"/>
        <w:rPr>
          <w:rFonts w:ascii="Times New Roman" w:hAnsi="Times New Roman" w:cs="Times New Roman"/>
          <w:sz w:val="24"/>
          <w:szCs w:val="24"/>
        </w:rPr>
      </w:pPr>
      <w:bookmarkStart w:id="40" w:name="_Hlk20839082"/>
      <w:r w:rsidRPr="00930C8E">
        <w:rPr>
          <w:rFonts w:ascii="Times New Roman" w:hAnsi="Times New Roman" w:cs="Times New Roman"/>
          <w:sz w:val="24"/>
          <w:szCs w:val="24"/>
        </w:rPr>
        <w:t xml:space="preserve">Students completing a capstone course </w:t>
      </w:r>
      <w:r w:rsidR="00925AE1" w:rsidRPr="00930C8E">
        <w:rPr>
          <w:rFonts w:ascii="Times New Roman" w:hAnsi="Times New Roman" w:cs="Times New Roman"/>
          <w:sz w:val="24"/>
          <w:szCs w:val="24"/>
        </w:rPr>
        <w:t>will</w:t>
      </w:r>
      <w:r w:rsidRPr="00930C8E">
        <w:rPr>
          <w:rFonts w:ascii="Times New Roman" w:hAnsi="Times New Roman" w:cs="Times New Roman"/>
          <w:sz w:val="24"/>
          <w:szCs w:val="24"/>
        </w:rPr>
        <w:t xml:space="preserve"> be able to:</w:t>
      </w:r>
    </w:p>
    <w:p w:rsidR="00623922" w:rsidRPr="00930C8E" w:rsidRDefault="00623922" w:rsidP="00681560">
      <w:pPr>
        <w:spacing w:after="0" w:line="240" w:lineRule="auto"/>
        <w:rPr>
          <w:rFonts w:ascii="Times New Roman" w:hAnsi="Times New Roman" w:cs="Times New Roman"/>
          <w:sz w:val="24"/>
          <w:szCs w:val="24"/>
        </w:rPr>
      </w:pPr>
    </w:p>
    <w:p w:rsidR="009C4C12" w:rsidRPr="00930C8E" w:rsidRDefault="009C4C12" w:rsidP="00681560">
      <w:pPr>
        <w:pStyle w:val="ListParagraph"/>
        <w:numPr>
          <w:ilvl w:val="0"/>
          <w:numId w:val="12"/>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Connect relevant experiences to academic knowledge from different courses in the </w:t>
      </w:r>
      <w:r w:rsidR="00FB6278" w:rsidRPr="00930C8E">
        <w:rPr>
          <w:rFonts w:ascii="Times New Roman" w:hAnsi="Times New Roman" w:cs="Times New Roman"/>
          <w:sz w:val="24"/>
          <w:szCs w:val="24"/>
        </w:rPr>
        <w:t>U</w:t>
      </w:r>
      <w:r w:rsidRPr="00930C8E">
        <w:rPr>
          <w:rFonts w:ascii="Times New Roman" w:hAnsi="Times New Roman" w:cs="Times New Roman"/>
          <w:sz w:val="24"/>
          <w:szCs w:val="24"/>
        </w:rPr>
        <w:t>niversity setting</w:t>
      </w:r>
      <w:r w:rsidR="00925AE1" w:rsidRPr="00930C8E">
        <w:rPr>
          <w:rFonts w:ascii="Times New Roman" w:hAnsi="Times New Roman" w:cs="Times New Roman"/>
          <w:sz w:val="24"/>
          <w:szCs w:val="24"/>
        </w:rPr>
        <w:t>;</w:t>
      </w:r>
    </w:p>
    <w:p w:rsidR="009C4C12" w:rsidRPr="00930C8E" w:rsidRDefault="009C4C12" w:rsidP="00681560">
      <w:pPr>
        <w:pStyle w:val="ListParagraph"/>
        <w:numPr>
          <w:ilvl w:val="0"/>
          <w:numId w:val="12"/>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Make connections across disciplines, perspectives, </w:t>
      </w:r>
      <w:r w:rsidR="00925AE1" w:rsidRPr="00930C8E">
        <w:rPr>
          <w:rFonts w:ascii="Times New Roman" w:hAnsi="Times New Roman" w:cs="Times New Roman"/>
          <w:sz w:val="24"/>
          <w:szCs w:val="24"/>
        </w:rPr>
        <w:t xml:space="preserve">and </w:t>
      </w:r>
      <w:r w:rsidRPr="00930C8E">
        <w:rPr>
          <w:rFonts w:ascii="Times New Roman" w:hAnsi="Times New Roman" w:cs="Times New Roman"/>
          <w:sz w:val="24"/>
          <w:szCs w:val="24"/>
        </w:rPr>
        <w:t>fields of study</w:t>
      </w:r>
      <w:r w:rsidR="00925AE1" w:rsidRPr="00930C8E">
        <w:rPr>
          <w:rFonts w:ascii="Times New Roman" w:hAnsi="Times New Roman" w:cs="Times New Roman"/>
          <w:sz w:val="24"/>
          <w:szCs w:val="24"/>
        </w:rPr>
        <w:t>;</w:t>
      </w:r>
    </w:p>
    <w:p w:rsidR="009C4C12" w:rsidRPr="00930C8E" w:rsidRDefault="009C4C12" w:rsidP="00681560">
      <w:pPr>
        <w:pStyle w:val="ListParagraph"/>
        <w:numPr>
          <w:ilvl w:val="0"/>
          <w:numId w:val="12"/>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Adopt and apply information to new situations</w:t>
      </w:r>
      <w:r w:rsidR="00925AE1" w:rsidRPr="00930C8E">
        <w:rPr>
          <w:rFonts w:ascii="Times New Roman" w:hAnsi="Times New Roman" w:cs="Times New Roman"/>
          <w:sz w:val="24"/>
          <w:szCs w:val="24"/>
        </w:rPr>
        <w:t>; and</w:t>
      </w:r>
    </w:p>
    <w:p w:rsidR="009C4C12" w:rsidRPr="00930C8E" w:rsidRDefault="009C4C12" w:rsidP="00681560">
      <w:pPr>
        <w:pStyle w:val="ListParagraph"/>
        <w:numPr>
          <w:ilvl w:val="0"/>
          <w:numId w:val="12"/>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Engage in meaningful self-reflection</w:t>
      </w:r>
      <w:r w:rsidR="00925AE1" w:rsidRPr="00930C8E">
        <w:rPr>
          <w:rFonts w:ascii="Times New Roman" w:hAnsi="Times New Roman" w:cs="Times New Roman"/>
          <w:sz w:val="24"/>
          <w:szCs w:val="24"/>
        </w:rPr>
        <w:t>.</w:t>
      </w:r>
    </w:p>
    <w:bookmarkEnd w:id="40"/>
    <w:p w:rsidR="00623922" w:rsidRPr="00930C8E" w:rsidRDefault="00623922" w:rsidP="00681560">
      <w:pPr>
        <w:spacing w:after="0" w:line="240" w:lineRule="auto"/>
        <w:rPr>
          <w:rFonts w:ascii="Times New Roman" w:hAnsi="Times New Roman" w:cs="Times New Roman"/>
          <w:b/>
          <w:sz w:val="24"/>
          <w:szCs w:val="24"/>
        </w:rPr>
      </w:pPr>
    </w:p>
    <w:p w:rsidR="000520B1" w:rsidRDefault="000520B1">
      <w:pPr>
        <w:rPr>
          <w:rFonts w:ascii="Times New Roman" w:hAnsi="Times New Roman" w:cs="Times New Roman"/>
          <w:b/>
          <w:sz w:val="24"/>
          <w:szCs w:val="24"/>
        </w:rPr>
      </w:pPr>
      <w:r>
        <w:rPr>
          <w:rFonts w:ascii="Times New Roman" w:hAnsi="Times New Roman" w:cs="Times New Roman"/>
          <w:b/>
          <w:sz w:val="24"/>
          <w:szCs w:val="24"/>
        </w:rPr>
        <w:br w:type="page"/>
      </w:r>
    </w:p>
    <w:p w:rsidR="009C4C12" w:rsidRPr="00930C8E" w:rsidRDefault="00AE7E86" w:rsidP="00681560">
      <w:pPr>
        <w:spacing w:after="0" w:line="240" w:lineRule="auto"/>
        <w:rPr>
          <w:rFonts w:ascii="Times New Roman" w:hAnsi="Times New Roman" w:cs="Times New Roman"/>
          <w:b/>
          <w:sz w:val="24"/>
          <w:szCs w:val="24"/>
        </w:rPr>
      </w:pPr>
      <w:r w:rsidRPr="00930C8E">
        <w:rPr>
          <w:rFonts w:ascii="Times New Roman" w:hAnsi="Times New Roman" w:cs="Times New Roman"/>
          <w:b/>
          <w:sz w:val="24"/>
          <w:szCs w:val="24"/>
        </w:rPr>
        <w:lastRenderedPageBreak/>
        <w:t xml:space="preserve">VI. </w:t>
      </w:r>
      <w:r w:rsidR="009C4C12" w:rsidRPr="00930C8E">
        <w:rPr>
          <w:rFonts w:ascii="Times New Roman" w:hAnsi="Times New Roman" w:cs="Times New Roman"/>
          <w:b/>
          <w:sz w:val="24"/>
          <w:szCs w:val="24"/>
        </w:rPr>
        <w:t>Actions to be Implemented</w:t>
      </w:r>
    </w:p>
    <w:p w:rsidR="006B0615" w:rsidRPr="00930C8E" w:rsidRDefault="006B0615" w:rsidP="00681560">
      <w:pPr>
        <w:spacing w:after="0" w:line="240" w:lineRule="auto"/>
        <w:rPr>
          <w:rFonts w:ascii="Times New Roman" w:hAnsi="Times New Roman" w:cs="Times New Roman"/>
          <w:b/>
          <w:sz w:val="24"/>
          <w:szCs w:val="24"/>
        </w:rPr>
      </w:pPr>
    </w:p>
    <w:p w:rsidR="003F4FE9" w:rsidRPr="00930C8E" w:rsidRDefault="003F4FE9"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Achieving the overarching goal and associated student learning outcomes depends upon the development and expansion of capstone or culminating experiences at the University. A series of steps in the process of creating and expanding capstone courses in order to achieve the desired student learning outcomes are outlined below.</w:t>
      </w:r>
    </w:p>
    <w:p w:rsidR="003D6539" w:rsidRPr="00930C8E" w:rsidRDefault="003D6539" w:rsidP="00681560">
      <w:pPr>
        <w:spacing w:after="0" w:line="240" w:lineRule="auto"/>
        <w:rPr>
          <w:rFonts w:ascii="Times New Roman" w:hAnsi="Times New Roman" w:cs="Times New Roman"/>
          <w:sz w:val="24"/>
          <w:szCs w:val="24"/>
        </w:rPr>
      </w:pPr>
    </w:p>
    <w:p w:rsidR="00B049C1" w:rsidRPr="00930C8E" w:rsidRDefault="003F4FE9" w:rsidP="00681560">
      <w:pPr>
        <w:spacing w:after="0" w:line="240" w:lineRule="auto"/>
        <w:rPr>
          <w:rFonts w:ascii="Times New Roman" w:hAnsi="Times New Roman" w:cs="Times New Roman"/>
          <w:b/>
          <w:i/>
          <w:sz w:val="24"/>
          <w:szCs w:val="24"/>
        </w:rPr>
      </w:pPr>
      <w:bookmarkStart w:id="41" w:name="_Hlk19541626"/>
      <w:r w:rsidRPr="00930C8E">
        <w:rPr>
          <w:rFonts w:ascii="Times New Roman" w:hAnsi="Times New Roman" w:cs="Times New Roman"/>
          <w:b/>
          <w:i/>
          <w:sz w:val="24"/>
          <w:szCs w:val="24"/>
        </w:rPr>
        <w:t>Step 1—</w:t>
      </w:r>
      <w:bookmarkStart w:id="42" w:name="_Hlk22565942"/>
      <w:r w:rsidR="00B61F91" w:rsidRPr="00930C8E">
        <w:rPr>
          <w:rFonts w:ascii="Times New Roman" w:hAnsi="Times New Roman" w:cs="Times New Roman"/>
          <w:b/>
          <w:i/>
          <w:sz w:val="24"/>
          <w:szCs w:val="24"/>
        </w:rPr>
        <w:t>Survey of Capstone Courses</w:t>
      </w:r>
      <w:bookmarkEnd w:id="42"/>
    </w:p>
    <w:p w:rsidR="00B049C1" w:rsidRPr="00930C8E" w:rsidRDefault="00B049C1" w:rsidP="00681560">
      <w:pPr>
        <w:spacing w:after="0" w:line="240" w:lineRule="auto"/>
        <w:rPr>
          <w:rFonts w:ascii="Times New Roman" w:hAnsi="Times New Roman" w:cs="Times New Roman"/>
          <w:sz w:val="24"/>
          <w:szCs w:val="24"/>
        </w:rPr>
      </w:pPr>
    </w:p>
    <w:p w:rsidR="003F4FE9" w:rsidRPr="00930C8E" w:rsidRDefault="00B049C1" w:rsidP="00681560">
      <w:pPr>
        <w:spacing w:after="0" w:line="240" w:lineRule="auto"/>
        <w:rPr>
          <w:rFonts w:ascii="Times New Roman" w:hAnsi="Times New Roman" w:cs="Times New Roman"/>
          <w:sz w:val="24"/>
          <w:szCs w:val="24"/>
        </w:rPr>
      </w:pPr>
      <w:bookmarkStart w:id="43" w:name="_Hlk22565891"/>
      <w:r w:rsidRPr="00930C8E">
        <w:rPr>
          <w:rFonts w:ascii="Times New Roman" w:hAnsi="Times New Roman" w:cs="Times New Roman"/>
          <w:sz w:val="24"/>
          <w:szCs w:val="24"/>
        </w:rPr>
        <w:t xml:space="preserve">The QEP </w:t>
      </w:r>
      <w:r w:rsidR="00480C67" w:rsidRPr="00930C8E">
        <w:rPr>
          <w:rFonts w:ascii="Times New Roman" w:hAnsi="Times New Roman" w:cs="Times New Roman"/>
          <w:sz w:val="24"/>
          <w:szCs w:val="24"/>
        </w:rPr>
        <w:t xml:space="preserve">Director and QEP Advisory </w:t>
      </w:r>
      <w:r w:rsidRPr="00930C8E">
        <w:rPr>
          <w:rFonts w:ascii="Times New Roman" w:hAnsi="Times New Roman" w:cs="Times New Roman"/>
          <w:sz w:val="24"/>
          <w:szCs w:val="24"/>
        </w:rPr>
        <w:t>Committee will conduct a s</w:t>
      </w:r>
      <w:r w:rsidR="003F4FE9" w:rsidRPr="00930C8E">
        <w:rPr>
          <w:rFonts w:ascii="Times New Roman" w:hAnsi="Times New Roman" w:cs="Times New Roman"/>
          <w:sz w:val="24"/>
          <w:szCs w:val="24"/>
        </w:rPr>
        <w:t xml:space="preserve">urvey </w:t>
      </w:r>
      <w:r w:rsidR="0084072B" w:rsidRPr="00930C8E">
        <w:rPr>
          <w:rFonts w:ascii="Times New Roman" w:hAnsi="Times New Roman" w:cs="Times New Roman"/>
          <w:sz w:val="24"/>
          <w:szCs w:val="24"/>
        </w:rPr>
        <w:t xml:space="preserve">in Qualtrics </w:t>
      </w:r>
      <w:r w:rsidRPr="00930C8E">
        <w:rPr>
          <w:rFonts w:ascii="Times New Roman" w:hAnsi="Times New Roman" w:cs="Times New Roman"/>
          <w:sz w:val="24"/>
          <w:szCs w:val="24"/>
        </w:rPr>
        <w:t xml:space="preserve">of </w:t>
      </w:r>
      <w:r w:rsidR="00F44DDC" w:rsidRPr="00930C8E">
        <w:rPr>
          <w:rFonts w:ascii="Times New Roman" w:hAnsi="Times New Roman" w:cs="Times New Roman"/>
          <w:sz w:val="24"/>
          <w:szCs w:val="24"/>
        </w:rPr>
        <w:t xml:space="preserve">coordinators of </w:t>
      </w:r>
      <w:r w:rsidR="003F4FE9" w:rsidRPr="00930C8E">
        <w:rPr>
          <w:rFonts w:ascii="Times New Roman" w:hAnsi="Times New Roman" w:cs="Times New Roman"/>
          <w:sz w:val="24"/>
          <w:szCs w:val="24"/>
        </w:rPr>
        <w:t xml:space="preserve">academic programs </w:t>
      </w:r>
      <w:r w:rsidRPr="00930C8E">
        <w:rPr>
          <w:rFonts w:ascii="Times New Roman" w:hAnsi="Times New Roman" w:cs="Times New Roman"/>
          <w:sz w:val="24"/>
          <w:szCs w:val="24"/>
        </w:rPr>
        <w:t>to determine the</w:t>
      </w:r>
      <w:r w:rsidR="00F44DDC" w:rsidRPr="00930C8E">
        <w:rPr>
          <w:rFonts w:ascii="Times New Roman" w:hAnsi="Times New Roman" w:cs="Times New Roman"/>
          <w:sz w:val="24"/>
          <w:szCs w:val="24"/>
        </w:rPr>
        <w:t xml:space="preserve"> existence of</w:t>
      </w:r>
      <w:r w:rsidRPr="00930C8E">
        <w:rPr>
          <w:rFonts w:ascii="Times New Roman" w:hAnsi="Times New Roman" w:cs="Times New Roman"/>
          <w:sz w:val="24"/>
          <w:szCs w:val="24"/>
        </w:rPr>
        <w:t xml:space="preserve"> courses that are or could be designated as </w:t>
      </w:r>
      <w:r w:rsidR="003F4FE9" w:rsidRPr="00930C8E">
        <w:rPr>
          <w:rFonts w:ascii="Times New Roman" w:hAnsi="Times New Roman" w:cs="Times New Roman"/>
          <w:sz w:val="24"/>
          <w:szCs w:val="24"/>
        </w:rPr>
        <w:t>capstone courses</w:t>
      </w:r>
      <w:r w:rsidR="0084072B" w:rsidRPr="00930C8E">
        <w:rPr>
          <w:rFonts w:ascii="Times New Roman" w:hAnsi="Times New Roman" w:cs="Times New Roman"/>
          <w:sz w:val="24"/>
          <w:szCs w:val="24"/>
        </w:rPr>
        <w:t xml:space="preserve"> and what they entail</w:t>
      </w:r>
      <w:bookmarkEnd w:id="43"/>
      <w:r w:rsidR="0084072B" w:rsidRPr="00930C8E">
        <w:rPr>
          <w:rFonts w:ascii="Times New Roman" w:hAnsi="Times New Roman" w:cs="Times New Roman"/>
          <w:sz w:val="24"/>
          <w:szCs w:val="24"/>
        </w:rPr>
        <w:t>.</w:t>
      </w:r>
      <w:r w:rsidR="003F4FE9" w:rsidRPr="00930C8E">
        <w:rPr>
          <w:rFonts w:ascii="Times New Roman" w:hAnsi="Times New Roman" w:cs="Times New Roman"/>
          <w:sz w:val="24"/>
          <w:szCs w:val="24"/>
        </w:rPr>
        <w:t xml:space="preserve"> </w:t>
      </w:r>
      <w:r w:rsidRPr="00930C8E">
        <w:rPr>
          <w:rFonts w:ascii="Times New Roman" w:hAnsi="Times New Roman" w:cs="Times New Roman"/>
          <w:sz w:val="24"/>
          <w:szCs w:val="24"/>
        </w:rPr>
        <w:t xml:space="preserve">Deans and Department Chairs will be </w:t>
      </w:r>
      <w:r w:rsidR="0084072B" w:rsidRPr="00930C8E">
        <w:rPr>
          <w:rFonts w:ascii="Times New Roman" w:hAnsi="Times New Roman" w:cs="Times New Roman"/>
          <w:sz w:val="24"/>
          <w:szCs w:val="24"/>
        </w:rPr>
        <w:t>notified and their assistance requested</w:t>
      </w:r>
      <w:r w:rsidRPr="00930C8E">
        <w:rPr>
          <w:rFonts w:ascii="Times New Roman" w:hAnsi="Times New Roman" w:cs="Times New Roman"/>
          <w:sz w:val="24"/>
          <w:szCs w:val="24"/>
        </w:rPr>
        <w:t>. The survey will ask programs</w:t>
      </w:r>
      <w:r w:rsidR="0084072B" w:rsidRPr="00930C8E">
        <w:rPr>
          <w:rFonts w:ascii="Times New Roman" w:hAnsi="Times New Roman" w:cs="Times New Roman"/>
          <w:sz w:val="24"/>
          <w:szCs w:val="24"/>
        </w:rPr>
        <w:t xml:space="preserve"> coordinators</w:t>
      </w:r>
      <w:r w:rsidRPr="00930C8E">
        <w:rPr>
          <w:rFonts w:ascii="Times New Roman" w:hAnsi="Times New Roman" w:cs="Times New Roman"/>
          <w:sz w:val="24"/>
          <w:szCs w:val="24"/>
        </w:rPr>
        <w:t xml:space="preserve"> </w:t>
      </w:r>
      <w:r w:rsidR="003F4FE9" w:rsidRPr="00930C8E">
        <w:rPr>
          <w:rFonts w:ascii="Times New Roman" w:hAnsi="Times New Roman" w:cs="Times New Roman"/>
          <w:sz w:val="24"/>
          <w:szCs w:val="24"/>
        </w:rPr>
        <w:t xml:space="preserve">to explain their </w:t>
      </w:r>
      <w:r w:rsidRPr="00930C8E">
        <w:rPr>
          <w:rFonts w:ascii="Times New Roman" w:hAnsi="Times New Roman" w:cs="Times New Roman"/>
          <w:sz w:val="24"/>
          <w:szCs w:val="24"/>
        </w:rPr>
        <w:t xml:space="preserve">capstone course or </w:t>
      </w:r>
      <w:r w:rsidR="003F4FE9" w:rsidRPr="00930C8E">
        <w:rPr>
          <w:rFonts w:ascii="Times New Roman" w:hAnsi="Times New Roman" w:cs="Times New Roman"/>
          <w:sz w:val="24"/>
          <w:szCs w:val="24"/>
        </w:rPr>
        <w:t>culminating experience and what form it takes in the</w:t>
      </w:r>
      <w:r w:rsidR="0084072B" w:rsidRPr="00930C8E">
        <w:rPr>
          <w:rFonts w:ascii="Times New Roman" w:hAnsi="Times New Roman" w:cs="Times New Roman"/>
          <w:sz w:val="24"/>
          <w:szCs w:val="24"/>
        </w:rPr>
        <w:t>ir</w:t>
      </w:r>
      <w:r w:rsidR="003F4FE9" w:rsidRPr="00930C8E">
        <w:rPr>
          <w:rFonts w:ascii="Times New Roman" w:hAnsi="Times New Roman" w:cs="Times New Roman"/>
          <w:sz w:val="24"/>
          <w:szCs w:val="24"/>
        </w:rPr>
        <w:t xml:space="preserve"> program/degree currently. </w:t>
      </w:r>
      <w:r w:rsidRPr="00930C8E">
        <w:rPr>
          <w:rFonts w:ascii="Times New Roman" w:hAnsi="Times New Roman" w:cs="Times New Roman"/>
          <w:sz w:val="24"/>
          <w:szCs w:val="24"/>
        </w:rPr>
        <w:t xml:space="preserve">Questions might </w:t>
      </w:r>
      <w:r w:rsidR="0084072B" w:rsidRPr="00930C8E">
        <w:rPr>
          <w:rFonts w:ascii="Times New Roman" w:hAnsi="Times New Roman" w:cs="Times New Roman"/>
          <w:sz w:val="24"/>
          <w:szCs w:val="24"/>
        </w:rPr>
        <w:t>address</w:t>
      </w:r>
      <w:r w:rsidRPr="00930C8E">
        <w:rPr>
          <w:rFonts w:ascii="Times New Roman" w:hAnsi="Times New Roman" w:cs="Times New Roman"/>
          <w:sz w:val="24"/>
          <w:szCs w:val="24"/>
        </w:rPr>
        <w:t xml:space="preserve"> w</w:t>
      </w:r>
      <w:r w:rsidR="003F4FE9" w:rsidRPr="00930C8E">
        <w:rPr>
          <w:rFonts w:ascii="Times New Roman" w:hAnsi="Times New Roman" w:cs="Times New Roman"/>
          <w:sz w:val="24"/>
          <w:szCs w:val="24"/>
        </w:rPr>
        <w:t xml:space="preserve">hen </w:t>
      </w:r>
      <w:r w:rsidR="0084072B" w:rsidRPr="00930C8E">
        <w:rPr>
          <w:rFonts w:ascii="Times New Roman" w:hAnsi="Times New Roman" w:cs="Times New Roman"/>
          <w:sz w:val="24"/>
          <w:szCs w:val="24"/>
        </w:rPr>
        <w:t xml:space="preserve">the </w:t>
      </w:r>
      <w:r w:rsidR="003F4FE9" w:rsidRPr="00930C8E">
        <w:rPr>
          <w:rFonts w:ascii="Times New Roman" w:hAnsi="Times New Roman" w:cs="Times New Roman"/>
          <w:sz w:val="24"/>
          <w:szCs w:val="24"/>
        </w:rPr>
        <w:t xml:space="preserve">capstone course </w:t>
      </w:r>
      <w:r w:rsidR="00412402" w:rsidRPr="00930C8E">
        <w:rPr>
          <w:rFonts w:ascii="Times New Roman" w:hAnsi="Times New Roman" w:cs="Times New Roman"/>
          <w:sz w:val="24"/>
          <w:szCs w:val="24"/>
        </w:rPr>
        <w:t>is</w:t>
      </w:r>
      <w:r w:rsidR="0084072B" w:rsidRPr="00930C8E">
        <w:rPr>
          <w:rFonts w:ascii="Times New Roman" w:hAnsi="Times New Roman" w:cs="Times New Roman"/>
          <w:sz w:val="24"/>
          <w:szCs w:val="24"/>
        </w:rPr>
        <w:t xml:space="preserve"> </w:t>
      </w:r>
      <w:r w:rsidR="003F4FE9" w:rsidRPr="00930C8E">
        <w:rPr>
          <w:rFonts w:ascii="Times New Roman" w:hAnsi="Times New Roman" w:cs="Times New Roman"/>
          <w:sz w:val="24"/>
          <w:szCs w:val="24"/>
        </w:rPr>
        <w:t xml:space="preserve">offered, enrollments, </w:t>
      </w:r>
      <w:r w:rsidR="00412402" w:rsidRPr="00930C8E">
        <w:rPr>
          <w:rFonts w:ascii="Times New Roman" w:hAnsi="Times New Roman" w:cs="Times New Roman"/>
          <w:sz w:val="24"/>
          <w:szCs w:val="24"/>
        </w:rPr>
        <w:t xml:space="preserve">and optional or/required nature of the course. </w:t>
      </w:r>
      <w:r w:rsidR="003F4FE9" w:rsidRPr="00930C8E">
        <w:rPr>
          <w:rFonts w:ascii="Times New Roman" w:hAnsi="Times New Roman" w:cs="Times New Roman"/>
          <w:sz w:val="24"/>
          <w:szCs w:val="24"/>
        </w:rPr>
        <w:t>What is the relation</w:t>
      </w:r>
      <w:r w:rsidR="00412402" w:rsidRPr="00930C8E">
        <w:rPr>
          <w:rFonts w:ascii="Times New Roman" w:hAnsi="Times New Roman" w:cs="Times New Roman"/>
          <w:sz w:val="24"/>
          <w:szCs w:val="24"/>
        </w:rPr>
        <w:t>ship</w:t>
      </w:r>
      <w:r w:rsidR="003F4FE9" w:rsidRPr="00930C8E">
        <w:rPr>
          <w:rFonts w:ascii="Times New Roman" w:hAnsi="Times New Roman" w:cs="Times New Roman"/>
          <w:sz w:val="24"/>
          <w:szCs w:val="24"/>
        </w:rPr>
        <w:t xml:space="preserve"> of the </w:t>
      </w:r>
      <w:r w:rsidR="00412402" w:rsidRPr="00930C8E">
        <w:rPr>
          <w:rFonts w:ascii="Times New Roman" w:hAnsi="Times New Roman" w:cs="Times New Roman"/>
          <w:sz w:val="24"/>
          <w:szCs w:val="24"/>
        </w:rPr>
        <w:t xml:space="preserve">student learning outcomes of the </w:t>
      </w:r>
      <w:r w:rsidR="003F4FE9" w:rsidRPr="00930C8E">
        <w:rPr>
          <w:rFonts w:ascii="Times New Roman" w:hAnsi="Times New Roman" w:cs="Times New Roman"/>
          <w:sz w:val="24"/>
          <w:szCs w:val="24"/>
        </w:rPr>
        <w:t>existing capstone course to th</w:t>
      </w:r>
      <w:r w:rsidR="00412402" w:rsidRPr="00930C8E">
        <w:rPr>
          <w:rFonts w:ascii="Times New Roman" w:hAnsi="Times New Roman" w:cs="Times New Roman"/>
          <w:sz w:val="24"/>
          <w:szCs w:val="24"/>
        </w:rPr>
        <w:t>ose</w:t>
      </w:r>
      <w:r w:rsidR="003F4FE9" w:rsidRPr="00930C8E">
        <w:rPr>
          <w:rFonts w:ascii="Times New Roman" w:hAnsi="Times New Roman" w:cs="Times New Roman"/>
          <w:sz w:val="24"/>
          <w:szCs w:val="24"/>
        </w:rPr>
        <w:t xml:space="preserve"> of the Quality Enhancement Plan?</w:t>
      </w:r>
      <w:r w:rsidR="003D6539" w:rsidRPr="00930C8E">
        <w:rPr>
          <w:rFonts w:ascii="Times New Roman" w:hAnsi="Times New Roman" w:cs="Times New Roman"/>
          <w:sz w:val="24"/>
          <w:szCs w:val="24"/>
        </w:rPr>
        <w:t xml:space="preserve"> </w:t>
      </w:r>
      <w:r w:rsidRPr="00930C8E">
        <w:rPr>
          <w:rFonts w:ascii="Times New Roman" w:hAnsi="Times New Roman" w:cs="Times New Roman"/>
          <w:sz w:val="24"/>
          <w:szCs w:val="24"/>
        </w:rPr>
        <w:t xml:space="preserve">Programs </w:t>
      </w:r>
      <w:r w:rsidR="00412402" w:rsidRPr="00930C8E">
        <w:rPr>
          <w:rFonts w:ascii="Times New Roman" w:hAnsi="Times New Roman" w:cs="Times New Roman"/>
          <w:sz w:val="24"/>
          <w:szCs w:val="24"/>
        </w:rPr>
        <w:t>coordinators</w:t>
      </w:r>
      <w:r w:rsidRPr="00930C8E">
        <w:rPr>
          <w:rFonts w:ascii="Times New Roman" w:hAnsi="Times New Roman" w:cs="Times New Roman"/>
          <w:sz w:val="24"/>
          <w:szCs w:val="24"/>
        </w:rPr>
        <w:t xml:space="preserve"> will be asked</w:t>
      </w:r>
      <w:r w:rsidR="003F4FE9" w:rsidRPr="00930C8E">
        <w:rPr>
          <w:rFonts w:ascii="Times New Roman" w:hAnsi="Times New Roman" w:cs="Times New Roman"/>
          <w:sz w:val="24"/>
          <w:szCs w:val="24"/>
        </w:rPr>
        <w:t xml:space="preserve"> </w:t>
      </w:r>
      <w:r w:rsidRPr="00930C8E">
        <w:rPr>
          <w:rFonts w:ascii="Times New Roman" w:hAnsi="Times New Roman" w:cs="Times New Roman"/>
          <w:sz w:val="24"/>
          <w:szCs w:val="24"/>
        </w:rPr>
        <w:t xml:space="preserve">about </w:t>
      </w:r>
      <w:r w:rsidR="00412402" w:rsidRPr="00930C8E">
        <w:rPr>
          <w:rFonts w:ascii="Times New Roman" w:hAnsi="Times New Roman" w:cs="Times New Roman"/>
          <w:sz w:val="24"/>
          <w:szCs w:val="24"/>
        </w:rPr>
        <w:t>departmental</w:t>
      </w:r>
      <w:r w:rsidR="003F4FE9" w:rsidRPr="00930C8E">
        <w:rPr>
          <w:rFonts w:ascii="Times New Roman" w:hAnsi="Times New Roman" w:cs="Times New Roman"/>
          <w:sz w:val="24"/>
          <w:szCs w:val="24"/>
        </w:rPr>
        <w:t xml:space="preserve"> interest in developing/designing a capstone course.</w:t>
      </w:r>
      <w:r w:rsidR="003D6539" w:rsidRPr="00930C8E">
        <w:rPr>
          <w:rFonts w:ascii="Times New Roman" w:hAnsi="Times New Roman" w:cs="Times New Roman"/>
          <w:sz w:val="24"/>
          <w:szCs w:val="24"/>
        </w:rPr>
        <w:t xml:space="preserve"> </w:t>
      </w:r>
      <w:bookmarkStart w:id="44" w:name="_Hlk22566015"/>
      <w:r w:rsidR="00F44DDC" w:rsidRPr="00930C8E">
        <w:rPr>
          <w:rFonts w:ascii="Times New Roman" w:hAnsi="Times New Roman" w:cs="Times New Roman"/>
          <w:sz w:val="24"/>
          <w:szCs w:val="24"/>
        </w:rPr>
        <w:t xml:space="preserve">The QEP </w:t>
      </w:r>
      <w:r w:rsidR="00480C67" w:rsidRPr="00930C8E">
        <w:rPr>
          <w:rFonts w:ascii="Times New Roman" w:hAnsi="Times New Roman" w:cs="Times New Roman"/>
          <w:sz w:val="24"/>
          <w:szCs w:val="24"/>
        </w:rPr>
        <w:t>Advisory</w:t>
      </w:r>
      <w:r w:rsidR="00F44DDC" w:rsidRPr="00930C8E">
        <w:rPr>
          <w:rFonts w:ascii="Times New Roman" w:hAnsi="Times New Roman" w:cs="Times New Roman"/>
          <w:sz w:val="24"/>
          <w:szCs w:val="24"/>
        </w:rPr>
        <w:t xml:space="preserve"> Committee will</w:t>
      </w:r>
      <w:r w:rsidR="0084072B" w:rsidRPr="00930C8E">
        <w:rPr>
          <w:rFonts w:ascii="Times New Roman" w:hAnsi="Times New Roman" w:cs="Times New Roman"/>
          <w:sz w:val="24"/>
          <w:szCs w:val="24"/>
        </w:rPr>
        <w:t xml:space="preserve"> a</w:t>
      </w:r>
      <w:r w:rsidR="003F4FE9" w:rsidRPr="00930C8E">
        <w:rPr>
          <w:rFonts w:ascii="Times New Roman" w:hAnsi="Times New Roman" w:cs="Times New Roman"/>
          <w:sz w:val="24"/>
          <w:szCs w:val="24"/>
        </w:rPr>
        <w:t xml:space="preserve">nalyze </w:t>
      </w:r>
      <w:r w:rsidR="0084072B" w:rsidRPr="00930C8E">
        <w:rPr>
          <w:rFonts w:ascii="Times New Roman" w:hAnsi="Times New Roman" w:cs="Times New Roman"/>
          <w:sz w:val="24"/>
          <w:szCs w:val="24"/>
        </w:rPr>
        <w:t>the</w:t>
      </w:r>
      <w:r w:rsidR="003F4FE9" w:rsidRPr="00930C8E">
        <w:rPr>
          <w:rFonts w:ascii="Times New Roman" w:hAnsi="Times New Roman" w:cs="Times New Roman"/>
          <w:sz w:val="24"/>
          <w:szCs w:val="24"/>
        </w:rPr>
        <w:t xml:space="preserve"> responses</w:t>
      </w:r>
      <w:r w:rsidR="00412402" w:rsidRPr="00930C8E">
        <w:rPr>
          <w:rFonts w:ascii="Times New Roman" w:hAnsi="Times New Roman" w:cs="Times New Roman"/>
          <w:sz w:val="24"/>
          <w:szCs w:val="24"/>
        </w:rPr>
        <w:t xml:space="preserve"> when the survey is completed</w:t>
      </w:r>
      <w:r w:rsidR="00764842" w:rsidRPr="00930C8E">
        <w:rPr>
          <w:rFonts w:ascii="Times New Roman" w:hAnsi="Times New Roman" w:cs="Times New Roman"/>
          <w:sz w:val="24"/>
          <w:szCs w:val="24"/>
        </w:rPr>
        <w:t xml:space="preserve"> in order to determine what departments might be most likely to participate in the development process and which might be approached to design or redesign a capstone course. </w:t>
      </w:r>
      <w:bookmarkEnd w:id="44"/>
      <w:r w:rsidR="001A6E0B">
        <w:rPr>
          <w:rFonts w:ascii="Times New Roman" w:hAnsi="Times New Roman" w:cs="Times New Roman"/>
          <w:sz w:val="24"/>
          <w:szCs w:val="24"/>
        </w:rPr>
        <w:t xml:space="preserve">(See </w:t>
      </w:r>
      <w:bookmarkStart w:id="45" w:name="_Hlk22557801"/>
      <w:r w:rsidR="001A6E0B">
        <w:rPr>
          <w:rFonts w:ascii="Times New Roman" w:hAnsi="Times New Roman" w:cs="Times New Roman"/>
          <w:sz w:val="24"/>
          <w:szCs w:val="24"/>
        </w:rPr>
        <w:t xml:space="preserve">Appendix </w:t>
      </w:r>
      <w:r w:rsidR="00476172">
        <w:rPr>
          <w:rFonts w:ascii="Times New Roman" w:hAnsi="Times New Roman" w:cs="Times New Roman"/>
          <w:sz w:val="24"/>
          <w:szCs w:val="24"/>
        </w:rPr>
        <w:t>L</w:t>
      </w:r>
      <w:r w:rsidR="001A6E0B">
        <w:rPr>
          <w:rFonts w:ascii="Times New Roman" w:hAnsi="Times New Roman" w:cs="Times New Roman"/>
          <w:sz w:val="24"/>
          <w:szCs w:val="24"/>
        </w:rPr>
        <w:t xml:space="preserve">, </w:t>
      </w:r>
      <w:r w:rsidR="00235F31">
        <w:rPr>
          <w:rFonts w:ascii="Times New Roman" w:hAnsi="Times New Roman" w:cs="Times New Roman"/>
          <w:sz w:val="24"/>
          <w:szCs w:val="24"/>
        </w:rPr>
        <w:t xml:space="preserve">UNC Pembroke </w:t>
      </w:r>
      <w:r w:rsidR="001A6E0B">
        <w:rPr>
          <w:rFonts w:ascii="Times New Roman" w:hAnsi="Times New Roman" w:cs="Times New Roman"/>
          <w:sz w:val="24"/>
          <w:szCs w:val="24"/>
        </w:rPr>
        <w:t>Capstone Courses and Culminating Experiences</w:t>
      </w:r>
      <w:bookmarkEnd w:id="45"/>
      <w:r w:rsidR="001A6E0B">
        <w:rPr>
          <w:rFonts w:ascii="Times New Roman" w:hAnsi="Times New Roman" w:cs="Times New Roman"/>
          <w:sz w:val="24"/>
          <w:szCs w:val="24"/>
        </w:rPr>
        <w:t xml:space="preserve">, for a list of existing courses that could be redesigned for the Quality Enhancement Plan.) </w:t>
      </w:r>
      <w:r w:rsidR="0050280A" w:rsidRPr="00930C8E">
        <w:rPr>
          <w:rFonts w:ascii="Times New Roman" w:hAnsi="Times New Roman" w:cs="Times New Roman"/>
          <w:sz w:val="24"/>
          <w:szCs w:val="24"/>
        </w:rPr>
        <w:t xml:space="preserve">As indicated in the timeline below, </w:t>
      </w:r>
      <w:bookmarkStart w:id="46" w:name="_Hlk22566036"/>
      <w:r w:rsidR="0050280A" w:rsidRPr="00930C8E">
        <w:rPr>
          <w:rFonts w:ascii="Times New Roman" w:hAnsi="Times New Roman" w:cs="Times New Roman"/>
          <w:sz w:val="24"/>
          <w:szCs w:val="24"/>
        </w:rPr>
        <w:t>this step will occur in fall 2020</w:t>
      </w:r>
      <w:bookmarkEnd w:id="46"/>
      <w:r w:rsidR="0050280A" w:rsidRPr="00930C8E">
        <w:rPr>
          <w:rFonts w:ascii="Times New Roman" w:hAnsi="Times New Roman" w:cs="Times New Roman"/>
          <w:sz w:val="24"/>
          <w:szCs w:val="24"/>
        </w:rPr>
        <w:t>.</w:t>
      </w:r>
    </w:p>
    <w:bookmarkEnd w:id="41"/>
    <w:p w:rsidR="003D6539" w:rsidRPr="00930C8E" w:rsidRDefault="003D6539" w:rsidP="00681560">
      <w:pPr>
        <w:spacing w:after="0" w:line="240" w:lineRule="auto"/>
        <w:rPr>
          <w:rFonts w:ascii="Times New Roman" w:hAnsi="Times New Roman" w:cs="Times New Roman"/>
          <w:sz w:val="24"/>
          <w:szCs w:val="24"/>
        </w:rPr>
      </w:pPr>
    </w:p>
    <w:p w:rsidR="003F4FE9" w:rsidRPr="00930C8E" w:rsidRDefault="003F4FE9" w:rsidP="00681560">
      <w:pPr>
        <w:spacing w:after="0" w:line="240" w:lineRule="auto"/>
        <w:rPr>
          <w:rFonts w:ascii="Times New Roman" w:hAnsi="Times New Roman" w:cs="Times New Roman"/>
          <w:b/>
          <w:i/>
          <w:sz w:val="24"/>
          <w:szCs w:val="24"/>
        </w:rPr>
      </w:pPr>
      <w:bookmarkStart w:id="47" w:name="_Hlk22566084"/>
      <w:bookmarkStart w:id="48" w:name="_Hlk19541554"/>
      <w:r w:rsidRPr="00930C8E">
        <w:rPr>
          <w:rFonts w:ascii="Times New Roman" w:hAnsi="Times New Roman" w:cs="Times New Roman"/>
          <w:b/>
          <w:i/>
          <w:sz w:val="24"/>
          <w:szCs w:val="24"/>
        </w:rPr>
        <w:t xml:space="preserve">Step 2— </w:t>
      </w:r>
      <w:r w:rsidR="00AF20EF" w:rsidRPr="00930C8E">
        <w:rPr>
          <w:rFonts w:ascii="Times New Roman" w:hAnsi="Times New Roman" w:cs="Times New Roman"/>
          <w:b/>
          <w:i/>
          <w:sz w:val="24"/>
          <w:szCs w:val="24"/>
        </w:rPr>
        <w:t>G</w:t>
      </w:r>
      <w:r w:rsidRPr="00930C8E">
        <w:rPr>
          <w:rFonts w:ascii="Times New Roman" w:hAnsi="Times New Roman" w:cs="Times New Roman"/>
          <w:b/>
          <w:i/>
          <w:sz w:val="24"/>
          <w:szCs w:val="24"/>
        </w:rPr>
        <w:t xml:space="preserve">uidelines for </w:t>
      </w:r>
      <w:r w:rsidR="00AF20EF" w:rsidRPr="00930C8E">
        <w:rPr>
          <w:rFonts w:ascii="Times New Roman" w:hAnsi="Times New Roman" w:cs="Times New Roman"/>
          <w:b/>
          <w:i/>
          <w:sz w:val="24"/>
          <w:szCs w:val="24"/>
        </w:rPr>
        <w:t>S</w:t>
      </w:r>
      <w:r w:rsidRPr="00930C8E">
        <w:rPr>
          <w:rFonts w:ascii="Times New Roman" w:hAnsi="Times New Roman" w:cs="Times New Roman"/>
          <w:b/>
          <w:i/>
          <w:sz w:val="24"/>
          <w:szCs w:val="24"/>
        </w:rPr>
        <w:t xml:space="preserve">tandardizing </w:t>
      </w:r>
      <w:r w:rsidR="00AF20EF" w:rsidRPr="00930C8E">
        <w:rPr>
          <w:rFonts w:ascii="Times New Roman" w:hAnsi="Times New Roman" w:cs="Times New Roman"/>
          <w:b/>
          <w:i/>
          <w:sz w:val="24"/>
          <w:szCs w:val="24"/>
        </w:rPr>
        <w:t>C</w:t>
      </w:r>
      <w:r w:rsidRPr="00930C8E">
        <w:rPr>
          <w:rFonts w:ascii="Times New Roman" w:hAnsi="Times New Roman" w:cs="Times New Roman"/>
          <w:b/>
          <w:i/>
          <w:sz w:val="24"/>
          <w:szCs w:val="24"/>
        </w:rPr>
        <w:t xml:space="preserve">apstone </w:t>
      </w:r>
      <w:r w:rsidR="00AF20EF" w:rsidRPr="00930C8E">
        <w:rPr>
          <w:rFonts w:ascii="Times New Roman" w:hAnsi="Times New Roman" w:cs="Times New Roman"/>
          <w:b/>
          <w:i/>
          <w:sz w:val="24"/>
          <w:szCs w:val="24"/>
        </w:rPr>
        <w:t>C</w:t>
      </w:r>
      <w:r w:rsidRPr="00930C8E">
        <w:rPr>
          <w:rFonts w:ascii="Times New Roman" w:hAnsi="Times New Roman" w:cs="Times New Roman"/>
          <w:b/>
          <w:i/>
          <w:sz w:val="24"/>
          <w:szCs w:val="24"/>
        </w:rPr>
        <w:t>ourse</w:t>
      </w:r>
      <w:r w:rsidR="00AF20EF" w:rsidRPr="00930C8E">
        <w:rPr>
          <w:rFonts w:ascii="Times New Roman" w:hAnsi="Times New Roman" w:cs="Times New Roman"/>
          <w:b/>
          <w:i/>
          <w:sz w:val="24"/>
          <w:szCs w:val="24"/>
        </w:rPr>
        <w:t>s</w:t>
      </w:r>
      <w:r w:rsidRPr="00930C8E">
        <w:rPr>
          <w:rFonts w:ascii="Times New Roman" w:hAnsi="Times New Roman" w:cs="Times New Roman"/>
          <w:b/>
          <w:i/>
          <w:sz w:val="24"/>
          <w:szCs w:val="24"/>
        </w:rPr>
        <w:t>/</w:t>
      </w:r>
      <w:r w:rsidR="00AF20EF" w:rsidRPr="00930C8E">
        <w:rPr>
          <w:rFonts w:ascii="Times New Roman" w:hAnsi="Times New Roman" w:cs="Times New Roman"/>
          <w:b/>
          <w:i/>
          <w:sz w:val="24"/>
          <w:szCs w:val="24"/>
        </w:rPr>
        <w:t>C</w:t>
      </w:r>
      <w:r w:rsidRPr="00930C8E">
        <w:rPr>
          <w:rFonts w:ascii="Times New Roman" w:hAnsi="Times New Roman" w:cs="Times New Roman"/>
          <w:b/>
          <w:i/>
          <w:sz w:val="24"/>
          <w:szCs w:val="24"/>
        </w:rPr>
        <w:t xml:space="preserve">ulminating </w:t>
      </w:r>
      <w:r w:rsidR="00AF20EF" w:rsidRPr="00930C8E">
        <w:rPr>
          <w:rFonts w:ascii="Times New Roman" w:hAnsi="Times New Roman" w:cs="Times New Roman"/>
          <w:b/>
          <w:i/>
          <w:sz w:val="24"/>
          <w:szCs w:val="24"/>
        </w:rPr>
        <w:t>E</w:t>
      </w:r>
      <w:r w:rsidRPr="00930C8E">
        <w:rPr>
          <w:rFonts w:ascii="Times New Roman" w:hAnsi="Times New Roman" w:cs="Times New Roman"/>
          <w:b/>
          <w:i/>
          <w:sz w:val="24"/>
          <w:szCs w:val="24"/>
        </w:rPr>
        <w:t>xperiences. </w:t>
      </w:r>
    </w:p>
    <w:bookmarkEnd w:id="47"/>
    <w:p w:rsidR="003D6539" w:rsidRPr="00930C8E" w:rsidRDefault="003D6539" w:rsidP="00681560">
      <w:pPr>
        <w:spacing w:after="0" w:line="240" w:lineRule="auto"/>
        <w:rPr>
          <w:rFonts w:ascii="Times New Roman" w:hAnsi="Times New Roman" w:cs="Times New Roman"/>
          <w:sz w:val="24"/>
          <w:szCs w:val="24"/>
        </w:rPr>
      </w:pPr>
    </w:p>
    <w:p w:rsidR="00487AE3" w:rsidRDefault="00F54473" w:rsidP="00681560">
      <w:pPr>
        <w:spacing w:after="0" w:line="240" w:lineRule="auto"/>
        <w:rPr>
          <w:rFonts w:ascii="Times New Roman" w:hAnsi="Times New Roman" w:cs="Times New Roman"/>
          <w:sz w:val="24"/>
          <w:szCs w:val="24"/>
        </w:rPr>
      </w:pPr>
      <w:bookmarkStart w:id="49" w:name="_Hlk22566125"/>
      <w:r w:rsidRPr="00930C8E">
        <w:rPr>
          <w:rFonts w:ascii="Times New Roman" w:hAnsi="Times New Roman" w:cs="Times New Roman"/>
          <w:sz w:val="24"/>
          <w:szCs w:val="24"/>
        </w:rPr>
        <w:t xml:space="preserve">The QEP </w:t>
      </w:r>
      <w:r w:rsidR="00EB3EE9" w:rsidRPr="00930C8E">
        <w:rPr>
          <w:rFonts w:ascii="Times New Roman" w:hAnsi="Times New Roman" w:cs="Times New Roman"/>
          <w:sz w:val="24"/>
          <w:szCs w:val="24"/>
        </w:rPr>
        <w:t>Director and the QEP Advisory</w:t>
      </w:r>
      <w:r w:rsidRPr="00930C8E">
        <w:rPr>
          <w:rFonts w:ascii="Times New Roman" w:hAnsi="Times New Roman" w:cs="Times New Roman"/>
          <w:sz w:val="24"/>
          <w:szCs w:val="24"/>
        </w:rPr>
        <w:t xml:space="preserve"> Committee will develop standard guidelines for capstone courses/culminating experiences </w:t>
      </w:r>
      <w:r w:rsidR="000B6187" w:rsidRPr="00930C8E">
        <w:rPr>
          <w:rFonts w:ascii="Times New Roman" w:hAnsi="Times New Roman" w:cs="Times New Roman"/>
          <w:sz w:val="24"/>
          <w:szCs w:val="24"/>
        </w:rPr>
        <w:t>to</w:t>
      </w:r>
      <w:r w:rsidRPr="00930C8E">
        <w:rPr>
          <w:rFonts w:ascii="Times New Roman" w:hAnsi="Times New Roman" w:cs="Times New Roman"/>
          <w:sz w:val="24"/>
          <w:szCs w:val="24"/>
        </w:rPr>
        <w:t xml:space="preserve"> be included within the scope of the Quality Enhancement Plan. </w:t>
      </w:r>
      <w:r w:rsidR="00764842" w:rsidRPr="00930C8E">
        <w:rPr>
          <w:rFonts w:ascii="Times New Roman" w:hAnsi="Times New Roman" w:cs="Times New Roman"/>
          <w:sz w:val="24"/>
          <w:szCs w:val="24"/>
        </w:rPr>
        <w:t xml:space="preserve">The guidelines will be provided to departments so that </w:t>
      </w:r>
      <w:r w:rsidR="00C51C02" w:rsidRPr="00930C8E">
        <w:rPr>
          <w:rFonts w:ascii="Times New Roman" w:hAnsi="Times New Roman" w:cs="Times New Roman"/>
          <w:sz w:val="24"/>
          <w:szCs w:val="24"/>
        </w:rPr>
        <w:t xml:space="preserve">faculty </w:t>
      </w:r>
      <w:r w:rsidR="00764842" w:rsidRPr="00930C8E">
        <w:rPr>
          <w:rFonts w:ascii="Times New Roman" w:hAnsi="Times New Roman" w:cs="Times New Roman"/>
          <w:sz w:val="24"/>
          <w:szCs w:val="24"/>
        </w:rPr>
        <w:t>can</w:t>
      </w:r>
      <w:r w:rsidR="00C51C02" w:rsidRPr="00930C8E">
        <w:rPr>
          <w:rFonts w:ascii="Times New Roman" w:hAnsi="Times New Roman" w:cs="Times New Roman"/>
          <w:sz w:val="24"/>
          <w:szCs w:val="24"/>
        </w:rPr>
        <w:t xml:space="preserve"> </w:t>
      </w:r>
      <w:r w:rsidR="00764842" w:rsidRPr="00930C8E">
        <w:rPr>
          <w:rFonts w:ascii="Times New Roman" w:hAnsi="Times New Roman" w:cs="Times New Roman"/>
          <w:sz w:val="24"/>
          <w:szCs w:val="24"/>
        </w:rPr>
        <w:t>determine if existing courses are good candidates for participation in the development process and to see what might be involved in the development of new capstone courses</w:t>
      </w:r>
      <w:bookmarkEnd w:id="49"/>
      <w:r w:rsidR="00764842" w:rsidRPr="00930C8E">
        <w:rPr>
          <w:rFonts w:ascii="Times New Roman" w:hAnsi="Times New Roman" w:cs="Times New Roman"/>
          <w:sz w:val="24"/>
          <w:szCs w:val="24"/>
        </w:rPr>
        <w:t>.</w:t>
      </w:r>
      <w:r w:rsidR="00C51C02" w:rsidRPr="00930C8E">
        <w:rPr>
          <w:rFonts w:ascii="Times New Roman" w:hAnsi="Times New Roman" w:cs="Times New Roman"/>
          <w:sz w:val="24"/>
          <w:szCs w:val="24"/>
        </w:rPr>
        <w:t xml:space="preserve"> </w:t>
      </w:r>
      <w:bookmarkStart w:id="50" w:name="_Hlk22566195"/>
      <w:r w:rsidR="00C51C02" w:rsidRPr="00930C8E">
        <w:rPr>
          <w:rFonts w:ascii="Times New Roman" w:hAnsi="Times New Roman" w:cs="Times New Roman"/>
          <w:sz w:val="24"/>
          <w:szCs w:val="24"/>
        </w:rPr>
        <w:t>The guidelines will be based on the Committee’s research into current best practices in capstone c</w:t>
      </w:r>
      <w:r w:rsidR="000B6187" w:rsidRPr="00930C8E">
        <w:rPr>
          <w:rFonts w:ascii="Times New Roman" w:hAnsi="Times New Roman" w:cs="Times New Roman"/>
          <w:sz w:val="24"/>
          <w:szCs w:val="24"/>
        </w:rPr>
        <w:t>o</w:t>
      </w:r>
      <w:r w:rsidR="00C51C02" w:rsidRPr="00930C8E">
        <w:rPr>
          <w:rFonts w:ascii="Times New Roman" w:hAnsi="Times New Roman" w:cs="Times New Roman"/>
          <w:sz w:val="24"/>
          <w:szCs w:val="24"/>
        </w:rPr>
        <w:t>urses/culminating experiences</w:t>
      </w:r>
      <w:r w:rsidR="000B6187" w:rsidRPr="00930C8E">
        <w:rPr>
          <w:rFonts w:ascii="Times New Roman" w:hAnsi="Times New Roman" w:cs="Times New Roman"/>
          <w:sz w:val="24"/>
          <w:szCs w:val="24"/>
        </w:rPr>
        <w:t xml:space="preserve">. </w:t>
      </w:r>
      <w:r w:rsidR="006B0615" w:rsidRPr="00930C8E">
        <w:rPr>
          <w:rFonts w:ascii="Times New Roman" w:hAnsi="Times New Roman" w:cs="Times New Roman"/>
          <w:sz w:val="24"/>
          <w:szCs w:val="24"/>
        </w:rPr>
        <w:t>This step will occur in fall 2020.</w:t>
      </w:r>
      <w:r w:rsidR="000439D7">
        <w:rPr>
          <w:rFonts w:ascii="Times New Roman" w:hAnsi="Times New Roman" w:cs="Times New Roman"/>
          <w:sz w:val="24"/>
          <w:szCs w:val="24"/>
        </w:rPr>
        <w:t xml:space="preserve"> </w:t>
      </w:r>
    </w:p>
    <w:bookmarkEnd w:id="50"/>
    <w:p w:rsidR="000439D7" w:rsidRDefault="000439D7" w:rsidP="00681560">
      <w:pPr>
        <w:spacing w:after="0" w:line="240" w:lineRule="auto"/>
        <w:rPr>
          <w:rFonts w:ascii="Times New Roman" w:hAnsi="Times New Roman" w:cs="Times New Roman"/>
          <w:sz w:val="24"/>
          <w:szCs w:val="24"/>
        </w:rPr>
      </w:pPr>
    </w:p>
    <w:p w:rsidR="000439D7" w:rsidRDefault="000439D7" w:rsidP="00681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Guidelines for developing a capstone course/culminating experience </w:t>
      </w:r>
      <w:r w:rsidR="00D37279">
        <w:rPr>
          <w:rFonts w:ascii="Times New Roman" w:hAnsi="Times New Roman" w:cs="Times New Roman"/>
          <w:sz w:val="24"/>
          <w:szCs w:val="24"/>
        </w:rPr>
        <w:t xml:space="preserve">may </w:t>
      </w:r>
      <w:r>
        <w:rPr>
          <w:rFonts w:ascii="Times New Roman" w:hAnsi="Times New Roman" w:cs="Times New Roman"/>
          <w:sz w:val="24"/>
          <w:szCs w:val="24"/>
        </w:rPr>
        <w:t>include:</w:t>
      </w:r>
    </w:p>
    <w:p w:rsidR="00D37279" w:rsidRDefault="00D37279" w:rsidP="00681560">
      <w:pPr>
        <w:spacing w:after="0" w:line="240" w:lineRule="auto"/>
        <w:rPr>
          <w:rFonts w:ascii="Times New Roman" w:hAnsi="Times New Roman" w:cs="Times New Roman"/>
          <w:sz w:val="24"/>
          <w:szCs w:val="24"/>
        </w:rPr>
      </w:pPr>
    </w:p>
    <w:p w:rsidR="000439D7" w:rsidRDefault="000439D7" w:rsidP="00681560">
      <w:pPr>
        <w:pStyle w:val="ListParagraph"/>
        <w:numPr>
          <w:ilvl w:val="0"/>
          <w:numId w:val="24"/>
        </w:numPr>
        <w:spacing w:after="0" w:line="240" w:lineRule="auto"/>
        <w:rPr>
          <w:rFonts w:ascii="Times New Roman" w:hAnsi="Times New Roman" w:cs="Times New Roman"/>
          <w:sz w:val="24"/>
          <w:szCs w:val="24"/>
        </w:rPr>
      </w:pPr>
      <w:r w:rsidRPr="000439D7">
        <w:rPr>
          <w:rFonts w:ascii="Times New Roman" w:hAnsi="Times New Roman" w:cs="Times New Roman"/>
          <w:sz w:val="24"/>
          <w:szCs w:val="24"/>
        </w:rPr>
        <w:t>A d</w:t>
      </w:r>
      <w:r w:rsidR="00487AE3" w:rsidRPr="000439D7">
        <w:rPr>
          <w:rFonts w:ascii="Times New Roman" w:hAnsi="Times New Roman" w:cs="Times New Roman"/>
          <w:sz w:val="24"/>
          <w:szCs w:val="24"/>
        </w:rPr>
        <w:t>efinition of the capstone experience</w:t>
      </w:r>
      <w:r w:rsidRPr="000439D7">
        <w:rPr>
          <w:rFonts w:ascii="Times New Roman" w:hAnsi="Times New Roman" w:cs="Times New Roman"/>
          <w:sz w:val="24"/>
          <w:szCs w:val="24"/>
        </w:rPr>
        <w:t>--</w:t>
      </w:r>
      <w:r w:rsidRPr="000439D7">
        <w:t xml:space="preserve"> </w:t>
      </w:r>
      <w:r w:rsidRPr="000439D7">
        <w:rPr>
          <w:rFonts w:ascii="Times New Roman" w:hAnsi="Times New Roman" w:cs="Times New Roman"/>
          <w:sz w:val="24"/>
          <w:szCs w:val="24"/>
        </w:rPr>
        <w:t xml:space="preserve">The capstone experience is a culminating set of experiences that captivate, encapsulate, synthesize, and demonstrate learning. </w:t>
      </w:r>
    </w:p>
    <w:p w:rsidR="00D37279" w:rsidRDefault="000439D7" w:rsidP="00681560">
      <w:pPr>
        <w:pStyle w:val="ListParagraph"/>
        <w:numPr>
          <w:ilvl w:val="0"/>
          <w:numId w:val="24"/>
        </w:numPr>
        <w:spacing w:after="0" w:line="240" w:lineRule="auto"/>
        <w:rPr>
          <w:rFonts w:ascii="Times New Roman" w:hAnsi="Times New Roman" w:cs="Times New Roman"/>
          <w:sz w:val="24"/>
          <w:szCs w:val="24"/>
        </w:rPr>
      </w:pPr>
      <w:r w:rsidRPr="000439D7">
        <w:rPr>
          <w:rFonts w:ascii="Times New Roman" w:hAnsi="Times New Roman" w:cs="Times New Roman"/>
          <w:sz w:val="24"/>
          <w:szCs w:val="24"/>
        </w:rPr>
        <w:t>A d</w:t>
      </w:r>
      <w:r w:rsidR="00694AC8" w:rsidRPr="000439D7">
        <w:rPr>
          <w:rFonts w:ascii="Times New Roman" w:hAnsi="Times New Roman" w:cs="Times New Roman"/>
          <w:sz w:val="24"/>
          <w:szCs w:val="24"/>
        </w:rPr>
        <w:t>escription of a capstone</w:t>
      </w:r>
      <w:r w:rsidRPr="000439D7">
        <w:rPr>
          <w:rFonts w:ascii="Times New Roman" w:hAnsi="Times New Roman" w:cs="Times New Roman"/>
          <w:sz w:val="24"/>
          <w:szCs w:val="24"/>
        </w:rPr>
        <w:t>/culminating experience</w:t>
      </w:r>
      <w:r>
        <w:rPr>
          <w:rFonts w:ascii="Times New Roman" w:hAnsi="Times New Roman" w:cs="Times New Roman"/>
          <w:sz w:val="24"/>
          <w:szCs w:val="24"/>
        </w:rPr>
        <w:t>--A</w:t>
      </w:r>
      <w:r w:rsidR="00694AC8" w:rsidRPr="000439D7">
        <w:rPr>
          <w:rFonts w:ascii="Times New Roman" w:hAnsi="Times New Roman" w:cs="Times New Roman"/>
          <w:sz w:val="24"/>
          <w:szCs w:val="24"/>
        </w:rPr>
        <w:t xml:space="preserve"> </w:t>
      </w:r>
      <w:r w:rsidR="00D37279">
        <w:rPr>
          <w:rFonts w:ascii="Times New Roman" w:hAnsi="Times New Roman" w:cs="Times New Roman"/>
          <w:sz w:val="24"/>
          <w:szCs w:val="24"/>
        </w:rPr>
        <w:t xml:space="preserve">capstone experience is a </w:t>
      </w:r>
      <w:r w:rsidR="00694AC8" w:rsidRPr="000439D7">
        <w:rPr>
          <w:rFonts w:ascii="Times New Roman" w:hAnsi="Times New Roman" w:cs="Times New Roman"/>
          <w:sz w:val="24"/>
          <w:szCs w:val="24"/>
        </w:rPr>
        <w:t>culminating set of personal, academic, and professional experiences</w:t>
      </w:r>
      <w:r>
        <w:rPr>
          <w:rFonts w:ascii="Times New Roman" w:hAnsi="Times New Roman" w:cs="Times New Roman"/>
          <w:sz w:val="24"/>
          <w:szCs w:val="24"/>
        </w:rPr>
        <w:t xml:space="preserve"> in which </w:t>
      </w:r>
      <w:r w:rsidR="00694AC8" w:rsidRPr="000439D7">
        <w:rPr>
          <w:rFonts w:ascii="Times New Roman" w:hAnsi="Times New Roman" w:cs="Times New Roman"/>
          <w:sz w:val="24"/>
          <w:szCs w:val="24"/>
        </w:rPr>
        <w:t>students synthesize, integrate, and/or apply their previous knowledge</w:t>
      </w:r>
      <w:r>
        <w:rPr>
          <w:rFonts w:ascii="Times New Roman" w:hAnsi="Times New Roman" w:cs="Times New Roman"/>
          <w:sz w:val="24"/>
          <w:szCs w:val="24"/>
        </w:rPr>
        <w:t xml:space="preserve">. It </w:t>
      </w:r>
      <w:r w:rsidR="00694AC8" w:rsidRPr="000439D7">
        <w:rPr>
          <w:rFonts w:ascii="Times New Roman" w:hAnsi="Times New Roman" w:cs="Times New Roman"/>
          <w:sz w:val="24"/>
          <w:szCs w:val="24"/>
        </w:rPr>
        <w:t>occur</w:t>
      </w:r>
      <w:r>
        <w:rPr>
          <w:rFonts w:ascii="Times New Roman" w:hAnsi="Times New Roman" w:cs="Times New Roman"/>
          <w:sz w:val="24"/>
          <w:szCs w:val="24"/>
        </w:rPr>
        <w:t>s</w:t>
      </w:r>
      <w:r w:rsidR="00694AC8" w:rsidRPr="000439D7">
        <w:rPr>
          <w:rFonts w:ascii="Times New Roman" w:hAnsi="Times New Roman" w:cs="Times New Roman"/>
          <w:sz w:val="24"/>
          <w:szCs w:val="24"/>
        </w:rPr>
        <w:t xml:space="preserve"> near the end of the program</w:t>
      </w:r>
      <w:r>
        <w:rPr>
          <w:rFonts w:ascii="Times New Roman" w:hAnsi="Times New Roman" w:cs="Times New Roman"/>
          <w:sz w:val="24"/>
          <w:szCs w:val="24"/>
        </w:rPr>
        <w:t>, and s</w:t>
      </w:r>
      <w:r w:rsidR="00694AC8" w:rsidRPr="000439D7">
        <w:rPr>
          <w:rFonts w:ascii="Times New Roman" w:hAnsi="Times New Roman" w:cs="Times New Roman"/>
          <w:sz w:val="24"/>
          <w:szCs w:val="24"/>
        </w:rPr>
        <w:t>tudent</w:t>
      </w:r>
      <w:r>
        <w:rPr>
          <w:rFonts w:ascii="Times New Roman" w:hAnsi="Times New Roman" w:cs="Times New Roman"/>
          <w:sz w:val="24"/>
          <w:szCs w:val="24"/>
        </w:rPr>
        <w:t xml:space="preserve"> </w:t>
      </w:r>
      <w:r w:rsidR="00694AC8" w:rsidRPr="000439D7">
        <w:rPr>
          <w:rFonts w:ascii="Times New Roman" w:hAnsi="Times New Roman" w:cs="Times New Roman"/>
          <w:sz w:val="24"/>
          <w:szCs w:val="24"/>
        </w:rPr>
        <w:t xml:space="preserve">engagement </w:t>
      </w:r>
      <w:r>
        <w:rPr>
          <w:rFonts w:ascii="Times New Roman" w:hAnsi="Times New Roman" w:cs="Times New Roman"/>
          <w:sz w:val="24"/>
          <w:szCs w:val="24"/>
        </w:rPr>
        <w:t>is</w:t>
      </w:r>
      <w:r w:rsidR="00694AC8" w:rsidRPr="000439D7">
        <w:rPr>
          <w:rFonts w:ascii="Times New Roman" w:hAnsi="Times New Roman" w:cs="Times New Roman"/>
          <w:sz w:val="24"/>
          <w:szCs w:val="24"/>
        </w:rPr>
        <w:t xml:space="preserve"> central to the capstone</w:t>
      </w:r>
      <w:r>
        <w:rPr>
          <w:rFonts w:ascii="Times New Roman" w:hAnsi="Times New Roman" w:cs="Times New Roman"/>
          <w:sz w:val="24"/>
          <w:szCs w:val="24"/>
        </w:rPr>
        <w:t xml:space="preserve"> experience</w:t>
      </w:r>
      <w:r w:rsidR="00694AC8" w:rsidRPr="000439D7">
        <w:rPr>
          <w:rFonts w:ascii="Times New Roman" w:hAnsi="Times New Roman" w:cs="Times New Roman"/>
          <w:sz w:val="24"/>
          <w:szCs w:val="24"/>
        </w:rPr>
        <w:t>.</w:t>
      </w:r>
      <w:r>
        <w:rPr>
          <w:rFonts w:ascii="Times New Roman" w:hAnsi="Times New Roman" w:cs="Times New Roman"/>
          <w:sz w:val="24"/>
          <w:szCs w:val="24"/>
        </w:rPr>
        <w:t xml:space="preserve"> </w:t>
      </w:r>
      <w:r w:rsidR="00D37279">
        <w:rPr>
          <w:rFonts w:ascii="Times New Roman" w:hAnsi="Times New Roman" w:cs="Times New Roman"/>
          <w:sz w:val="24"/>
          <w:szCs w:val="24"/>
        </w:rPr>
        <w:t>The student artifacts generated in</w:t>
      </w:r>
      <w:r w:rsidR="00694AC8" w:rsidRPr="000439D7">
        <w:rPr>
          <w:rFonts w:ascii="Times New Roman" w:hAnsi="Times New Roman" w:cs="Times New Roman"/>
          <w:sz w:val="24"/>
          <w:szCs w:val="24"/>
        </w:rPr>
        <w:t xml:space="preserve"> the capstone should be designed to </w:t>
      </w:r>
      <w:r w:rsidR="00D37279">
        <w:rPr>
          <w:rFonts w:ascii="Times New Roman" w:hAnsi="Times New Roman" w:cs="Times New Roman"/>
          <w:sz w:val="24"/>
          <w:szCs w:val="24"/>
        </w:rPr>
        <w:t>reflect</w:t>
      </w:r>
      <w:r w:rsidR="00694AC8" w:rsidRPr="000439D7">
        <w:rPr>
          <w:rFonts w:ascii="Times New Roman" w:hAnsi="Times New Roman" w:cs="Times New Roman"/>
          <w:sz w:val="24"/>
          <w:szCs w:val="24"/>
        </w:rPr>
        <w:t xml:space="preserve"> the desired student learning outcomes</w:t>
      </w:r>
      <w:r w:rsidR="00D37279">
        <w:rPr>
          <w:rFonts w:ascii="Times New Roman" w:hAnsi="Times New Roman" w:cs="Times New Roman"/>
          <w:sz w:val="24"/>
          <w:szCs w:val="24"/>
        </w:rPr>
        <w:t xml:space="preserve"> in the course</w:t>
      </w:r>
      <w:r w:rsidR="00694AC8" w:rsidRPr="000439D7">
        <w:rPr>
          <w:rFonts w:ascii="Times New Roman" w:hAnsi="Times New Roman" w:cs="Times New Roman"/>
          <w:sz w:val="24"/>
          <w:szCs w:val="24"/>
        </w:rPr>
        <w:t>.</w:t>
      </w:r>
    </w:p>
    <w:p w:rsidR="00D37279" w:rsidRPr="00D37279" w:rsidRDefault="00D37279" w:rsidP="00681560">
      <w:pPr>
        <w:pStyle w:val="ListParagraph"/>
        <w:numPr>
          <w:ilvl w:val="0"/>
          <w:numId w:val="24"/>
        </w:numPr>
        <w:spacing w:after="0" w:line="240" w:lineRule="auto"/>
        <w:rPr>
          <w:rFonts w:ascii="Times New Roman" w:hAnsi="Times New Roman" w:cs="Times New Roman"/>
          <w:sz w:val="24"/>
          <w:szCs w:val="24"/>
        </w:rPr>
      </w:pPr>
      <w:r w:rsidRPr="00D37279">
        <w:rPr>
          <w:rFonts w:ascii="Times New Roman" w:eastAsia="Times New Roman" w:hAnsi="Times New Roman" w:cs="Times New Roman"/>
          <w:sz w:val="24"/>
          <w:szCs w:val="24"/>
        </w:rPr>
        <w:lastRenderedPageBreak/>
        <w:t>Discussion, reflection, and/or demonstration of general education and/or institutional outcomes</w:t>
      </w:r>
      <w:r>
        <w:rPr>
          <w:rFonts w:ascii="Times New Roman" w:eastAsia="Times New Roman" w:hAnsi="Times New Roman" w:cs="Times New Roman"/>
          <w:sz w:val="24"/>
          <w:szCs w:val="24"/>
        </w:rPr>
        <w:t>,</w:t>
      </w:r>
      <w:r w:rsidRPr="00D37279">
        <w:rPr>
          <w:rFonts w:ascii="Times New Roman" w:eastAsia="Times New Roman" w:hAnsi="Times New Roman" w:cs="Times New Roman"/>
          <w:sz w:val="24"/>
          <w:szCs w:val="24"/>
        </w:rPr>
        <w:t xml:space="preserve"> such as effective written and oral communication, problem solving, information literacy, should be evident in the capstone. </w:t>
      </w:r>
      <w:bookmarkStart w:id="51" w:name="_Hlk19275652"/>
      <w:bookmarkEnd w:id="48"/>
    </w:p>
    <w:p w:rsidR="0095005F" w:rsidRDefault="00D37279" w:rsidP="0068156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capstone can occur within the f</w:t>
      </w:r>
      <w:r w:rsidR="00694AC8" w:rsidRPr="00D37279">
        <w:rPr>
          <w:rFonts w:ascii="Times New Roman" w:hAnsi="Times New Roman" w:cs="Times New Roman"/>
          <w:sz w:val="24"/>
          <w:szCs w:val="24"/>
        </w:rPr>
        <w:t>ramework</w:t>
      </w:r>
      <w:r>
        <w:rPr>
          <w:rFonts w:ascii="Times New Roman" w:hAnsi="Times New Roman" w:cs="Times New Roman"/>
          <w:sz w:val="24"/>
          <w:szCs w:val="24"/>
        </w:rPr>
        <w:t xml:space="preserve"> of a</w:t>
      </w:r>
      <w:r w:rsidR="00495DA2" w:rsidRPr="00D37279">
        <w:rPr>
          <w:rFonts w:ascii="Times New Roman" w:hAnsi="Times New Roman" w:cs="Times New Roman"/>
          <w:sz w:val="24"/>
          <w:szCs w:val="24"/>
        </w:rPr>
        <w:t xml:space="preserve"> discipline-specific, synthesizing experience</w:t>
      </w:r>
      <w:r>
        <w:rPr>
          <w:rFonts w:ascii="Times New Roman" w:hAnsi="Times New Roman" w:cs="Times New Roman"/>
          <w:sz w:val="24"/>
          <w:szCs w:val="24"/>
        </w:rPr>
        <w:t xml:space="preserve"> in which s</w:t>
      </w:r>
      <w:r w:rsidR="00694AC8" w:rsidRPr="00D37279">
        <w:rPr>
          <w:rFonts w:ascii="Times New Roman" w:hAnsi="Times New Roman" w:cs="Times New Roman"/>
          <w:sz w:val="24"/>
          <w:szCs w:val="24"/>
        </w:rPr>
        <w:t xml:space="preserve">tudents reflect on their experiences and metacognitive skills in relation to program goals and outcomes. </w:t>
      </w:r>
      <w:r>
        <w:rPr>
          <w:rFonts w:ascii="Times New Roman" w:hAnsi="Times New Roman" w:cs="Times New Roman"/>
          <w:sz w:val="24"/>
          <w:szCs w:val="24"/>
        </w:rPr>
        <w:t>S</w:t>
      </w:r>
      <w:r w:rsidR="00694AC8" w:rsidRPr="00D37279">
        <w:rPr>
          <w:rFonts w:ascii="Times New Roman" w:hAnsi="Times New Roman" w:cs="Times New Roman"/>
          <w:sz w:val="24"/>
          <w:szCs w:val="24"/>
        </w:rPr>
        <w:t>tudents write short reflective pieces that describe what they have learned and how their assignments and experiences have helped them achieve each program outcome</w:t>
      </w:r>
      <w:r w:rsidR="00EB3EE9" w:rsidRPr="00D37279">
        <w:rPr>
          <w:rFonts w:ascii="Times New Roman" w:hAnsi="Times New Roman" w:cs="Times New Roman"/>
          <w:sz w:val="24"/>
          <w:szCs w:val="24"/>
        </w:rPr>
        <w:t>.</w:t>
      </w:r>
      <w:bookmarkEnd w:id="51"/>
    </w:p>
    <w:p w:rsidR="007F4921" w:rsidRDefault="007F4921" w:rsidP="0068156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7F4921">
        <w:rPr>
          <w:rFonts w:ascii="Times New Roman" w:hAnsi="Times New Roman" w:cs="Times New Roman"/>
          <w:sz w:val="24"/>
          <w:szCs w:val="24"/>
        </w:rPr>
        <w:t xml:space="preserve">tudent reflection </w:t>
      </w:r>
      <w:r>
        <w:rPr>
          <w:rFonts w:ascii="Times New Roman" w:hAnsi="Times New Roman" w:cs="Times New Roman"/>
          <w:sz w:val="24"/>
          <w:szCs w:val="24"/>
        </w:rPr>
        <w:t>assignments are designed to c</w:t>
      </w:r>
      <w:r w:rsidRPr="007F4921">
        <w:rPr>
          <w:rFonts w:ascii="Times New Roman" w:hAnsi="Times New Roman" w:cs="Times New Roman"/>
          <w:sz w:val="24"/>
          <w:szCs w:val="24"/>
        </w:rPr>
        <w:t>onnect the students’ signature work to their personal goals/life experiences</w:t>
      </w:r>
      <w:r>
        <w:rPr>
          <w:rFonts w:ascii="Times New Roman" w:hAnsi="Times New Roman" w:cs="Times New Roman"/>
          <w:sz w:val="24"/>
          <w:szCs w:val="24"/>
        </w:rPr>
        <w:t xml:space="preserve">, </w:t>
      </w:r>
      <w:r w:rsidRPr="007F4921">
        <w:rPr>
          <w:rFonts w:ascii="Times New Roman" w:hAnsi="Times New Roman" w:cs="Times New Roman"/>
          <w:sz w:val="24"/>
          <w:szCs w:val="24"/>
        </w:rPr>
        <w:t>strengths and challenge</w:t>
      </w:r>
      <w:r>
        <w:rPr>
          <w:rFonts w:ascii="Times New Roman" w:hAnsi="Times New Roman" w:cs="Times New Roman"/>
          <w:sz w:val="24"/>
          <w:szCs w:val="24"/>
        </w:rPr>
        <w:t xml:space="preserve">, </w:t>
      </w:r>
      <w:r w:rsidRPr="007F4921">
        <w:rPr>
          <w:rFonts w:ascii="Times New Roman" w:hAnsi="Times New Roman" w:cs="Times New Roman"/>
          <w:sz w:val="24"/>
          <w:szCs w:val="24"/>
        </w:rPr>
        <w:t>application/integration of knowledge from multiple disciplines</w:t>
      </w:r>
      <w:r>
        <w:rPr>
          <w:rFonts w:ascii="Times New Roman" w:hAnsi="Times New Roman" w:cs="Times New Roman"/>
          <w:sz w:val="24"/>
          <w:szCs w:val="24"/>
        </w:rPr>
        <w:t xml:space="preserve">, and </w:t>
      </w:r>
      <w:r w:rsidRPr="007F4921">
        <w:rPr>
          <w:rFonts w:ascii="Times New Roman" w:hAnsi="Times New Roman" w:cs="Times New Roman"/>
          <w:sz w:val="24"/>
          <w:szCs w:val="24"/>
        </w:rPr>
        <w:t>to course and/or program student learning outcomes</w:t>
      </w:r>
      <w:r>
        <w:rPr>
          <w:rFonts w:ascii="Times New Roman" w:hAnsi="Times New Roman" w:cs="Times New Roman"/>
          <w:sz w:val="24"/>
          <w:szCs w:val="24"/>
        </w:rPr>
        <w:t>.</w:t>
      </w:r>
    </w:p>
    <w:p w:rsidR="0095005F" w:rsidRDefault="00694AC8" w:rsidP="00681560">
      <w:pPr>
        <w:pStyle w:val="ListParagraph"/>
        <w:numPr>
          <w:ilvl w:val="0"/>
          <w:numId w:val="24"/>
        </w:numPr>
        <w:spacing w:after="0" w:line="240" w:lineRule="auto"/>
        <w:rPr>
          <w:rFonts w:ascii="Times New Roman" w:hAnsi="Times New Roman" w:cs="Times New Roman"/>
          <w:sz w:val="24"/>
          <w:szCs w:val="24"/>
        </w:rPr>
      </w:pPr>
      <w:r w:rsidRPr="007F4921">
        <w:rPr>
          <w:rFonts w:ascii="Times New Roman" w:hAnsi="Times New Roman" w:cs="Times New Roman"/>
          <w:sz w:val="24"/>
          <w:szCs w:val="24"/>
        </w:rPr>
        <w:t xml:space="preserve">Course </w:t>
      </w:r>
      <w:r w:rsidR="0095005F" w:rsidRPr="007F4921">
        <w:rPr>
          <w:rFonts w:ascii="Times New Roman" w:hAnsi="Times New Roman" w:cs="Times New Roman"/>
          <w:sz w:val="24"/>
          <w:szCs w:val="24"/>
        </w:rPr>
        <w:t>a</w:t>
      </w:r>
      <w:r w:rsidRPr="007F4921">
        <w:rPr>
          <w:rFonts w:ascii="Times New Roman" w:hAnsi="Times New Roman" w:cs="Times New Roman"/>
          <w:sz w:val="24"/>
          <w:szCs w:val="24"/>
        </w:rPr>
        <w:t>ctivities</w:t>
      </w:r>
      <w:r w:rsidR="0095005F" w:rsidRPr="007F4921">
        <w:rPr>
          <w:rFonts w:ascii="Times New Roman" w:hAnsi="Times New Roman" w:cs="Times New Roman"/>
          <w:sz w:val="24"/>
          <w:szCs w:val="24"/>
        </w:rPr>
        <w:t xml:space="preserve"> are designed to produce an application/demonstration of knowledge (e.g., thesis, design project, portfolio development)</w:t>
      </w:r>
    </w:p>
    <w:p w:rsidR="007F4921" w:rsidRPr="00AD1287" w:rsidRDefault="00AD1287" w:rsidP="00681560">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AD1287">
        <w:rPr>
          <w:rFonts w:ascii="Times New Roman" w:hAnsi="Times New Roman" w:cs="Times New Roman"/>
          <w:sz w:val="24"/>
          <w:szCs w:val="24"/>
        </w:rPr>
        <w:t xml:space="preserve">ssessment </w:t>
      </w:r>
      <w:r>
        <w:rPr>
          <w:rFonts w:ascii="Times New Roman" w:hAnsi="Times New Roman" w:cs="Times New Roman"/>
          <w:sz w:val="24"/>
          <w:szCs w:val="24"/>
        </w:rPr>
        <w:t>of student</w:t>
      </w:r>
      <w:r w:rsidRPr="00AD1287">
        <w:rPr>
          <w:rFonts w:ascii="Times New Roman" w:hAnsi="Times New Roman" w:cs="Times New Roman"/>
          <w:sz w:val="24"/>
          <w:szCs w:val="24"/>
        </w:rPr>
        <w:t xml:space="preserve"> signature work i</w:t>
      </w:r>
      <w:r>
        <w:rPr>
          <w:rFonts w:ascii="Times New Roman" w:hAnsi="Times New Roman" w:cs="Times New Roman"/>
          <w:sz w:val="24"/>
          <w:szCs w:val="24"/>
        </w:rPr>
        <w:t>n capstone courses</w:t>
      </w:r>
      <w:r w:rsidRPr="00AD1287">
        <w:rPr>
          <w:rFonts w:ascii="Times New Roman" w:hAnsi="Times New Roman" w:cs="Times New Roman"/>
          <w:sz w:val="24"/>
          <w:szCs w:val="24"/>
        </w:rPr>
        <w:t xml:space="preserve"> includes</w:t>
      </w:r>
      <w:r>
        <w:rPr>
          <w:rFonts w:ascii="Times New Roman" w:hAnsi="Times New Roman" w:cs="Times New Roman"/>
          <w:sz w:val="24"/>
          <w:szCs w:val="24"/>
        </w:rPr>
        <w:t xml:space="preserve"> c</w:t>
      </w:r>
      <w:r w:rsidRPr="00AD1287">
        <w:rPr>
          <w:rFonts w:ascii="Times New Roman" w:hAnsi="Times New Roman" w:cs="Times New Roman"/>
          <w:sz w:val="24"/>
          <w:szCs w:val="24"/>
        </w:rPr>
        <w:t xml:space="preserve">lear directions for the </w:t>
      </w:r>
      <w:r>
        <w:rPr>
          <w:rFonts w:ascii="Times New Roman" w:hAnsi="Times New Roman" w:cs="Times New Roman"/>
          <w:sz w:val="24"/>
          <w:szCs w:val="24"/>
        </w:rPr>
        <w:t>assessment, t</w:t>
      </w:r>
      <w:r w:rsidRPr="00AD1287">
        <w:rPr>
          <w:rFonts w:ascii="Times New Roman" w:hAnsi="Times New Roman" w:cs="Times New Roman"/>
          <w:sz w:val="24"/>
          <w:szCs w:val="24"/>
        </w:rPr>
        <w:t>arget competencies</w:t>
      </w:r>
      <w:r>
        <w:rPr>
          <w:rFonts w:ascii="Times New Roman" w:hAnsi="Times New Roman" w:cs="Times New Roman"/>
          <w:sz w:val="24"/>
          <w:szCs w:val="24"/>
        </w:rPr>
        <w:t>, a s</w:t>
      </w:r>
      <w:r w:rsidRPr="00AD1287">
        <w:rPr>
          <w:rFonts w:ascii="Times New Roman" w:hAnsi="Times New Roman" w:cs="Times New Roman"/>
          <w:sz w:val="24"/>
          <w:szCs w:val="24"/>
        </w:rPr>
        <w:t>coring rubric</w:t>
      </w:r>
      <w:r>
        <w:rPr>
          <w:rFonts w:ascii="Times New Roman" w:hAnsi="Times New Roman" w:cs="Times New Roman"/>
          <w:sz w:val="24"/>
          <w:szCs w:val="24"/>
        </w:rPr>
        <w:t xml:space="preserve">, </w:t>
      </w:r>
      <w:r w:rsidRPr="00AD1287">
        <w:rPr>
          <w:rFonts w:ascii="Times New Roman" w:hAnsi="Times New Roman" w:cs="Times New Roman"/>
          <w:sz w:val="24"/>
          <w:szCs w:val="24"/>
        </w:rPr>
        <w:t>assessment strategy and criteri</w:t>
      </w:r>
      <w:r>
        <w:rPr>
          <w:rFonts w:ascii="Times New Roman" w:hAnsi="Times New Roman" w:cs="Times New Roman"/>
          <w:sz w:val="24"/>
          <w:szCs w:val="24"/>
        </w:rPr>
        <w:t>a</w:t>
      </w:r>
      <w:r w:rsidRPr="00AD1287">
        <w:rPr>
          <w:rFonts w:ascii="Times New Roman" w:hAnsi="Times New Roman" w:cs="Times New Roman"/>
          <w:sz w:val="24"/>
          <w:szCs w:val="24"/>
        </w:rPr>
        <w:t xml:space="preserve"> outlined for the competenc</w:t>
      </w:r>
      <w:r>
        <w:rPr>
          <w:rFonts w:ascii="Times New Roman" w:hAnsi="Times New Roman" w:cs="Times New Roman"/>
          <w:sz w:val="24"/>
          <w:szCs w:val="24"/>
        </w:rPr>
        <w:t>ies, a r</w:t>
      </w:r>
      <w:r w:rsidRPr="00AD1287">
        <w:rPr>
          <w:rFonts w:ascii="Times New Roman" w:hAnsi="Times New Roman" w:cs="Times New Roman"/>
          <w:sz w:val="24"/>
          <w:szCs w:val="24"/>
        </w:rPr>
        <w:t>ating scale</w:t>
      </w:r>
      <w:r>
        <w:rPr>
          <w:rFonts w:ascii="Times New Roman" w:hAnsi="Times New Roman" w:cs="Times New Roman"/>
          <w:sz w:val="24"/>
          <w:szCs w:val="24"/>
        </w:rPr>
        <w:t>, and a s</w:t>
      </w:r>
      <w:r w:rsidRPr="00AD1287">
        <w:rPr>
          <w:rFonts w:ascii="Times New Roman" w:hAnsi="Times New Roman" w:cs="Times New Roman"/>
          <w:sz w:val="24"/>
          <w:szCs w:val="24"/>
        </w:rPr>
        <w:t>coring standard that details acceptable performance on the rubric’s criteria</w:t>
      </w:r>
      <w:r>
        <w:rPr>
          <w:rFonts w:ascii="Times New Roman" w:hAnsi="Times New Roman" w:cs="Times New Roman"/>
          <w:sz w:val="24"/>
          <w:szCs w:val="24"/>
        </w:rPr>
        <w:t>.</w:t>
      </w:r>
    </w:p>
    <w:p w:rsidR="0095005F" w:rsidRDefault="0095005F" w:rsidP="00681560">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 capstone course can include a</w:t>
      </w:r>
      <w:r w:rsidR="00694AC8" w:rsidRPr="00694AC8">
        <w:rPr>
          <w:rFonts w:ascii="Times New Roman" w:hAnsi="Times New Roman" w:cs="Times New Roman"/>
          <w:sz w:val="24"/>
          <w:szCs w:val="24"/>
        </w:rPr>
        <w:t>n out-of-class/co-curricular experience</w:t>
      </w:r>
      <w:r>
        <w:rPr>
          <w:rFonts w:ascii="Times New Roman" w:hAnsi="Times New Roman" w:cs="Times New Roman"/>
          <w:sz w:val="24"/>
          <w:szCs w:val="24"/>
        </w:rPr>
        <w:t>, a</w:t>
      </w:r>
      <w:r w:rsidR="00694AC8" w:rsidRPr="0095005F">
        <w:rPr>
          <w:rFonts w:ascii="Times New Roman" w:hAnsi="Times New Roman" w:cs="Times New Roman"/>
          <w:sz w:val="24"/>
          <w:szCs w:val="24"/>
        </w:rPr>
        <w:t xml:space="preserve"> service- and/or community-based learning experience</w:t>
      </w:r>
      <w:r>
        <w:rPr>
          <w:rFonts w:ascii="Times New Roman" w:hAnsi="Times New Roman" w:cs="Times New Roman"/>
          <w:sz w:val="24"/>
          <w:szCs w:val="24"/>
        </w:rPr>
        <w:t>, or a</w:t>
      </w:r>
      <w:r w:rsidR="00694AC8" w:rsidRPr="0095005F">
        <w:rPr>
          <w:rFonts w:ascii="Times New Roman" w:hAnsi="Times New Roman" w:cs="Times New Roman"/>
          <w:sz w:val="24"/>
          <w:szCs w:val="24"/>
        </w:rPr>
        <w:t xml:space="preserve"> college-to-work/career transition experiences</w:t>
      </w:r>
      <w:r>
        <w:rPr>
          <w:rFonts w:ascii="Times New Roman" w:hAnsi="Times New Roman" w:cs="Times New Roman"/>
          <w:sz w:val="24"/>
          <w:szCs w:val="24"/>
        </w:rPr>
        <w:t xml:space="preserve"> such as an </w:t>
      </w:r>
      <w:r w:rsidR="00694AC8" w:rsidRPr="0095005F">
        <w:rPr>
          <w:rFonts w:ascii="Times New Roman" w:hAnsi="Times New Roman" w:cs="Times New Roman"/>
          <w:sz w:val="24"/>
          <w:szCs w:val="24"/>
        </w:rPr>
        <w:t>internship</w:t>
      </w:r>
      <w:r>
        <w:rPr>
          <w:rFonts w:ascii="Times New Roman" w:hAnsi="Times New Roman" w:cs="Times New Roman"/>
          <w:sz w:val="24"/>
          <w:szCs w:val="24"/>
        </w:rPr>
        <w:t>.</w:t>
      </w:r>
    </w:p>
    <w:p w:rsidR="007F4921" w:rsidRDefault="0095005F" w:rsidP="00681560">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95DA2" w:rsidRPr="0095005F">
        <w:rPr>
          <w:rFonts w:ascii="Times New Roman" w:hAnsi="Times New Roman" w:cs="Times New Roman"/>
          <w:sz w:val="24"/>
          <w:szCs w:val="24"/>
        </w:rPr>
        <w:t>eaching strategies and methods in capstone experiences</w:t>
      </w:r>
      <w:r>
        <w:rPr>
          <w:rFonts w:ascii="Times New Roman" w:hAnsi="Times New Roman" w:cs="Times New Roman"/>
          <w:sz w:val="24"/>
          <w:szCs w:val="24"/>
        </w:rPr>
        <w:t xml:space="preserve"> can include c</w:t>
      </w:r>
      <w:r w:rsidR="00495DA2" w:rsidRPr="0095005F">
        <w:rPr>
          <w:rFonts w:ascii="Times New Roman" w:hAnsi="Times New Roman" w:cs="Times New Roman"/>
          <w:sz w:val="24"/>
          <w:szCs w:val="24"/>
        </w:rPr>
        <w:t>ollaborative learning</w:t>
      </w:r>
      <w:r>
        <w:rPr>
          <w:rFonts w:ascii="Times New Roman" w:hAnsi="Times New Roman" w:cs="Times New Roman"/>
          <w:sz w:val="24"/>
          <w:szCs w:val="24"/>
        </w:rPr>
        <w:t>, s</w:t>
      </w:r>
      <w:r w:rsidR="00495DA2" w:rsidRPr="0095005F">
        <w:rPr>
          <w:rFonts w:ascii="Times New Roman" w:hAnsi="Times New Roman" w:cs="Times New Roman"/>
          <w:sz w:val="24"/>
          <w:szCs w:val="24"/>
        </w:rPr>
        <w:t>elf-directed learning</w:t>
      </w:r>
      <w:r>
        <w:rPr>
          <w:rFonts w:ascii="Times New Roman" w:hAnsi="Times New Roman" w:cs="Times New Roman"/>
          <w:sz w:val="24"/>
          <w:szCs w:val="24"/>
        </w:rPr>
        <w:t>, p</w:t>
      </w:r>
      <w:r w:rsidR="00495DA2" w:rsidRPr="0095005F">
        <w:rPr>
          <w:rFonts w:ascii="Times New Roman" w:hAnsi="Times New Roman" w:cs="Times New Roman"/>
          <w:sz w:val="24"/>
          <w:szCs w:val="24"/>
        </w:rPr>
        <w:t>roblem-based learning</w:t>
      </w:r>
      <w:r>
        <w:rPr>
          <w:rFonts w:ascii="Times New Roman" w:hAnsi="Times New Roman" w:cs="Times New Roman"/>
          <w:sz w:val="24"/>
          <w:szCs w:val="24"/>
        </w:rPr>
        <w:t>, and l</w:t>
      </w:r>
      <w:r w:rsidR="00495DA2" w:rsidRPr="0095005F">
        <w:rPr>
          <w:rFonts w:ascii="Times New Roman" w:hAnsi="Times New Roman" w:cs="Times New Roman"/>
          <w:sz w:val="24"/>
          <w:szCs w:val="24"/>
        </w:rPr>
        <w:t>earner-centered teaching</w:t>
      </w:r>
      <w:r>
        <w:rPr>
          <w:rFonts w:ascii="Times New Roman" w:hAnsi="Times New Roman" w:cs="Times New Roman"/>
          <w:sz w:val="24"/>
          <w:szCs w:val="24"/>
        </w:rPr>
        <w:t xml:space="preserve">. (See </w:t>
      </w:r>
      <w:bookmarkStart w:id="52" w:name="_Hlk22558648"/>
      <w:r>
        <w:rPr>
          <w:rFonts w:ascii="Times New Roman" w:hAnsi="Times New Roman" w:cs="Times New Roman"/>
          <w:sz w:val="24"/>
          <w:szCs w:val="24"/>
        </w:rPr>
        <w:t xml:space="preserve">Appendix </w:t>
      </w:r>
      <w:r w:rsidR="00476172">
        <w:rPr>
          <w:rFonts w:ascii="Times New Roman" w:hAnsi="Times New Roman" w:cs="Times New Roman"/>
          <w:sz w:val="24"/>
          <w:szCs w:val="24"/>
        </w:rPr>
        <w:t>M</w:t>
      </w:r>
      <w:r>
        <w:rPr>
          <w:rFonts w:ascii="Times New Roman" w:hAnsi="Times New Roman" w:cs="Times New Roman"/>
          <w:sz w:val="24"/>
          <w:szCs w:val="24"/>
        </w:rPr>
        <w:t xml:space="preserve">, Capstone </w:t>
      </w:r>
      <w:r w:rsidR="007F4921">
        <w:rPr>
          <w:rFonts w:ascii="Times New Roman" w:hAnsi="Times New Roman" w:cs="Times New Roman"/>
          <w:sz w:val="24"/>
          <w:szCs w:val="24"/>
        </w:rPr>
        <w:t>Experiences, University of Hawaii at Manoa</w:t>
      </w:r>
      <w:bookmarkEnd w:id="52"/>
      <w:r w:rsidR="007F4921">
        <w:rPr>
          <w:rFonts w:ascii="Times New Roman" w:hAnsi="Times New Roman" w:cs="Times New Roman"/>
          <w:sz w:val="24"/>
          <w:szCs w:val="24"/>
        </w:rPr>
        <w:t xml:space="preserve">, </w:t>
      </w:r>
      <w:hyperlink r:id="rId22" w:history="1">
        <w:r w:rsidR="007F4921" w:rsidRPr="007A16CA">
          <w:rPr>
            <w:rStyle w:val="Hyperlink"/>
            <w:rFonts w:ascii="Times New Roman" w:hAnsi="Times New Roman" w:cs="Times New Roman"/>
            <w:bdr w:val="none" w:sz="0" w:space="0" w:color="auto"/>
          </w:rPr>
          <w:t>https://manoa.hawaii.edu/assessment/howto/capstone.htm</w:t>
        </w:r>
      </w:hyperlink>
      <w:r w:rsidR="007F4921">
        <w:rPr>
          <w:rFonts w:ascii="Times New Roman" w:hAnsi="Times New Roman" w:cs="Times New Roman"/>
          <w:sz w:val="24"/>
          <w:szCs w:val="24"/>
        </w:rPr>
        <w:t>)</w:t>
      </w:r>
    </w:p>
    <w:p w:rsidR="007F4921" w:rsidRDefault="007F4921" w:rsidP="00681560">
      <w:pPr>
        <w:spacing w:after="0" w:line="240" w:lineRule="auto"/>
        <w:rPr>
          <w:rFonts w:ascii="Times New Roman" w:hAnsi="Times New Roman" w:cs="Times New Roman"/>
          <w:b/>
          <w:i/>
          <w:sz w:val="24"/>
          <w:szCs w:val="24"/>
        </w:rPr>
      </w:pPr>
      <w:bookmarkStart w:id="53" w:name="_Hlk19542541"/>
    </w:p>
    <w:p w:rsidR="003F4FE9" w:rsidRPr="00930C8E" w:rsidRDefault="003F4FE9" w:rsidP="00681560">
      <w:pPr>
        <w:spacing w:after="0" w:line="240" w:lineRule="auto"/>
        <w:rPr>
          <w:rFonts w:ascii="Times New Roman" w:hAnsi="Times New Roman" w:cs="Times New Roman"/>
          <w:b/>
          <w:i/>
          <w:sz w:val="24"/>
          <w:szCs w:val="24"/>
        </w:rPr>
      </w:pPr>
      <w:bookmarkStart w:id="54" w:name="_Hlk22566280"/>
      <w:r w:rsidRPr="00930C8E">
        <w:rPr>
          <w:rFonts w:ascii="Times New Roman" w:hAnsi="Times New Roman" w:cs="Times New Roman"/>
          <w:b/>
          <w:i/>
          <w:sz w:val="24"/>
          <w:szCs w:val="24"/>
        </w:rPr>
        <w:t>Step 3—</w:t>
      </w:r>
      <w:r w:rsidR="007B28FE" w:rsidRPr="00930C8E">
        <w:rPr>
          <w:rFonts w:ascii="Times New Roman" w:hAnsi="Times New Roman" w:cs="Times New Roman"/>
          <w:b/>
          <w:i/>
          <w:sz w:val="24"/>
          <w:szCs w:val="24"/>
        </w:rPr>
        <w:t>S</w:t>
      </w:r>
      <w:r w:rsidRPr="00930C8E">
        <w:rPr>
          <w:rFonts w:ascii="Times New Roman" w:hAnsi="Times New Roman" w:cs="Times New Roman"/>
          <w:b/>
          <w:i/>
          <w:sz w:val="24"/>
          <w:szCs w:val="24"/>
        </w:rPr>
        <w:t xml:space="preserve">election </w:t>
      </w:r>
      <w:r w:rsidR="007B28FE" w:rsidRPr="00930C8E">
        <w:rPr>
          <w:rFonts w:ascii="Times New Roman" w:hAnsi="Times New Roman" w:cs="Times New Roman"/>
          <w:b/>
          <w:i/>
          <w:sz w:val="24"/>
          <w:szCs w:val="24"/>
        </w:rPr>
        <w:t>of A</w:t>
      </w:r>
      <w:r w:rsidRPr="00930C8E">
        <w:rPr>
          <w:rFonts w:ascii="Times New Roman" w:hAnsi="Times New Roman" w:cs="Times New Roman"/>
          <w:b/>
          <w:i/>
          <w:sz w:val="24"/>
          <w:szCs w:val="24"/>
        </w:rPr>
        <w:t xml:space="preserve">pplicants for </w:t>
      </w:r>
      <w:r w:rsidR="007B28FE" w:rsidRPr="00930C8E">
        <w:rPr>
          <w:rFonts w:ascii="Times New Roman" w:hAnsi="Times New Roman" w:cs="Times New Roman"/>
          <w:b/>
          <w:i/>
          <w:sz w:val="24"/>
          <w:szCs w:val="24"/>
        </w:rPr>
        <w:t>C</w:t>
      </w:r>
      <w:r w:rsidRPr="00930C8E">
        <w:rPr>
          <w:rFonts w:ascii="Times New Roman" w:hAnsi="Times New Roman" w:cs="Times New Roman"/>
          <w:b/>
          <w:i/>
          <w:sz w:val="24"/>
          <w:szCs w:val="24"/>
        </w:rPr>
        <w:t xml:space="preserve">ourse </w:t>
      </w:r>
      <w:r w:rsidR="007B28FE" w:rsidRPr="00930C8E">
        <w:rPr>
          <w:rFonts w:ascii="Times New Roman" w:hAnsi="Times New Roman" w:cs="Times New Roman"/>
          <w:b/>
          <w:i/>
          <w:sz w:val="24"/>
          <w:szCs w:val="24"/>
        </w:rPr>
        <w:t>D</w:t>
      </w:r>
      <w:r w:rsidRPr="00930C8E">
        <w:rPr>
          <w:rFonts w:ascii="Times New Roman" w:hAnsi="Times New Roman" w:cs="Times New Roman"/>
          <w:b/>
          <w:i/>
          <w:sz w:val="24"/>
          <w:szCs w:val="24"/>
        </w:rPr>
        <w:t>esign/</w:t>
      </w:r>
      <w:r w:rsidR="007B28FE" w:rsidRPr="00930C8E">
        <w:rPr>
          <w:rFonts w:ascii="Times New Roman" w:hAnsi="Times New Roman" w:cs="Times New Roman"/>
          <w:b/>
          <w:i/>
          <w:sz w:val="24"/>
          <w:szCs w:val="24"/>
        </w:rPr>
        <w:t>R</w:t>
      </w:r>
      <w:r w:rsidRPr="00930C8E">
        <w:rPr>
          <w:rFonts w:ascii="Times New Roman" w:hAnsi="Times New Roman" w:cs="Times New Roman"/>
          <w:b/>
          <w:i/>
          <w:sz w:val="24"/>
          <w:szCs w:val="24"/>
        </w:rPr>
        <w:t>e-</w:t>
      </w:r>
      <w:r w:rsidR="007B28FE" w:rsidRPr="00930C8E">
        <w:rPr>
          <w:rFonts w:ascii="Times New Roman" w:hAnsi="Times New Roman" w:cs="Times New Roman"/>
          <w:b/>
          <w:i/>
          <w:sz w:val="24"/>
          <w:szCs w:val="24"/>
        </w:rPr>
        <w:t>D</w:t>
      </w:r>
      <w:r w:rsidRPr="00930C8E">
        <w:rPr>
          <w:rFonts w:ascii="Times New Roman" w:hAnsi="Times New Roman" w:cs="Times New Roman"/>
          <w:b/>
          <w:i/>
          <w:sz w:val="24"/>
          <w:szCs w:val="24"/>
        </w:rPr>
        <w:t xml:space="preserve">esign </w:t>
      </w:r>
    </w:p>
    <w:bookmarkEnd w:id="54"/>
    <w:p w:rsidR="007B28FE" w:rsidRPr="00930C8E" w:rsidRDefault="007B28FE" w:rsidP="00681560">
      <w:pPr>
        <w:spacing w:after="0" w:line="240" w:lineRule="auto"/>
        <w:rPr>
          <w:rFonts w:ascii="Times New Roman" w:hAnsi="Times New Roman" w:cs="Times New Roman"/>
          <w:b/>
          <w:i/>
          <w:sz w:val="24"/>
          <w:szCs w:val="24"/>
        </w:rPr>
      </w:pPr>
    </w:p>
    <w:p w:rsidR="00C4779C" w:rsidRPr="00930C8E" w:rsidRDefault="00C4779C" w:rsidP="00681560">
      <w:pPr>
        <w:spacing w:after="0" w:line="240" w:lineRule="auto"/>
        <w:rPr>
          <w:rFonts w:ascii="Times New Roman" w:hAnsi="Times New Roman" w:cs="Times New Roman"/>
          <w:sz w:val="24"/>
          <w:szCs w:val="24"/>
        </w:rPr>
      </w:pPr>
      <w:bookmarkStart w:id="55" w:name="_Hlk22566737"/>
      <w:r w:rsidRPr="00930C8E">
        <w:rPr>
          <w:rFonts w:ascii="Times New Roman" w:hAnsi="Times New Roman" w:cs="Times New Roman"/>
          <w:sz w:val="24"/>
          <w:szCs w:val="24"/>
        </w:rPr>
        <w:t>Departments will be offered the opportunity to develop or re-develop capstone/culminating experiences. To recruit faculty for the capstone course development process, the QEP Director and the QEP Advisory Committee will develop an application process for departmental faculty to apply to develop or redevelop capstone courses</w:t>
      </w:r>
      <w:bookmarkEnd w:id="55"/>
      <w:r w:rsidRPr="00930C8E">
        <w:rPr>
          <w:rFonts w:ascii="Times New Roman" w:hAnsi="Times New Roman" w:cs="Times New Roman"/>
          <w:sz w:val="24"/>
          <w:szCs w:val="24"/>
        </w:rPr>
        <w:t xml:space="preserve">. </w:t>
      </w:r>
      <w:bookmarkStart w:id="56" w:name="_Hlk22566787"/>
      <w:r w:rsidRPr="00930C8E">
        <w:rPr>
          <w:rFonts w:ascii="Times New Roman" w:hAnsi="Times New Roman" w:cs="Times New Roman"/>
          <w:sz w:val="24"/>
          <w:szCs w:val="24"/>
        </w:rPr>
        <w:t>This will be used to identify faculty who are already offering capstone courses or who are willing to offer such courses</w:t>
      </w:r>
      <w:r w:rsidRPr="00930C8E">
        <w:rPr>
          <w:rFonts w:ascii="Times New Roman" w:hAnsi="Times New Roman" w:cs="Times New Roman"/>
          <w:i/>
          <w:sz w:val="24"/>
          <w:szCs w:val="24"/>
        </w:rPr>
        <w:t xml:space="preserve">. </w:t>
      </w:r>
      <w:r w:rsidRPr="00930C8E">
        <w:rPr>
          <w:rFonts w:ascii="Times New Roman" w:hAnsi="Times New Roman" w:cs="Times New Roman"/>
          <w:sz w:val="24"/>
          <w:szCs w:val="24"/>
        </w:rPr>
        <w:t>The Committee will offer stipends for participation in the development/redevelopment process. The application process will be designed to measure current practice and willingness to meet expected outcomes</w:t>
      </w:r>
      <w:r w:rsidRPr="00930C8E">
        <w:rPr>
          <w:rFonts w:ascii="Times New Roman" w:hAnsi="Times New Roman" w:cs="Times New Roman"/>
          <w:i/>
          <w:sz w:val="24"/>
          <w:szCs w:val="24"/>
        </w:rPr>
        <w:t xml:space="preserve">. </w:t>
      </w:r>
      <w:r w:rsidRPr="00930C8E">
        <w:rPr>
          <w:rFonts w:ascii="Times New Roman" w:hAnsi="Times New Roman" w:cs="Times New Roman"/>
          <w:sz w:val="24"/>
          <w:szCs w:val="24"/>
        </w:rPr>
        <w:t xml:space="preserve">Based on the review of the applications, a target group of faculty members will be identified to receive stipends to participate in the course development process. </w:t>
      </w:r>
    </w:p>
    <w:bookmarkEnd w:id="56"/>
    <w:p w:rsidR="00C4779C" w:rsidRPr="00930C8E" w:rsidRDefault="00C4779C" w:rsidP="00681560">
      <w:pPr>
        <w:spacing w:after="0" w:line="240" w:lineRule="auto"/>
        <w:rPr>
          <w:rFonts w:ascii="Times New Roman" w:hAnsi="Times New Roman" w:cs="Times New Roman"/>
          <w:b/>
          <w:i/>
          <w:sz w:val="24"/>
          <w:szCs w:val="24"/>
        </w:rPr>
      </w:pPr>
    </w:p>
    <w:p w:rsidR="006B0615" w:rsidRPr="00930C8E" w:rsidRDefault="00C4779C" w:rsidP="00681560">
      <w:pPr>
        <w:spacing w:after="0" w:line="240" w:lineRule="auto"/>
        <w:rPr>
          <w:rFonts w:ascii="Times New Roman" w:hAnsi="Times New Roman" w:cs="Times New Roman"/>
          <w:sz w:val="24"/>
          <w:szCs w:val="24"/>
        </w:rPr>
      </w:pPr>
      <w:bookmarkStart w:id="57" w:name="_Hlk22566875"/>
      <w:r w:rsidRPr="00930C8E">
        <w:rPr>
          <w:rFonts w:ascii="Times New Roman" w:hAnsi="Times New Roman" w:cs="Times New Roman"/>
          <w:sz w:val="24"/>
          <w:szCs w:val="24"/>
        </w:rPr>
        <w:t>The QEP Advisory Committee will develop selection criteria for applications for course design/re-design. The Committee will review the applications and select those to be included in the development process. </w:t>
      </w:r>
      <w:bookmarkEnd w:id="57"/>
      <w:r w:rsidRPr="00930C8E">
        <w:rPr>
          <w:rFonts w:ascii="Times New Roman" w:hAnsi="Times New Roman" w:cs="Times New Roman"/>
          <w:sz w:val="24"/>
          <w:szCs w:val="24"/>
        </w:rPr>
        <w:t xml:space="preserve">The guidelines for the development/redevelopment of courses and that the QEP </w:t>
      </w:r>
      <w:r w:rsidR="007B230B">
        <w:rPr>
          <w:rFonts w:ascii="Times New Roman" w:hAnsi="Times New Roman" w:cs="Times New Roman"/>
          <w:sz w:val="24"/>
          <w:szCs w:val="24"/>
        </w:rPr>
        <w:t>Advisory</w:t>
      </w:r>
      <w:r w:rsidRPr="00930C8E">
        <w:rPr>
          <w:rFonts w:ascii="Times New Roman" w:hAnsi="Times New Roman" w:cs="Times New Roman"/>
          <w:sz w:val="24"/>
          <w:szCs w:val="24"/>
        </w:rPr>
        <w:t xml:space="preserve"> Committee developed previously will used to help evaluate and select courses to be included in the development process. </w:t>
      </w:r>
      <w:r w:rsidR="006B0615" w:rsidRPr="00930C8E">
        <w:rPr>
          <w:rFonts w:ascii="Times New Roman" w:hAnsi="Times New Roman" w:cs="Times New Roman"/>
          <w:sz w:val="24"/>
          <w:szCs w:val="24"/>
        </w:rPr>
        <w:t xml:space="preserve">The QEP Committee will develop a communication/marketing plan to let departments know about the opportunities associated with the Quality Enhancement Plan. </w:t>
      </w:r>
      <w:bookmarkStart w:id="58" w:name="_Hlk22566948"/>
      <w:r w:rsidR="006B0615" w:rsidRPr="00930C8E">
        <w:rPr>
          <w:rFonts w:ascii="Times New Roman" w:hAnsi="Times New Roman" w:cs="Times New Roman"/>
          <w:sz w:val="24"/>
          <w:szCs w:val="24"/>
        </w:rPr>
        <w:t>These actions will be completed in fall 2020</w:t>
      </w:r>
      <w:bookmarkEnd w:id="58"/>
    </w:p>
    <w:p w:rsidR="00C4779C" w:rsidRPr="00930C8E" w:rsidRDefault="00C4779C" w:rsidP="00681560">
      <w:pPr>
        <w:spacing w:after="0" w:line="240" w:lineRule="auto"/>
        <w:rPr>
          <w:rFonts w:ascii="Times New Roman" w:hAnsi="Times New Roman" w:cs="Times New Roman"/>
          <w:sz w:val="24"/>
          <w:szCs w:val="24"/>
        </w:rPr>
      </w:pPr>
    </w:p>
    <w:p w:rsidR="00CA3A6E" w:rsidRPr="00930C8E" w:rsidRDefault="00C4779C" w:rsidP="00681560">
      <w:pPr>
        <w:spacing w:after="0" w:line="240" w:lineRule="auto"/>
        <w:rPr>
          <w:rFonts w:ascii="Times New Roman" w:hAnsi="Times New Roman" w:cs="Times New Roman"/>
          <w:sz w:val="24"/>
          <w:szCs w:val="24"/>
        </w:rPr>
      </w:pPr>
      <w:bookmarkStart w:id="59" w:name="_Hlk22566968"/>
      <w:r w:rsidRPr="00930C8E">
        <w:rPr>
          <w:rFonts w:ascii="Times New Roman" w:hAnsi="Times New Roman" w:cs="Times New Roman"/>
          <w:sz w:val="24"/>
          <w:szCs w:val="24"/>
        </w:rPr>
        <w:lastRenderedPageBreak/>
        <w:t xml:space="preserve">With thirty-six undergraduate degrees offered at the University, the goal is to involve a maximum of six </w:t>
      </w:r>
      <w:r w:rsidR="00D746E2" w:rsidRPr="00930C8E">
        <w:rPr>
          <w:rFonts w:ascii="Times New Roman" w:hAnsi="Times New Roman" w:cs="Times New Roman"/>
          <w:sz w:val="24"/>
          <w:szCs w:val="24"/>
        </w:rPr>
        <w:t xml:space="preserve">undergraduate </w:t>
      </w:r>
      <w:r w:rsidRPr="00930C8E">
        <w:rPr>
          <w:rFonts w:ascii="Times New Roman" w:hAnsi="Times New Roman" w:cs="Times New Roman"/>
          <w:sz w:val="24"/>
          <w:szCs w:val="24"/>
        </w:rPr>
        <w:t>programs per year in the development process (possibly three existing capstone courses and three new ones). This would result in the Quality Enhancement Plan encompassing 83% of all degree programs over five years</w:t>
      </w:r>
      <w:bookmarkEnd w:id="59"/>
      <w:r w:rsidRPr="00930C8E">
        <w:rPr>
          <w:rFonts w:ascii="Times New Roman" w:hAnsi="Times New Roman" w:cs="Times New Roman"/>
          <w:sz w:val="24"/>
          <w:szCs w:val="24"/>
        </w:rPr>
        <w:t>.</w:t>
      </w:r>
      <w:r w:rsidR="006B0615" w:rsidRPr="00930C8E">
        <w:rPr>
          <w:rFonts w:ascii="Times New Roman" w:hAnsi="Times New Roman" w:cs="Times New Roman"/>
          <w:sz w:val="24"/>
          <w:szCs w:val="24"/>
        </w:rPr>
        <w:t xml:space="preserve"> </w:t>
      </w:r>
      <w:r w:rsidR="00CA3A6E" w:rsidRPr="00930C8E">
        <w:rPr>
          <w:rFonts w:ascii="Times New Roman" w:hAnsi="Times New Roman" w:cs="Times New Roman"/>
          <w:sz w:val="24"/>
          <w:szCs w:val="24"/>
        </w:rPr>
        <w:t>The table below illustrates the process for increasing the number of capstone courses offered at UNC Pembroke.</w:t>
      </w:r>
    </w:p>
    <w:p w:rsidR="006B0615" w:rsidRPr="00930C8E" w:rsidRDefault="006B0615" w:rsidP="00681560">
      <w:pPr>
        <w:spacing w:after="0" w:line="240" w:lineRule="auto"/>
        <w:rPr>
          <w:rFonts w:ascii="Times New Roman" w:hAnsi="Times New Roman" w:cs="Times New Roman"/>
          <w:sz w:val="24"/>
          <w:szCs w:val="24"/>
        </w:rPr>
      </w:pPr>
    </w:p>
    <w:p w:rsidR="006B0615" w:rsidRPr="00930C8E" w:rsidRDefault="006B0615"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Developing Capstone Courses at UNC Pembroke</w:t>
      </w:r>
    </w:p>
    <w:p w:rsidR="006B0615" w:rsidRPr="00930C8E" w:rsidRDefault="006B0615"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2020-2025</w:t>
      </w:r>
    </w:p>
    <w:p w:rsidR="00143009" w:rsidRPr="00930C8E" w:rsidRDefault="00143009" w:rsidP="0068156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5"/>
        <w:gridCol w:w="2610"/>
        <w:gridCol w:w="1655"/>
        <w:gridCol w:w="1945"/>
        <w:gridCol w:w="1795"/>
      </w:tblGrid>
      <w:tr w:rsidR="00CA3A6E" w:rsidRPr="00930C8E" w:rsidTr="004C2E8A">
        <w:tc>
          <w:tcPr>
            <w:tcW w:w="3955" w:type="dxa"/>
            <w:gridSpan w:val="2"/>
          </w:tcPr>
          <w:p w:rsidR="00CA3A6E" w:rsidRPr="00930C8E" w:rsidRDefault="00CA3A6E" w:rsidP="00681560">
            <w:pPr>
              <w:jc w:val="center"/>
              <w:rPr>
                <w:rFonts w:ascii="Times New Roman" w:hAnsi="Times New Roman" w:cs="Times New Roman"/>
                <w:b/>
                <w:sz w:val="24"/>
                <w:szCs w:val="24"/>
              </w:rPr>
            </w:pPr>
            <w:r w:rsidRPr="00930C8E">
              <w:rPr>
                <w:rFonts w:ascii="Times New Roman" w:hAnsi="Times New Roman" w:cs="Times New Roman"/>
                <w:b/>
                <w:sz w:val="24"/>
                <w:szCs w:val="24"/>
              </w:rPr>
              <w:t>Quality Enhancement Plan</w:t>
            </w:r>
          </w:p>
          <w:p w:rsidR="00CA3A6E" w:rsidRPr="00930C8E" w:rsidRDefault="00CA3A6E" w:rsidP="00681560">
            <w:pPr>
              <w:jc w:val="center"/>
              <w:rPr>
                <w:rFonts w:ascii="Times New Roman" w:hAnsi="Times New Roman" w:cs="Times New Roman"/>
                <w:b/>
                <w:sz w:val="24"/>
                <w:szCs w:val="24"/>
              </w:rPr>
            </w:pPr>
            <w:r w:rsidRPr="00930C8E">
              <w:rPr>
                <w:rFonts w:ascii="Times New Roman" w:hAnsi="Times New Roman" w:cs="Times New Roman"/>
                <w:b/>
                <w:sz w:val="24"/>
                <w:szCs w:val="24"/>
              </w:rPr>
              <w:t>2020-2025</w:t>
            </w:r>
          </w:p>
        </w:tc>
        <w:tc>
          <w:tcPr>
            <w:tcW w:w="1655" w:type="dxa"/>
          </w:tcPr>
          <w:p w:rsidR="00CA3A6E" w:rsidRPr="00930C8E" w:rsidRDefault="00CA3A6E" w:rsidP="00681560">
            <w:pPr>
              <w:jc w:val="center"/>
              <w:rPr>
                <w:rFonts w:ascii="Times New Roman" w:hAnsi="Times New Roman" w:cs="Times New Roman"/>
                <w:b/>
                <w:sz w:val="24"/>
                <w:szCs w:val="24"/>
              </w:rPr>
            </w:pPr>
            <w:r w:rsidRPr="00930C8E">
              <w:rPr>
                <w:rFonts w:ascii="Times New Roman" w:hAnsi="Times New Roman" w:cs="Times New Roman"/>
                <w:b/>
                <w:sz w:val="24"/>
                <w:szCs w:val="24"/>
              </w:rPr>
              <w:t>Number of Programs</w:t>
            </w:r>
          </w:p>
        </w:tc>
        <w:tc>
          <w:tcPr>
            <w:tcW w:w="1945" w:type="dxa"/>
          </w:tcPr>
          <w:p w:rsidR="00CA3A6E" w:rsidRPr="00930C8E" w:rsidRDefault="00CA3A6E" w:rsidP="00681560">
            <w:pPr>
              <w:jc w:val="center"/>
              <w:rPr>
                <w:rFonts w:ascii="Times New Roman" w:hAnsi="Times New Roman" w:cs="Times New Roman"/>
                <w:b/>
                <w:sz w:val="24"/>
                <w:szCs w:val="24"/>
              </w:rPr>
            </w:pPr>
            <w:r w:rsidRPr="00930C8E">
              <w:rPr>
                <w:rFonts w:ascii="Times New Roman" w:hAnsi="Times New Roman" w:cs="Times New Roman"/>
                <w:b/>
                <w:sz w:val="24"/>
                <w:szCs w:val="24"/>
              </w:rPr>
              <w:t>Number of Existing Courses</w:t>
            </w:r>
          </w:p>
        </w:tc>
        <w:tc>
          <w:tcPr>
            <w:tcW w:w="1795" w:type="dxa"/>
          </w:tcPr>
          <w:p w:rsidR="00CA3A6E" w:rsidRPr="00930C8E" w:rsidRDefault="00CA3A6E" w:rsidP="00681560">
            <w:pPr>
              <w:jc w:val="center"/>
              <w:rPr>
                <w:rFonts w:ascii="Times New Roman" w:hAnsi="Times New Roman" w:cs="Times New Roman"/>
                <w:b/>
                <w:sz w:val="24"/>
                <w:szCs w:val="24"/>
              </w:rPr>
            </w:pPr>
            <w:r w:rsidRPr="00930C8E">
              <w:rPr>
                <w:rFonts w:ascii="Times New Roman" w:hAnsi="Times New Roman" w:cs="Times New Roman"/>
                <w:b/>
                <w:sz w:val="24"/>
                <w:szCs w:val="24"/>
              </w:rPr>
              <w:t>Number of New Courses</w:t>
            </w:r>
          </w:p>
        </w:tc>
      </w:tr>
      <w:tr w:rsidR="00143009" w:rsidRPr="00930C8E" w:rsidTr="00143009">
        <w:tc>
          <w:tcPr>
            <w:tcW w:w="1345" w:type="dxa"/>
          </w:tcPr>
          <w:p w:rsidR="00143009" w:rsidRPr="00930C8E" w:rsidRDefault="00143009" w:rsidP="00681560">
            <w:pPr>
              <w:rPr>
                <w:rFonts w:ascii="Times New Roman" w:hAnsi="Times New Roman" w:cs="Times New Roman"/>
                <w:sz w:val="24"/>
                <w:szCs w:val="24"/>
              </w:rPr>
            </w:pPr>
            <w:r w:rsidRPr="00930C8E">
              <w:rPr>
                <w:rFonts w:ascii="Times New Roman" w:eastAsia="MS Mincho" w:hAnsi="Times New Roman" w:cs="Times New Roman"/>
                <w:sz w:val="24"/>
                <w:szCs w:val="24"/>
              </w:rPr>
              <w:t>Year One</w:t>
            </w:r>
          </w:p>
        </w:tc>
        <w:tc>
          <w:tcPr>
            <w:tcW w:w="2610" w:type="dxa"/>
          </w:tcPr>
          <w:p w:rsidR="00143009" w:rsidRPr="00930C8E" w:rsidRDefault="00143009" w:rsidP="00681560">
            <w:pPr>
              <w:rPr>
                <w:rFonts w:ascii="Times New Roman" w:hAnsi="Times New Roman" w:cs="Times New Roman"/>
                <w:sz w:val="24"/>
                <w:szCs w:val="24"/>
              </w:rPr>
            </w:pPr>
            <w:r w:rsidRPr="00930C8E">
              <w:rPr>
                <w:rFonts w:ascii="Times New Roman" w:eastAsia="MS Mincho" w:hAnsi="Times New Roman" w:cs="Times New Roman"/>
                <w:sz w:val="24"/>
                <w:szCs w:val="24"/>
              </w:rPr>
              <w:t>Fall 2020---Spring 2021</w:t>
            </w:r>
          </w:p>
        </w:tc>
        <w:tc>
          <w:tcPr>
            <w:tcW w:w="1655" w:type="dxa"/>
          </w:tcPr>
          <w:p w:rsidR="00143009" w:rsidRPr="00930C8E" w:rsidRDefault="00143009" w:rsidP="00681560">
            <w:pPr>
              <w:jc w:val="center"/>
              <w:rPr>
                <w:rFonts w:ascii="Times New Roman" w:hAnsi="Times New Roman" w:cs="Times New Roman"/>
                <w:sz w:val="24"/>
                <w:szCs w:val="24"/>
              </w:rPr>
            </w:pPr>
            <w:r w:rsidRPr="00930C8E">
              <w:rPr>
                <w:rFonts w:ascii="Times New Roman" w:eastAsia="MS Mincho" w:hAnsi="Times New Roman" w:cs="Times New Roman"/>
                <w:sz w:val="24"/>
                <w:szCs w:val="24"/>
              </w:rPr>
              <w:t>6</w:t>
            </w:r>
          </w:p>
        </w:tc>
        <w:tc>
          <w:tcPr>
            <w:tcW w:w="1945" w:type="dxa"/>
          </w:tcPr>
          <w:p w:rsidR="00143009" w:rsidRPr="00930C8E" w:rsidRDefault="00143009" w:rsidP="00681560">
            <w:pPr>
              <w:jc w:val="center"/>
              <w:rPr>
                <w:rFonts w:ascii="Times New Roman" w:hAnsi="Times New Roman" w:cs="Times New Roman"/>
                <w:sz w:val="24"/>
                <w:szCs w:val="24"/>
              </w:rPr>
            </w:pPr>
            <w:r w:rsidRPr="00930C8E">
              <w:rPr>
                <w:rFonts w:ascii="Times New Roman" w:eastAsia="MS Mincho" w:hAnsi="Times New Roman" w:cs="Times New Roman"/>
                <w:sz w:val="24"/>
                <w:szCs w:val="24"/>
              </w:rPr>
              <w:t>3</w:t>
            </w:r>
          </w:p>
        </w:tc>
        <w:tc>
          <w:tcPr>
            <w:tcW w:w="1795" w:type="dxa"/>
          </w:tcPr>
          <w:p w:rsidR="00143009" w:rsidRPr="00930C8E" w:rsidRDefault="00143009" w:rsidP="00681560">
            <w:pPr>
              <w:jc w:val="center"/>
              <w:rPr>
                <w:rFonts w:ascii="Times New Roman" w:hAnsi="Times New Roman" w:cs="Times New Roman"/>
                <w:sz w:val="24"/>
                <w:szCs w:val="24"/>
              </w:rPr>
            </w:pPr>
            <w:r w:rsidRPr="00930C8E">
              <w:rPr>
                <w:rFonts w:ascii="Times New Roman" w:eastAsia="MS Mincho" w:hAnsi="Times New Roman" w:cs="Times New Roman"/>
                <w:sz w:val="24"/>
                <w:szCs w:val="24"/>
              </w:rPr>
              <w:t>3</w:t>
            </w:r>
          </w:p>
        </w:tc>
      </w:tr>
      <w:tr w:rsidR="00143009" w:rsidRPr="00930C8E" w:rsidTr="00143009">
        <w:tc>
          <w:tcPr>
            <w:tcW w:w="1345" w:type="dxa"/>
          </w:tcPr>
          <w:p w:rsidR="00143009" w:rsidRPr="00930C8E" w:rsidRDefault="00143009" w:rsidP="00681560">
            <w:pPr>
              <w:rPr>
                <w:rFonts w:ascii="Times New Roman" w:hAnsi="Times New Roman" w:cs="Times New Roman"/>
                <w:sz w:val="24"/>
                <w:szCs w:val="24"/>
              </w:rPr>
            </w:pPr>
            <w:r w:rsidRPr="00930C8E">
              <w:rPr>
                <w:rFonts w:ascii="Times New Roman" w:eastAsia="MS Mincho" w:hAnsi="Times New Roman" w:cs="Times New Roman"/>
                <w:sz w:val="24"/>
                <w:szCs w:val="24"/>
              </w:rPr>
              <w:t>Year Two</w:t>
            </w:r>
          </w:p>
        </w:tc>
        <w:tc>
          <w:tcPr>
            <w:tcW w:w="2610" w:type="dxa"/>
          </w:tcPr>
          <w:p w:rsidR="00143009" w:rsidRPr="00930C8E" w:rsidRDefault="00CA3A6E" w:rsidP="00681560">
            <w:pPr>
              <w:rPr>
                <w:rFonts w:ascii="Times New Roman" w:hAnsi="Times New Roman" w:cs="Times New Roman"/>
                <w:sz w:val="24"/>
                <w:szCs w:val="24"/>
              </w:rPr>
            </w:pPr>
            <w:r w:rsidRPr="00930C8E">
              <w:rPr>
                <w:rFonts w:ascii="Times New Roman" w:eastAsia="MS Mincho" w:hAnsi="Times New Roman" w:cs="Times New Roman"/>
                <w:sz w:val="24"/>
                <w:szCs w:val="24"/>
              </w:rPr>
              <w:t>F</w:t>
            </w:r>
            <w:r w:rsidR="00143009" w:rsidRPr="00930C8E">
              <w:rPr>
                <w:rFonts w:ascii="Times New Roman" w:eastAsia="MS Mincho" w:hAnsi="Times New Roman" w:cs="Times New Roman"/>
                <w:sz w:val="24"/>
                <w:szCs w:val="24"/>
              </w:rPr>
              <w:t>all 2021—</w:t>
            </w:r>
            <w:r w:rsidRPr="00930C8E">
              <w:rPr>
                <w:rFonts w:ascii="Times New Roman" w:eastAsia="MS Mincho" w:hAnsi="Times New Roman" w:cs="Times New Roman"/>
                <w:sz w:val="24"/>
                <w:szCs w:val="24"/>
              </w:rPr>
              <w:t>S</w:t>
            </w:r>
            <w:r w:rsidR="00143009" w:rsidRPr="00930C8E">
              <w:rPr>
                <w:rFonts w:ascii="Times New Roman" w:eastAsia="MS Mincho" w:hAnsi="Times New Roman" w:cs="Times New Roman"/>
                <w:sz w:val="24"/>
                <w:szCs w:val="24"/>
              </w:rPr>
              <w:t>pring 2022</w:t>
            </w:r>
          </w:p>
        </w:tc>
        <w:tc>
          <w:tcPr>
            <w:tcW w:w="165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6</w:t>
            </w:r>
          </w:p>
        </w:tc>
        <w:tc>
          <w:tcPr>
            <w:tcW w:w="194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c>
          <w:tcPr>
            <w:tcW w:w="179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r>
      <w:tr w:rsidR="00143009" w:rsidRPr="00930C8E" w:rsidTr="00143009">
        <w:tc>
          <w:tcPr>
            <w:tcW w:w="1345" w:type="dxa"/>
          </w:tcPr>
          <w:p w:rsidR="00143009" w:rsidRPr="00930C8E" w:rsidRDefault="00143009" w:rsidP="00681560">
            <w:pPr>
              <w:rPr>
                <w:rFonts w:ascii="Times New Roman" w:hAnsi="Times New Roman" w:cs="Times New Roman"/>
                <w:sz w:val="24"/>
                <w:szCs w:val="24"/>
              </w:rPr>
            </w:pPr>
            <w:r w:rsidRPr="00930C8E">
              <w:rPr>
                <w:rFonts w:ascii="Times New Roman" w:eastAsia="MS Mincho" w:hAnsi="Times New Roman" w:cs="Times New Roman"/>
                <w:sz w:val="24"/>
                <w:szCs w:val="24"/>
              </w:rPr>
              <w:t>Year Three</w:t>
            </w:r>
          </w:p>
        </w:tc>
        <w:tc>
          <w:tcPr>
            <w:tcW w:w="2610" w:type="dxa"/>
          </w:tcPr>
          <w:p w:rsidR="00143009" w:rsidRPr="00930C8E" w:rsidRDefault="00CA3A6E" w:rsidP="00681560">
            <w:pPr>
              <w:rPr>
                <w:rFonts w:ascii="Times New Roman" w:hAnsi="Times New Roman" w:cs="Times New Roman"/>
                <w:sz w:val="24"/>
                <w:szCs w:val="24"/>
              </w:rPr>
            </w:pPr>
            <w:r w:rsidRPr="00930C8E">
              <w:rPr>
                <w:rFonts w:ascii="Times New Roman" w:eastAsia="MS Mincho" w:hAnsi="Times New Roman" w:cs="Times New Roman"/>
                <w:sz w:val="24"/>
                <w:szCs w:val="24"/>
              </w:rPr>
              <w:t>F</w:t>
            </w:r>
            <w:r w:rsidR="00143009" w:rsidRPr="00930C8E">
              <w:rPr>
                <w:rFonts w:ascii="Times New Roman" w:eastAsia="MS Mincho" w:hAnsi="Times New Roman" w:cs="Times New Roman"/>
                <w:sz w:val="24"/>
                <w:szCs w:val="24"/>
              </w:rPr>
              <w:t>all 2022—</w:t>
            </w:r>
            <w:r w:rsidRPr="00930C8E">
              <w:rPr>
                <w:rFonts w:ascii="Times New Roman" w:eastAsia="MS Mincho" w:hAnsi="Times New Roman" w:cs="Times New Roman"/>
                <w:sz w:val="24"/>
                <w:szCs w:val="24"/>
              </w:rPr>
              <w:t>S</w:t>
            </w:r>
            <w:r w:rsidR="00143009" w:rsidRPr="00930C8E">
              <w:rPr>
                <w:rFonts w:ascii="Times New Roman" w:eastAsia="MS Mincho" w:hAnsi="Times New Roman" w:cs="Times New Roman"/>
                <w:sz w:val="24"/>
                <w:szCs w:val="24"/>
              </w:rPr>
              <w:t>pring 2023</w:t>
            </w:r>
          </w:p>
        </w:tc>
        <w:tc>
          <w:tcPr>
            <w:tcW w:w="165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6</w:t>
            </w:r>
          </w:p>
        </w:tc>
        <w:tc>
          <w:tcPr>
            <w:tcW w:w="194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c>
          <w:tcPr>
            <w:tcW w:w="179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r>
      <w:tr w:rsidR="00143009" w:rsidRPr="00930C8E" w:rsidTr="00143009">
        <w:tc>
          <w:tcPr>
            <w:tcW w:w="1345" w:type="dxa"/>
          </w:tcPr>
          <w:p w:rsidR="00143009" w:rsidRPr="00930C8E" w:rsidRDefault="00143009" w:rsidP="00681560">
            <w:pPr>
              <w:rPr>
                <w:rFonts w:ascii="Times New Roman" w:hAnsi="Times New Roman" w:cs="Times New Roman"/>
                <w:sz w:val="24"/>
                <w:szCs w:val="24"/>
              </w:rPr>
            </w:pPr>
            <w:r w:rsidRPr="00930C8E">
              <w:rPr>
                <w:rFonts w:ascii="Times New Roman" w:eastAsia="MS Mincho" w:hAnsi="Times New Roman" w:cs="Times New Roman"/>
                <w:sz w:val="24"/>
                <w:szCs w:val="24"/>
              </w:rPr>
              <w:t>Year Four</w:t>
            </w:r>
          </w:p>
        </w:tc>
        <w:tc>
          <w:tcPr>
            <w:tcW w:w="2610" w:type="dxa"/>
          </w:tcPr>
          <w:p w:rsidR="00143009" w:rsidRPr="00930C8E" w:rsidRDefault="00CA3A6E" w:rsidP="00681560">
            <w:pPr>
              <w:rPr>
                <w:rFonts w:ascii="Times New Roman" w:hAnsi="Times New Roman" w:cs="Times New Roman"/>
                <w:sz w:val="24"/>
                <w:szCs w:val="24"/>
              </w:rPr>
            </w:pPr>
            <w:r w:rsidRPr="00930C8E">
              <w:rPr>
                <w:rFonts w:ascii="Times New Roman" w:eastAsia="MS Mincho" w:hAnsi="Times New Roman" w:cs="Times New Roman"/>
                <w:sz w:val="24"/>
                <w:szCs w:val="24"/>
              </w:rPr>
              <w:t>Fall 2023—Spring 2024</w:t>
            </w:r>
          </w:p>
        </w:tc>
        <w:tc>
          <w:tcPr>
            <w:tcW w:w="165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6</w:t>
            </w:r>
          </w:p>
        </w:tc>
        <w:tc>
          <w:tcPr>
            <w:tcW w:w="194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c>
          <w:tcPr>
            <w:tcW w:w="179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r>
      <w:tr w:rsidR="00143009" w:rsidRPr="00930C8E" w:rsidTr="00143009">
        <w:tc>
          <w:tcPr>
            <w:tcW w:w="1345" w:type="dxa"/>
          </w:tcPr>
          <w:p w:rsidR="00143009" w:rsidRPr="00930C8E" w:rsidRDefault="00143009" w:rsidP="00681560">
            <w:pPr>
              <w:rPr>
                <w:rFonts w:ascii="Times New Roman" w:hAnsi="Times New Roman" w:cs="Times New Roman"/>
                <w:sz w:val="24"/>
                <w:szCs w:val="24"/>
              </w:rPr>
            </w:pPr>
            <w:r w:rsidRPr="00930C8E">
              <w:rPr>
                <w:rFonts w:ascii="Times New Roman" w:eastAsia="MS Mincho" w:hAnsi="Times New Roman" w:cs="Times New Roman"/>
                <w:sz w:val="24"/>
                <w:szCs w:val="24"/>
              </w:rPr>
              <w:t>Year Five</w:t>
            </w:r>
          </w:p>
        </w:tc>
        <w:tc>
          <w:tcPr>
            <w:tcW w:w="2610" w:type="dxa"/>
          </w:tcPr>
          <w:p w:rsidR="00143009" w:rsidRPr="00930C8E" w:rsidRDefault="00CA3A6E" w:rsidP="00681560">
            <w:pPr>
              <w:rPr>
                <w:rFonts w:ascii="Times New Roman" w:hAnsi="Times New Roman" w:cs="Times New Roman"/>
                <w:sz w:val="24"/>
                <w:szCs w:val="24"/>
              </w:rPr>
            </w:pPr>
            <w:r w:rsidRPr="00930C8E">
              <w:rPr>
                <w:rFonts w:ascii="Times New Roman" w:eastAsia="MS Mincho" w:hAnsi="Times New Roman" w:cs="Times New Roman"/>
                <w:sz w:val="24"/>
                <w:szCs w:val="24"/>
              </w:rPr>
              <w:t>Fall 2024—Spring 2025</w:t>
            </w:r>
          </w:p>
        </w:tc>
        <w:tc>
          <w:tcPr>
            <w:tcW w:w="165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6</w:t>
            </w:r>
          </w:p>
        </w:tc>
        <w:tc>
          <w:tcPr>
            <w:tcW w:w="194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c>
          <w:tcPr>
            <w:tcW w:w="1795" w:type="dxa"/>
          </w:tcPr>
          <w:p w:rsidR="00143009"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w:t>
            </w:r>
          </w:p>
        </w:tc>
      </w:tr>
      <w:tr w:rsidR="00CA3A6E" w:rsidRPr="00930C8E" w:rsidTr="004C2E8A">
        <w:tc>
          <w:tcPr>
            <w:tcW w:w="3955" w:type="dxa"/>
            <w:gridSpan w:val="2"/>
          </w:tcPr>
          <w:p w:rsidR="00CA3A6E" w:rsidRPr="00930C8E" w:rsidRDefault="006B0615" w:rsidP="00681560">
            <w:pPr>
              <w:rPr>
                <w:rFonts w:ascii="Times New Roman" w:hAnsi="Times New Roman" w:cs="Times New Roman"/>
                <w:sz w:val="24"/>
                <w:szCs w:val="24"/>
              </w:rPr>
            </w:pPr>
            <w:r w:rsidRPr="00930C8E">
              <w:rPr>
                <w:rFonts w:ascii="Times New Roman" w:hAnsi="Times New Roman" w:cs="Times New Roman"/>
                <w:sz w:val="24"/>
                <w:szCs w:val="24"/>
              </w:rPr>
              <w:t>Five-</w:t>
            </w:r>
            <w:r w:rsidR="00CA3A6E" w:rsidRPr="00930C8E">
              <w:rPr>
                <w:rFonts w:ascii="Times New Roman" w:hAnsi="Times New Roman" w:cs="Times New Roman"/>
                <w:sz w:val="24"/>
                <w:szCs w:val="24"/>
              </w:rPr>
              <w:t>Y</w:t>
            </w:r>
            <w:r w:rsidRPr="00930C8E">
              <w:rPr>
                <w:rFonts w:ascii="Times New Roman" w:hAnsi="Times New Roman" w:cs="Times New Roman"/>
                <w:sz w:val="24"/>
                <w:szCs w:val="24"/>
              </w:rPr>
              <w:t>ea</w:t>
            </w:r>
            <w:r w:rsidR="00CA3A6E" w:rsidRPr="00930C8E">
              <w:rPr>
                <w:rFonts w:ascii="Times New Roman" w:hAnsi="Times New Roman" w:cs="Times New Roman"/>
                <w:sz w:val="24"/>
                <w:szCs w:val="24"/>
              </w:rPr>
              <w:t>r Total</w:t>
            </w:r>
          </w:p>
        </w:tc>
        <w:tc>
          <w:tcPr>
            <w:tcW w:w="1655" w:type="dxa"/>
          </w:tcPr>
          <w:p w:rsidR="00CA3A6E"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30</w:t>
            </w:r>
          </w:p>
        </w:tc>
        <w:tc>
          <w:tcPr>
            <w:tcW w:w="1945" w:type="dxa"/>
          </w:tcPr>
          <w:p w:rsidR="00CA3A6E"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15</w:t>
            </w:r>
          </w:p>
        </w:tc>
        <w:tc>
          <w:tcPr>
            <w:tcW w:w="1795" w:type="dxa"/>
          </w:tcPr>
          <w:p w:rsidR="00CA3A6E"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15</w:t>
            </w:r>
          </w:p>
        </w:tc>
      </w:tr>
      <w:tr w:rsidR="00CA3A6E" w:rsidRPr="00930C8E" w:rsidTr="004C2E8A">
        <w:tc>
          <w:tcPr>
            <w:tcW w:w="3955" w:type="dxa"/>
            <w:gridSpan w:val="2"/>
          </w:tcPr>
          <w:p w:rsidR="00CA3A6E" w:rsidRPr="00930C8E" w:rsidRDefault="00CA3A6E" w:rsidP="00681560">
            <w:pPr>
              <w:rPr>
                <w:rFonts w:ascii="Times New Roman" w:hAnsi="Times New Roman" w:cs="Times New Roman"/>
                <w:sz w:val="24"/>
                <w:szCs w:val="24"/>
              </w:rPr>
            </w:pPr>
            <w:r w:rsidRPr="00930C8E">
              <w:rPr>
                <w:rFonts w:ascii="Times New Roman" w:hAnsi="Times New Roman" w:cs="Times New Roman"/>
                <w:sz w:val="24"/>
                <w:szCs w:val="24"/>
              </w:rPr>
              <w:t>Percentage of All Programs Included</w:t>
            </w:r>
          </w:p>
        </w:tc>
        <w:tc>
          <w:tcPr>
            <w:tcW w:w="5395" w:type="dxa"/>
            <w:gridSpan w:val="3"/>
          </w:tcPr>
          <w:p w:rsidR="00CA3A6E" w:rsidRPr="00930C8E" w:rsidRDefault="00CA3A6E" w:rsidP="00681560">
            <w:pPr>
              <w:jc w:val="center"/>
              <w:rPr>
                <w:rFonts w:ascii="Times New Roman" w:hAnsi="Times New Roman" w:cs="Times New Roman"/>
                <w:sz w:val="24"/>
                <w:szCs w:val="24"/>
              </w:rPr>
            </w:pPr>
            <w:r w:rsidRPr="00930C8E">
              <w:rPr>
                <w:rFonts w:ascii="Times New Roman" w:hAnsi="Times New Roman" w:cs="Times New Roman"/>
                <w:sz w:val="24"/>
                <w:szCs w:val="24"/>
              </w:rPr>
              <w:t>83%</w:t>
            </w:r>
          </w:p>
        </w:tc>
      </w:tr>
    </w:tbl>
    <w:p w:rsidR="00C4779C" w:rsidRPr="00930C8E" w:rsidRDefault="00C4779C" w:rsidP="00681560">
      <w:pPr>
        <w:spacing w:after="0" w:line="240" w:lineRule="auto"/>
        <w:rPr>
          <w:rFonts w:ascii="Times New Roman" w:hAnsi="Times New Roman" w:cs="Times New Roman"/>
          <w:sz w:val="24"/>
          <w:szCs w:val="24"/>
        </w:rPr>
      </w:pPr>
    </w:p>
    <w:p w:rsidR="007B28FE" w:rsidRPr="00930C8E" w:rsidRDefault="003F4FE9" w:rsidP="00681560">
      <w:pPr>
        <w:spacing w:after="0" w:line="240" w:lineRule="auto"/>
        <w:rPr>
          <w:rFonts w:ascii="Times New Roman" w:hAnsi="Times New Roman" w:cs="Times New Roman"/>
          <w:b/>
          <w:i/>
          <w:sz w:val="24"/>
          <w:szCs w:val="24"/>
        </w:rPr>
      </w:pPr>
      <w:bookmarkStart w:id="60" w:name="_Hlk22567064"/>
      <w:bookmarkEnd w:id="53"/>
      <w:r w:rsidRPr="00930C8E">
        <w:rPr>
          <w:rFonts w:ascii="Times New Roman" w:hAnsi="Times New Roman" w:cs="Times New Roman"/>
          <w:b/>
          <w:i/>
          <w:sz w:val="24"/>
          <w:szCs w:val="24"/>
        </w:rPr>
        <w:t xml:space="preserve">Step 4—Faculty Development </w:t>
      </w:r>
      <w:r w:rsidR="006F169D" w:rsidRPr="00930C8E">
        <w:rPr>
          <w:rFonts w:ascii="Times New Roman" w:hAnsi="Times New Roman" w:cs="Times New Roman"/>
          <w:b/>
          <w:i/>
          <w:sz w:val="24"/>
          <w:szCs w:val="24"/>
        </w:rPr>
        <w:t>Workshops</w:t>
      </w:r>
    </w:p>
    <w:bookmarkEnd w:id="60"/>
    <w:p w:rsidR="00DE2433" w:rsidRPr="00930C8E" w:rsidRDefault="00DE2433" w:rsidP="00681560">
      <w:pPr>
        <w:spacing w:after="0" w:line="240" w:lineRule="auto"/>
        <w:rPr>
          <w:rFonts w:ascii="Times New Roman" w:hAnsi="Times New Roman" w:cs="Times New Roman"/>
          <w:b/>
          <w:i/>
          <w:sz w:val="24"/>
          <w:szCs w:val="24"/>
        </w:rPr>
      </w:pPr>
    </w:p>
    <w:p w:rsidR="00372349" w:rsidRPr="00930C8E" w:rsidRDefault="00DE2433"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Faculty development activities are an important part of the QEP. </w:t>
      </w:r>
      <w:bookmarkStart w:id="61" w:name="_Hlk22567102"/>
      <w:r w:rsidR="003654C1">
        <w:rPr>
          <w:rFonts w:ascii="Times New Roman" w:hAnsi="Times New Roman" w:cs="Times New Roman"/>
          <w:sz w:val="24"/>
          <w:szCs w:val="24"/>
        </w:rPr>
        <w:t xml:space="preserve">Faculty Development </w:t>
      </w:r>
      <w:r w:rsidRPr="00930C8E">
        <w:rPr>
          <w:rFonts w:ascii="Times New Roman" w:hAnsi="Times New Roman" w:cs="Times New Roman"/>
          <w:sz w:val="24"/>
          <w:szCs w:val="24"/>
        </w:rPr>
        <w:t xml:space="preserve">workshops will be held fall and spring. Each will focus on pedagogy for </w:t>
      </w:r>
      <w:r w:rsidR="00E3633C">
        <w:rPr>
          <w:rFonts w:ascii="Times New Roman" w:hAnsi="Times New Roman" w:cs="Times New Roman"/>
          <w:sz w:val="24"/>
          <w:szCs w:val="24"/>
        </w:rPr>
        <w:t xml:space="preserve">student </w:t>
      </w:r>
      <w:r w:rsidRPr="00930C8E">
        <w:rPr>
          <w:rFonts w:ascii="Times New Roman" w:hAnsi="Times New Roman" w:cs="Times New Roman"/>
          <w:sz w:val="24"/>
          <w:szCs w:val="24"/>
        </w:rPr>
        <w:t xml:space="preserve">engagement in </w:t>
      </w:r>
      <w:r w:rsidR="00E3633C">
        <w:rPr>
          <w:rFonts w:ascii="Times New Roman" w:hAnsi="Times New Roman" w:cs="Times New Roman"/>
          <w:sz w:val="24"/>
          <w:szCs w:val="24"/>
        </w:rPr>
        <w:t>capstone courses</w:t>
      </w:r>
      <w:r w:rsidRPr="00930C8E">
        <w:rPr>
          <w:rFonts w:ascii="Times New Roman" w:hAnsi="Times New Roman" w:cs="Times New Roman"/>
          <w:sz w:val="24"/>
          <w:szCs w:val="24"/>
        </w:rPr>
        <w:t xml:space="preserve"> and integrative/reflective thinking.</w:t>
      </w:r>
      <w:bookmarkEnd w:id="61"/>
      <w:r w:rsidRPr="00930C8E">
        <w:rPr>
          <w:rFonts w:ascii="Times New Roman" w:hAnsi="Times New Roman" w:cs="Times New Roman"/>
          <w:sz w:val="24"/>
          <w:szCs w:val="24"/>
        </w:rPr>
        <w:t xml:space="preserve"> </w:t>
      </w:r>
      <w:r w:rsidR="00E53190">
        <w:rPr>
          <w:rFonts w:ascii="Times New Roman" w:hAnsi="Times New Roman" w:cs="Times New Roman"/>
          <w:sz w:val="24"/>
          <w:szCs w:val="24"/>
        </w:rPr>
        <w:t>In designing the faculty development activities, t</w:t>
      </w:r>
      <w:r w:rsidR="00E3633C">
        <w:rPr>
          <w:rFonts w:ascii="Times New Roman" w:hAnsi="Times New Roman" w:cs="Times New Roman"/>
          <w:sz w:val="24"/>
          <w:szCs w:val="24"/>
        </w:rPr>
        <w:t>he</w:t>
      </w:r>
      <w:r w:rsidRPr="00930C8E">
        <w:rPr>
          <w:rFonts w:ascii="Times New Roman" w:hAnsi="Times New Roman" w:cs="Times New Roman"/>
          <w:sz w:val="24"/>
          <w:szCs w:val="24"/>
        </w:rPr>
        <w:t xml:space="preserve"> campus </w:t>
      </w:r>
      <w:r w:rsidR="00E53190">
        <w:rPr>
          <w:rFonts w:ascii="Times New Roman" w:hAnsi="Times New Roman" w:cs="Times New Roman"/>
          <w:sz w:val="24"/>
          <w:szCs w:val="24"/>
        </w:rPr>
        <w:t xml:space="preserve">can draw upon </w:t>
      </w:r>
      <w:r w:rsidRPr="00930C8E">
        <w:rPr>
          <w:rFonts w:ascii="Times New Roman" w:hAnsi="Times New Roman" w:cs="Times New Roman"/>
          <w:sz w:val="24"/>
          <w:szCs w:val="24"/>
        </w:rPr>
        <w:t xml:space="preserve">an established history of course redesign in the area of writing intensive and writing in the discipline courses for the previous QEP. For each workshop, faculty will be asked to evaluate the experience and suggest changes. </w:t>
      </w:r>
      <w:bookmarkStart w:id="62" w:name="_Hlk22567478"/>
      <w:r w:rsidR="00372349">
        <w:rPr>
          <w:rFonts w:ascii="Times New Roman" w:hAnsi="Times New Roman" w:cs="Times New Roman"/>
          <w:sz w:val="24"/>
          <w:szCs w:val="24"/>
        </w:rPr>
        <w:t>Faculty development activities</w:t>
      </w:r>
      <w:r w:rsidR="00372349" w:rsidRPr="00930C8E">
        <w:rPr>
          <w:rFonts w:ascii="Times New Roman" w:hAnsi="Times New Roman" w:cs="Times New Roman"/>
          <w:sz w:val="24"/>
          <w:szCs w:val="24"/>
        </w:rPr>
        <w:t xml:space="preserve"> will be</w:t>
      </w:r>
      <w:r w:rsidR="00372349">
        <w:rPr>
          <w:rFonts w:ascii="Times New Roman" w:hAnsi="Times New Roman" w:cs="Times New Roman"/>
          <w:sz w:val="24"/>
          <w:szCs w:val="24"/>
        </w:rPr>
        <w:t>gin</w:t>
      </w:r>
      <w:r w:rsidR="00372349" w:rsidRPr="00930C8E">
        <w:rPr>
          <w:rFonts w:ascii="Times New Roman" w:hAnsi="Times New Roman" w:cs="Times New Roman"/>
          <w:sz w:val="24"/>
          <w:szCs w:val="24"/>
        </w:rPr>
        <w:t xml:space="preserve"> in spring 2021</w:t>
      </w:r>
    </w:p>
    <w:bookmarkEnd w:id="62"/>
    <w:p w:rsidR="00457CDD" w:rsidRPr="00930C8E" w:rsidRDefault="00457CDD" w:rsidP="00681560">
      <w:pPr>
        <w:spacing w:after="0" w:line="240" w:lineRule="auto"/>
        <w:rPr>
          <w:rFonts w:ascii="Times New Roman" w:hAnsi="Times New Roman" w:cs="Times New Roman"/>
          <w:sz w:val="24"/>
          <w:szCs w:val="24"/>
        </w:rPr>
      </w:pPr>
    </w:p>
    <w:p w:rsidR="00372349" w:rsidRDefault="00AC4A19" w:rsidP="00681560">
      <w:pPr>
        <w:spacing w:after="0" w:line="240" w:lineRule="auto"/>
        <w:rPr>
          <w:rFonts w:ascii="Times New Roman" w:hAnsi="Times New Roman" w:cs="Times New Roman"/>
          <w:sz w:val="24"/>
          <w:szCs w:val="24"/>
        </w:rPr>
      </w:pPr>
      <w:bookmarkStart w:id="63" w:name="_Hlk22567148"/>
      <w:r w:rsidRPr="00AC4A19">
        <w:rPr>
          <w:rFonts w:ascii="Times New Roman" w:hAnsi="Times New Roman" w:cs="Times New Roman"/>
          <w:sz w:val="24"/>
          <w:szCs w:val="24"/>
        </w:rPr>
        <w:t>The mission of th</w:t>
      </w:r>
      <w:r>
        <w:rPr>
          <w:rFonts w:ascii="Times New Roman" w:hAnsi="Times New Roman" w:cs="Times New Roman"/>
          <w:sz w:val="24"/>
          <w:szCs w:val="24"/>
        </w:rPr>
        <w:t>e faculty</w:t>
      </w:r>
      <w:r w:rsidRPr="00AC4A19">
        <w:rPr>
          <w:rFonts w:ascii="Times New Roman" w:hAnsi="Times New Roman" w:cs="Times New Roman"/>
          <w:sz w:val="24"/>
          <w:szCs w:val="24"/>
        </w:rPr>
        <w:t xml:space="preserve"> </w:t>
      </w:r>
      <w:r>
        <w:rPr>
          <w:rFonts w:ascii="Times New Roman" w:hAnsi="Times New Roman" w:cs="Times New Roman"/>
          <w:sz w:val="24"/>
          <w:szCs w:val="24"/>
        </w:rPr>
        <w:t>d</w:t>
      </w:r>
      <w:r w:rsidRPr="00AC4A19">
        <w:rPr>
          <w:rFonts w:ascii="Times New Roman" w:hAnsi="Times New Roman" w:cs="Times New Roman"/>
          <w:sz w:val="24"/>
          <w:szCs w:val="24"/>
        </w:rPr>
        <w:t xml:space="preserve">evelopment program is to provide program </w:t>
      </w:r>
      <w:r>
        <w:rPr>
          <w:rFonts w:ascii="Times New Roman" w:hAnsi="Times New Roman" w:cs="Times New Roman"/>
          <w:sz w:val="24"/>
          <w:szCs w:val="24"/>
        </w:rPr>
        <w:t>faculty with</w:t>
      </w:r>
      <w:r w:rsidRPr="00AC4A19">
        <w:rPr>
          <w:rFonts w:ascii="Times New Roman" w:hAnsi="Times New Roman" w:cs="Times New Roman"/>
          <w:sz w:val="24"/>
          <w:szCs w:val="24"/>
        </w:rPr>
        <w:t xml:space="preserve"> the tools, skills, and kno</w:t>
      </w:r>
      <w:r>
        <w:rPr>
          <w:rFonts w:ascii="Times New Roman" w:hAnsi="Times New Roman" w:cs="Times New Roman"/>
          <w:sz w:val="24"/>
          <w:szCs w:val="24"/>
        </w:rPr>
        <w:t>wl</w:t>
      </w:r>
      <w:r w:rsidRPr="00AC4A19">
        <w:rPr>
          <w:rFonts w:ascii="Times New Roman" w:hAnsi="Times New Roman" w:cs="Times New Roman"/>
          <w:sz w:val="24"/>
          <w:szCs w:val="24"/>
        </w:rPr>
        <w:t>edge for embedding and deli</w:t>
      </w:r>
      <w:r>
        <w:rPr>
          <w:rFonts w:ascii="Times New Roman" w:hAnsi="Times New Roman" w:cs="Times New Roman"/>
          <w:sz w:val="24"/>
          <w:szCs w:val="24"/>
        </w:rPr>
        <w:t>ve</w:t>
      </w:r>
      <w:r w:rsidRPr="00AC4A19">
        <w:rPr>
          <w:rFonts w:ascii="Times New Roman" w:hAnsi="Times New Roman" w:cs="Times New Roman"/>
          <w:sz w:val="24"/>
          <w:szCs w:val="24"/>
        </w:rPr>
        <w:t xml:space="preserve">ring a </w:t>
      </w:r>
      <w:r>
        <w:rPr>
          <w:rFonts w:ascii="Times New Roman" w:hAnsi="Times New Roman" w:cs="Times New Roman"/>
          <w:sz w:val="24"/>
          <w:szCs w:val="24"/>
        </w:rPr>
        <w:t>capstone course</w:t>
      </w:r>
      <w:r w:rsidRPr="00AC4A19">
        <w:rPr>
          <w:rFonts w:ascii="Times New Roman" w:hAnsi="Times New Roman" w:cs="Times New Roman"/>
          <w:sz w:val="24"/>
          <w:szCs w:val="24"/>
        </w:rPr>
        <w:t xml:space="preserve"> within a</w:t>
      </w:r>
      <w:r>
        <w:rPr>
          <w:rFonts w:ascii="Times New Roman" w:hAnsi="Times New Roman" w:cs="Times New Roman"/>
          <w:sz w:val="24"/>
          <w:szCs w:val="24"/>
        </w:rPr>
        <w:t xml:space="preserve"> </w:t>
      </w:r>
      <w:r w:rsidRPr="00AC4A19">
        <w:rPr>
          <w:rFonts w:ascii="Times New Roman" w:hAnsi="Times New Roman" w:cs="Times New Roman"/>
          <w:sz w:val="24"/>
          <w:szCs w:val="24"/>
        </w:rPr>
        <w:t>curriculum.</w:t>
      </w:r>
      <w:r w:rsidR="003D0B1A">
        <w:rPr>
          <w:rFonts w:ascii="Times New Roman" w:hAnsi="Times New Roman" w:cs="Times New Roman"/>
          <w:sz w:val="24"/>
          <w:szCs w:val="24"/>
        </w:rPr>
        <w:t xml:space="preserve"> </w:t>
      </w:r>
      <w:bookmarkStart w:id="64" w:name="_Hlk22567359"/>
      <w:bookmarkEnd w:id="63"/>
      <w:r w:rsidR="003D0B1A">
        <w:rPr>
          <w:rFonts w:ascii="Times New Roman" w:hAnsi="Times New Roman" w:cs="Times New Roman"/>
          <w:sz w:val="24"/>
          <w:szCs w:val="24"/>
        </w:rPr>
        <w:t>Workshops will focus on t</w:t>
      </w:r>
      <w:r w:rsidR="003D0B1A" w:rsidRPr="00930C8E">
        <w:rPr>
          <w:rFonts w:ascii="Times New Roman" w:hAnsi="Times New Roman" w:cs="Times New Roman"/>
          <w:sz w:val="24"/>
          <w:szCs w:val="24"/>
        </w:rPr>
        <w:t>he value of integrative thinking</w:t>
      </w:r>
      <w:r w:rsidR="003D0B1A">
        <w:rPr>
          <w:rFonts w:ascii="Times New Roman" w:hAnsi="Times New Roman" w:cs="Times New Roman"/>
          <w:sz w:val="24"/>
          <w:szCs w:val="24"/>
        </w:rPr>
        <w:t xml:space="preserve"> and reflective learning, </w:t>
      </w:r>
      <w:r w:rsidR="003D0B1A" w:rsidRPr="00930C8E">
        <w:rPr>
          <w:rFonts w:ascii="Times New Roman" w:hAnsi="Times New Roman" w:cs="Times New Roman"/>
          <w:sz w:val="24"/>
          <w:szCs w:val="24"/>
        </w:rPr>
        <w:t xml:space="preserve">best practices for incorporating </w:t>
      </w:r>
      <w:r w:rsidR="00E3633C">
        <w:rPr>
          <w:rFonts w:ascii="Times New Roman" w:hAnsi="Times New Roman" w:cs="Times New Roman"/>
          <w:sz w:val="24"/>
          <w:szCs w:val="24"/>
        </w:rPr>
        <w:t>these practices</w:t>
      </w:r>
      <w:r w:rsidR="003D0B1A">
        <w:rPr>
          <w:rFonts w:ascii="Times New Roman" w:hAnsi="Times New Roman" w:cs="Times New Roman"/>
          <w:sz w:val="24"/>
          <w:szCs w:val="24"/>
        </w:rPr>
        <w:t xml:space="preserve"> </w:t>
      </w:r>
      <w:r w:rsidR="003D0B1A" w:rsidRPr="00930C8E">
        <w:rPr>
          <w:rFonts w:ascii="Times New Roman" w:hAnsi="Times New Roman" w:cs="Times New Roman"/>
          <w:sz w:val="24"/>
          <w:szCs w:val="24"/>
        </w:rPr>
        <w:t>in</w:t>
      </w:r>
      <w:r w:rsidR="003D0B1A">
        <w:rPr>
          <w:rFonts w:ascii="Times New Roman" w:hAnsi="Times New Roman" w:cs="Times New Roman"/>
          <w:sz w:val="24"/>
          <w:szCs w:val="24"/>
        </w:rPr>
        <w:t>to</w:t>
      </w:r>
      <w:r w:rsidR="003D0B1A" w:rsidRPr="00930C8E">
        <w:rPr>
          <w:rFonts w:ascii="Times New Roman" w:hAnsi="Times New Roman" w:cs="Times New Roman"/>
          <w:sz w:val="24"/>
          <w:szCs w:val="24"/>
        </w:rPr>
        <w:t xml:space="preserve"> c</w:t>
      </w:r>
      <w:r w:rsidR="00E3633C">
        <w:rPr>
          <w:rFonts w:ascii="Times New Roman" w:hAnsi="Times New Roman" w:cs="Times New Roman"/>
          <w:sz w:val="24"/>
          <w:szCs w:val="24"/>
        </w:rPr>
        <w:t>apstone</w:t>
      </w:r>
      <w:r w:rsidR="003D0B1A" w:rsidRPr="00930C8E">
        <w:rPr>
          <w:rFonts w:ascii="Times New Roman" w:hAnsi="Times New Roman" w:cs="Times New Roman"/>
          <w:sz w:val="24"/>
          <w:szCs w:val="24"/>
        </w:rPr>
        <w:t xml:space="preserve"> courses</w:t>
      </w:r>
      <w:r w:rsidR="003D0B1A">
        <w:rPr>
          <w:rFonts w:ascii="Times New Roman" w:hAnsi="Times New Roman" w:cs="Times New Roman"/>
          <w:sz w:val="24"/>
          <w:szCs w:val="24"/>
        </w:rPr>
        <w:t>, a</w:t>
      </w:r>
      <w:r w:rsidR="003D0B1A" w:rsidRPr="00930C8E">
        <w:rPr>
          <w:rFonts w:ascii="Times New Roman" w:hAnsi="Times New Roman" w:cs="Times New Roman"/>
          <w:sz w:val="24"/>
          <w:szCs w:val="24"/>
        </w:rPr>
        <w:t xml:space="preserve">ssessment of </w:t>
      </w:r>
      <w:r w:rsidR="003D0B1A">
        <w:rPr>
          <w:rFonts w:ascii="Times New Roman" w:hAnsi="Times New Roman" w:cs="Times New Roman"/>
          <w:sz w:val="24"/>
          <w:szCs w:val="24"/>
        </w:rPr>
        <w:t>student learning outcomes</w:t>
      </w:r>
      <w:r w:rsidR="003D0B1A" w:rsidRPr="00930C8E">
        <w:rPr>
          <w:rFonts w:ascii="Times New Roman" w:hAnsi="Times New Roman" w:cs="Times New Roman"/>
          <w:sz w:val="24"/>
          <w:szCs w:val="24"/>
        </w:rPr>
        <w:t xml:space="preserve"> on </w:t>
      </w:r>
      <w:r w:rsidR="003D0B1A">
        <w:rPr>
          <w:rFonts w:ascii="Times New Roman" w:hAnsi="Times New Roman" w:cs="Times New Roman"/>
          <w:sz w:val="24"/>
          <w:szCs w:val="24"/>
        </w:rPr>
        <w:t>i</w:t>
      </w:r>
      <w:r w:rsidR="003D0B1A" w:rsidRPr="00930C8E">
        <w:rPr>
          <w:rFonts w:ascii="Times New Roman" w:hAnsi="Times New Roman" w:cs="Times New Roman"/>
          <w:sz w:val="24"/>
          <w:szCs w:val="24"/>
        </w:rPr>
        <w:t xml:space="preserve">ntegrative </w:t>
      </w:r>
      <w:r w:rsidR="003D0B1A">
        <w:rPr>
          <w:rFonts w:ascii="Times New Roman" w:hAnsi="Times New Roman" w:cs="Times New Roman"/>
          <w:sz w:val="24"/>
          <w:szCs w:val="24"/>
        </w:rPr>
        <w:t>t</w:t>
      </w:r>
      <w:r w:rsidR="003D0B1A" w:rsidRPr="00930C8E">
        <w:rPr>
          <w:rFonts w:ascii="Times New Roman" w:hAnsi="Times New Roman" w:cs="Times New Roman"/>
          <w:sz w:val="24"/>
          <w:szCs w:val="24"/>
        </w:rPr>
        <w:t xml:space="preserve">hinking and </w:t>
      </w:r>
      <w:r w:rsidR="003D0B1A">
        <w:rPr>
          <w:rFonts w:ascii="Times New Roman" w:hAnsi="Times New Roman" w:cs="Times New Roman"/>
          <w:sz w:val="24"/>
          <w:szCs w:val="24"/>
        </w:rPr>
        <w:t>r</w:t>
      </w:r>
      <w:r w:rsidR="003D0B1A" w:rsidRPr="00930C8E">
        <w:rPr>
          <w:rFonts w:ascii="Times New Roman" w:hAnsi="Times New Roman" w:cs="Times New Roman"/>
          <w:sz w:val="24"/>
          <w:szCs w:val="24"/>
        </w:rPr>
        <w:t>eflection</w:t>
      </w:r>
      <w:r w:rsidR="003D0B1A">
        <w:rPr>
          <w:rFonts w:ascii="Times New Roman" w:hAnsi="Times New Roman" w:cs="Times New Roman"/>
          <w:sz w:val="24"/>
          <w:szCs w:val="24"/>
        </w:rPr>
        <w:t xml:space="preserve"> in capstone course, and r</w:t>
      </w:r>
      <w:r w:rsidR="003D0B1A" w:rsidRPr="00930C8E">
        <w:rPr>
          <w:rFonts w:ascii="Times New Roman" w:hAnsi="Times New Roman" w:cs="Times New Roman"/>
          <w:sz w:val="24"/>
          <w:szCs w:val="24"/>
        </w:rPr>
        <w:t>ubric training</w:t>
      </w:r>
      <w:r w:rsidR="003D0B1A">
        <w:rPr>
          <w:rFonts w:ascii="Times New Roman" w:hAnsi="Times New Roman" w:cs="Times New Roman"/>
          <w:sz w:val="24"/>
          <w:szCs w:val="24"/>
        </w:rPr>
        <w:t xml:space="preserve">. </w:t>
      </w:r>
    </w:p>
    <w:p w:rsidR="00372349" w:rsidRDefault="00372349" w:rsidP="00681560">
      <w:pPr>
        <w:spacing w:after="0" w:line="240" w:lineRule="auto"/>
        <w:rPr>
          <w:rFonts w:ascii="Times New Roman" w:hAnsi="Times New Roman" w:cs="Times New Roman"/>
          <w:sz w:val="24"/>
          <w:szCs w:val="24"/>
        </w:rPr>
      </w:pPr>
    </w:p>
    <w:bookmarkEnd w:id="64"/>
    <w:p w:rsidR="00E53190" w:rsidRDefault="00E3633C"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Faculty development workshops will provide faculty with training in the best practices for designing capstone courses/culminating experiences. They will enable faculty to become familiar with current trends in capstone courses/culminating experiences. They will educate faculty about issues germane to capstone courses. They will encourage faculty to incorporate best practices regarding culminating experiences into their courses and enable them to develop meaningful assignments for students, evaluate the effectiveness of the assignments, and assess student learning in the context of the course. </w:t>
      </w:r>
      <w:r w:rsidR="00E53190">
        <w:rPr>
          <w:rFonts w:ascii="Times New Roman" w:hAnsi="Times New Roman" w:cs="Times New Roman"/>
          <w:sz w:val="24"/>
          <w:szCs w:val="24"/>
        </w:rPr>
        <w:t>Faculty will learn how to develop signature work for capstone courses, write effective reflection assignments, and assess student performance in signature work.</w:t>
      </w:r>
    </w:p>
    <w:p w:rsidR="006F169D" w:rsidRPr="00930C8E" w:rsidRDefault="006F169D" w:rsidP="00681560">
      <w:pPr>
        <w:spacing w:after="0" w:line="240" w:lineRule="auto"/>
        <w:rPr>
          <w:rFonts w:ascii="Times New Roman" w:hAnsi="Times New Roman" w:cs="Times New Roman"/>
          <w:sz w:val="24"/>
          <w:szCs w:val="24"/>
        </w:rPr>
      </w:pPr>
    </w:p>
    <w:p w:rsidR="009B11F9" w:rsidRDefault="006F169D"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lastRenderedPageBreak/>
        <w:t xml:space="preserve">The QEP </w:t>
      </w:r>
      <w:r w:rsidR="00623922" w:rsidRPr="00930C8E">
        <w:rPr>
          <w:rFonts w:ascii="Times New Roman" w:hAnsi="Times New Roman" w:cs="Times New Roman"/>
          <w:sz w:val="24"/>
          <w:szCs w:val="24"/>
        </w:rPr>
        <w:t>Director</w:t>
      </w:r>
      <w:r w:rsidR="003654C1">
        <w:rPr>
          <w:rFonts w:ascii="Times New Roman" w:hAnsi="Times New Roman" w:cs="Times New Roman"/>
          <w:sz w:val="24"/>
          <w:szCs w:val="24"/>
        </w:rPr>
        <w:t>, Assessment Coordinator,</w:t>
      </w:r>
      <w:r w:rsidR="00623922" w:rsidRPr="00930C8E">
        <w:rPr>
          <w:rFonts w:ascii="Times New Roman" w:hAnsi="Times New Roman" w:cs="Times New Roman"/>
          <w:sz w:val="24"/>
          <w:szCs w:val="24"/>
        </w:rPr>
        <w:t xml:space="preserve"> and the QEP Advisory</w:t>
      </w:r>
      <w:r w:rsidRPr="00930C8E">
        <w:rPr>
          <w:rFonts w:ascii="Times New Roman" w:hAnsi="Times New Roman" w:cs="Times New Roman"/>
          <w:sz w:val="24"/>
          <w:szCs w:val="24"/>
        </w:rPr>
        <w:t xml:space="preserve"> Committee will develop </w:t>
      </w:r>
      <w:r w:rsidR="003F4FE9" w:rsidRPr="00930C8E">
        <w:rPr>
          <w:rFonts w:ascii="Times New Roman" w:hAnsi="Times New Roman" w:cs="Times New Roman"/>
          <w:sz w:val="24"/>
          <w:szCs w:val="24"/>
        </w:rPr>
        <w:t>workshops for those faculty teaching an</w:t>
      </w:r>
      <w:r w:rsidR="000B6187" w:rsidRPr="00930C8E">
        <w:rPr>
          <w:rFonts w:ascii="Times New Roman" w:hAnsi="Times New Roman" w:cs="Times New Roman"/>
          <w:sz w:val="24"/>
          <w:szCs w:val="24"/>
        </w:rPr>
        <w:t>d</w:t>
      </w:r>
      <w:r w:rsidR="003F4FE9" w:rsidRPr="00930C8E">
        <w:rPr>
          <w:rFonts w:ascii="Times New Roman" w:hAnsi="Times New Roman" w:cs="Times New Roman"/>
          <w:sz w:val="24"/>
          <w:szCs w:val="24"/>
        </w:rPr>
        <w:t xml:space="preserve"> developing capstone courses.</w:t>
      </w:r>
      <w:r w:rsidRPr="00930C8E">
        <w:rPr>
          <w:rFonts w:ascii="Times New Roman" w:hAnsi="Times New Roman" w:cs="Times New Roman"/>
          <w:sz w:val="24"/>
          <w:szCs w:val="24"/>
        </w:rPr>
        <w:t xml:space="preserve"> The </w:t>
      </w:r>
      <w:r w:rsidR="00E74813" w:rsidRPr="00930C8E">
        <w:rPr>
          <w:rFonts w:ascii="Times New Roman" w:hAnsi="Times New Roman" w:cs="Times New Roman"/>
          <w:sz w:val="24"/>
          <w:szCs w:val="24"/>
        </w:rPr>
        <w:t>Director</w:t>
      </w:r>
      <w:r w:rsidR="00E3633C">
        <w:rPr>
          <w:rFonts w:ascii="Times New Roman" w:hAnsi="Times New Roman" w:cs="Times New Roman"/>
          <w:sz w:val="24"/>
          <w:szCs w:val="24"/>
        </w:rPr>
        <w:t>, Coordinator,</w:t>
      </w:r>
      <w:r w:rsidR="00E74813" w:rsidRPr="00930C8E">
        <w:rPr>
          <w:rFonts w:ascii="Times New Roman" w:hAnsi="Times New Roman" w:cs="Times New Roman"/>
          <w:sz w:val="24"/>
          <w:szCs w:val="24"/>
        </w:rPr>
        <w:t xml:space="preserve"> and </w:t>
      </w:r>
      <w:r w:rsidRPr="00930C8E">
        <w:rPr>
          <w:rFonts w:ascii="Times New Roman" w:hAnsi="Times New Roman" w:cs="Times New Roman"/>
          <w:sz w:val="24"/>
          <w:szCs w:val="24"/>
        </w:rPr>
        <w:t xml:space="preserve">Committee will determine </w:t>
      </w:r>
      <w:r w:rsidR="003F4FE9" w:rsidRPr="00930C8E">
        <w:rPr>
          <w:rFonts w:ascii="Times New Roman" w:hAnsi="Times New Roman" w:cs="Times New Roman"/>
          <w:sz w:val="24"/>
          <w:szCs w:val="24"/>
        </w:rPr>
        <w:t>what the</w:t>
      </w:r>
      <w:r w:rsidR="00E3633C">
        <w:rPr>
          <w:rFonts w:ascii="Times New Roman" w:hAnsi="Times New Roman" w:cs="Times New Roman"/>
          <w:sz w:val="24"/>
          <w:szCs w:val="24"/>
        </w:rPr>
        <w:t xml:space="preserve"> design of the</w:t>
      </w:r>
      <w:r w:rsidRPr="00930C8E">
        <w:rPr>
          <w:rFonts w:ascii="Times New Roman" w:hAnsi="Times New Roman" w:cs="Times New Roman"/>
          <w:sz w:val="24"/>
          <w:szCs w:val="24"/>
        </w:rPr>
        <w:t xml:space="preserve"> workshops</w:t>
      </w:r>
      <w:r w:rsidR="00373368">
        <w:rPr>
          <w:rFonts w:ascii="Times New Roman" w:hAnsi="Times New Roman" w:cs="Times New Roman"/>
          <w:sz w:val="24"/>
          <w:szCs w:val="24"/>
        </w:rPr>
        <w:t xml:space="preserve"> will be</w:t>
      </w:r>
      <w:r w:rsidR="003F4FE9" w:rsidRPr="00930C8E">
        <w:rPr>
          <w:rFonts w:ascii="Times New Roman" w:hAnsi="Times New Roman" w:cs="Times New Roman"/>
          <w:sz w:val="24"/>
          <w:szCs w:val="24"/>
        </w:rPr>
        <w:t>, who will offer them, and when they will be offered</w:t>
      </w:r>
      <w:r w:rsidR="003D6539" w:rsidRPr="00930C8E">
        <w:rPr>
          <w:rFonts w:ascii="Times New Roman" w:hAnsi="Times New Roman" w:cs="Times New Roman"/>
          <w:sz w:val="24"/>
          <w:szCs w:val="24"/>
        </w:rPr>
        <w:t xml:space="preserve">. </w:t>
      </w:r>
      <w:bookmarkStart w:id="65" w:name="_Hlk22567208"/>
      <w:r w:rsidRPr="00930C8E">
        <w:rPr>
          <w:rFonts w:ascii="Times New Roman" w:hAnsi="Times New Roman" w:cs="Times New Roman"/>
          <w:sz w:val="24"/>
          <w:szCs w:val="24"/>
        </w:rPr>
        <w:t xml:space="preserve">The Committee will ensure that </w:t>
      </w:r>
      <w:r w:rsidR="003F4FE9" w:rsidRPr="00930C8E">
        <w:rPr>
          <w:rFonts w:ascii="Times New Roman" w:hAnsi="Times New Roman" w:cs="Times New Roman"/>
          <w:sz w:val="24"/>
          <w:szCs w:val="24"/>
        </w:rPr>
        <w:t xml:space="preserve">the workshops for capstone </w:t>
      </w:r>
      <w:r w:rsidR="00E3633C">
        <w:rPr>
          <w:rFonts w:ascii="Times New Roman" w:hAnsi="Times New Roman" w:cs="Times New Roman"/>
          <w:sz w:val="24"/>
          <w:szCs w:val="24"/>
        </w:rPr>
        <w:t xml:space="preserve">course </w:t>
      </w:r>
      <w:r w:rsidR="003F4FE9" w:rsidRPr="00930C8E">
        <w:rPr>
          <w:rFonts w:ascii="Times New Roman" w:hAnsi="Times New Roman" w:cs="Times New Roman"/>
          <w:sz w:val="24"/>
          <w:szCs w:val="24"/>
        </w:rPr>
        <w:t>development</w:t>
      </w:r>
      <w:r w:rsidRPr="00930C8E">
        <w:rPr>
          <w:rFonts w:ascii="Times New Roman" w:hAnsi="Times New Roman" w:cs="Times New Roman"/>
          <w:sz w:val="24"/>
          <w:szCs w:val="24"/>
        </w:rPr>
        <w:t xml:space="preserve"> </w:t>
      </w:r>
      <w:r w:rsidR="003F2726" w:rsidRPr="00930C8E">
        <w:rPr>
          <w:rFonts w:ascii="Times New Roman" w:hAnsi="Times New Roman" w:cs="Times New Roman"/>
          <w:sz w:val="24"/>
          <w:szCs w:val="24"/>
        </w:rPr>
        <w:t>include material related to</w:t>
      </w:r>
      <w:r w:rsidR="003F4FE9" w:rsidRPr="00930C8E">
        <w:rPr>
          <w:rFonts w:ascii="Times New Roman" w:hAnsi="Times New Roman" w:cs="Times New Roman"/>
          <w:sz w:val="24"/>
          <w:szCs w:val="24"/>
        </w:rPr>
        <w:t xml:space="preserve"> the </w:t>
      </w:r>
      <w:r w:rsidR="003F2726" w:rsidRPr="00930C8E">
        <w:rPr>
          <w:rFonts w:ascii="Times New Roman" w:hAnsi="Times New Roman" w:cs="Times New Roman"/>
          <w:sz w:val="24"/>
          <w:szCs w:val="24"/>
        </w:rPr>
        <w:t xml:space="preserve">incorporation of the desired </w:t>
      </w:r>
      <w:r w:rsidR="003F4FE9" w:rsidRPr="00930C8E">
        <w:rPr>
          <w:rFonts w:ascii="Times New Roman" w:hAnsi="Times New Roman" w:cs="Times New Roman"/>
          <w:sz w:val="24"/>
          <w:szCs w:val="24"/>
        </w:rPr>
        <w:t>student learning outcomes</w:t>
      </w:r>
      <w:r w:rsidR="003F2726" w:rsidRPr="00930C8E">
        <w:rPr>
          <w:rFonts w:ascii="Times New Roman" w:hAnsi="Times New Roman" w:cs="Times New Roman"/>
          <w:sz w:val="24"/>
          <w:szCs w:val="24"/>
        </w:rPr>
        <w:t xml:space="preserve"> into the capstone courses</w:t>
      </w:r>
      <w:r w:rsidR="003F4FE9" w:rsidRPr="00930C8E">
        <w:rPr>
          <w:rFonts w:ascii="Times New Roman" w:hAnsi="Times New Roman" w:cs="Times New Roman"/>
          <w:sz w:val="24"/>
          <w:szCs w:val="24"/>
        </w:rPr>
        <w:t>.</w:t>
      </w:r>
      <w:r w:rsidR="003D6539" w:rsidRPr="00930C8E">
        <w:rPr>
          <w:rFonts w:ascii="Times New Roman" w:hAnsi="Times New Roman" w:cs="Times New Roman"/>
          <w:sz w:val="24"/>
          <w:szCs w:val="24"/>
        </w:rPr>
        <w:t xml:space="preserve"> </w:t>
      </w:r>
      <w:r w:rsidRPr="00930C8E">
        <w:rPr>
          <w:rFonts w:ascii="Times New Roman" w:hAnsi="Times New Roman" w:cs="Times New Roman"/>
          <w:sz w:val="24"/>
          <w:szCs w:val="24"/>
        </w:rPr>
        <w:t>Participants will be p</w:t>
      </w:r>
      <w:r w:rsidR="003F4FE9" w:rsidRPr="00930C8E">
        <w:rPr>
          <w:rFonts w:ascii="Times New Roman" w:hAnsi="Times New Roman" w:cs="Times New Roman"/>
          <w:sz w:val="24"/>
          <w:szCs w:val="24"/>
        </w:rPr>
        <w:t>rovide</w:t>
      </w:r>
      <w:r w:rsidRPr="00930C8E">
        <w:rPr>
          <w:rFonts w:ascii="Times New Roman" w:hAnsi="Times New Roman" w:cs="Times New Roman"/>
          <w:sz w:val="24"/>
          <w:szCs w:val="24"/>
        </w:rPr>
        <w:t>d</w:t>
      </w:r>
      <w:r w:rsidR="003F4FE9" w:rsidRPr="00930C8E">
        <w:rPr>
          <w:rFonts w:ascii="Times New Roman" w:hAnsi="Times New Roman" w:cs="Times New Roman"/>
          <w:sz w:val="24"/>
          <w:szCs w:val="24"/>
        </w:rPr>
        <w:t xml:space="preserve"> </w:t>
      </w:r>
      <w:r w:rsidRPr="00930C8E">
        <w:rPr>
          <w:rFonts w:ascii="Times New Roman" w:hAnsi="Times New Roman" w:cs="Times New Roman"/>
          <w:sz w:val="24"/>
          <w:szCs w:val="24"/>
        </w:rPr>
        <w:t xml:space="preserve">with </w:t>
      </w:r>
      <w:r w:rsidR="003F4FE9" w:rsidRPr="00930C8E">
        <w:rPr>
          <w:rFonts w:ascii="Times New Roman" w:hAnsi="Times New Roman" w:cs="Times New Roman"/>
          <w:sz w:val="24"/>
          <w:szCs w:val="24"/>
        </w:rPr>
        <w:t>descriptions of ideal capstone experiences.</w:t>
      </w:r>
      <w:r w:rsidRPr="00930C8E">
        <w:rPr>
          <w:rFonts w:ascii="Times New Roman" w:hAnsi="Times New Roman" w:cs="Times New Roman"/>
          <w:sz w:val="24"/>
          <w:szCs w:val="24"/>
        </w:rPr>
        <w:t xml:space="preserve"> </w:t>
      </w:r>
    </w:p>
    <w:bookmarkEnd w:id="65"/>
    <w:p w:rsidR="00372349" w:rsidRDefault="00372349" w:rsidP="00681560">
      <w:pPr>
        <w:spacing w:after="0" w:line="240" w:lineRule="auto"/>
        <w:rPr>
          <w:rFonts w:ascii="Times New Roman" w:hAnsi="Times New Roman" w:cs="Times New Roman"/>
          <w:sz w:val="24"/>
          <w:szCs w:val="24"/>
        </w:rPr>
      </w:pPr>
    </w:p>
    <w:p w:rsidR="0055457A" w:rsidRDefault="00372349"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Workshops will feature peer-to- peer training and mentoring. They will use outside consultants as well as those on campus who have special expertise or who exhibit best practices in the teaching of capstone courses. Subject matter experts from within the current faculty as well as external consultants will be compensated for presenting instruction for faculty development sessions. The QEP Director</w:t>
      </w:r>
      <w:r>
        <w:rPr>
          <w:rFonts w:ascii="Times New Roman" w:hAnsi="Times New Roman" w:cs="Times New Roman"/>
          <w:sz w:val="24"/>
          <w:szCs w:val="24"/>
        </w:rPr>
        <w:t xml:space="preserve"> </w:t>
      </w:r>
      <w:r w:rsidRPr="00930C8E">
        <w:rPr>
          <w:rFonts w:ascii="Times New Roman" w:hAnsi="Times New Roman" w:cs="Times New Roman"/>
          <w:sz w:val="24"/>
          <w:szCs w:val="24"/>
        </w:rPr>
        <w:t xml:space="preserve">and QEP Advisory Committee will solicit input from individual faculty and academic departments concerning the design of workshops and other faculty development activities. The QEP Director and the QEP Advisory Committee will form a multi-departmental QEP subcommittee to assist with the administration of faculty development activities. The content of the workshops will include an evaluation component.  </w:t>
      </w:r>
    </w:p>
    <w:p w:rsidR="00372349" w:rsidRPr="00930C8E" w:rsidRDefault="00372349" w:rsidP="00681560">
      <w:pPr>
        <w:spacing w:after="0" w:line="240" w:lineRule="auto"/>
        <w:rPr>
          <w:rFonts w:ascii="Times New Roman" w:hAnsi="Times New Roman" w:cs="Times New Roman"/>
          <w:sz w:val="24"/>
          <w:szCs w:val="24"/>
        </w:rPr>
      </w:pPr>
    </w:p>
    <w:p w:rsidR="00623922" w:rsidRPr="00930C8E" w:rsidRDefault="00623922"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Faculty teaching capstone courses approved for the Quality Enhancement Plan course development process will participate in faculty development activities, such as workshops, seminars, and presentations. The first phase of the faculty development workshops will coincide with the initiation of the overall QEP initiative. </w:t>
      </w:r>
      <w:r w:rsidR="00F12B8F" w:rsidRPr="00930C8E">
        <w:rPr>
          <w:rFonts w:ascii="Times New Roman" w:hAnsi="Times New Roman" w:cs="Times New Roman"/>
          <w:sz w:val="24"/>
          <w:szCs w:val="24"/>
        </w:rPr>
        <w:t>Faculty development activities might include a</w:t>
      </w:r>
      <w:r w:rsidRPr="00930C8E">
        <w:rPr>
          <w:rFonts w:ascii="Times New Roman" w:hAnsi="Times New Roman" w:cs="Times New Roman"/>
          <w:sz w:val="24"/>
          <w:szCs w:val="24"/>
        </w:rPr>
        <w:t xml:space="preserve"> multi-day workshop held at the beginning of the semester</w:t>
      </w:r>
      <w:r w:rsidR="00F12B8F" w:rsidRPr="00930C8E">
        <w:rPr>
          <w:rFonts w:ascii="Times New Roman" w:hAnsi="Times New Roman" w:cs="Times New Roman"/>
          <w:sz w:val="24"/>
          <w:szCs w:val="24"/>
        </w:rPr>
        <w:t xml:space="preserve"> or a series of</w:t>
      </w:r>
      <w:r w:rsidRPr="00930C8E">
        <w:rPr>
          <w:rFonts w:ascii="Times New Roman" w:hAnsi="Times New Roman" w:cs="Times New Roman"/>
          <w:sz w:val="24"/>
          <w:szCs w:val="24"/>
        </w:rPr>
        <w:t xml:space="preserve"> half-day workshops</w:t>
      </w:r>
      <w:r w:rsidR="00F12B8F" w:rsidRPr="00930C8E">
        <w:rPr>
          <w:rFonts w:ascii="Times New Roman" w:hAnsi="Times New Roman" w:cs="Times New Roman"/>
          <w:sz w:val="24"/>
          <w:szCs w:val="24"/>
        </w:rPr>
        <w:t xml:space="preserve"> </w:t>
      </w:r>
      <w:r w:rsidRPr="00930C8E">
        <w:rPr>
          <w:rFonts w:ascii="Times New Roman" w:hAnsi="Times New Roman" w:cs="Times New Roman"/>
          <w:sz w:val="24"/>
          <w:szCs w:val="24"/>
        </w:rPr>
        <w:t>held throughout the academic year. The faculty development workshops encompass participation from current faculty at a variety of levels and may include new faculty. Faculty teaching lower division students will be given opportunities to participate in workshops as well as faculty who teach upper division students in their specific disciplines. All faculty will be encouraged to participate in these faculty development sessions, but the primary focus will be those faculty who teach in the Quality Enhancement Plan capstone course development process.</w:t>
      </w:r>
    </w:p>
    <w:p w:rsidR="00623922" w:rsidRPr="00930C8E" w:rsidRDefault="00623922" w:rsidP="00681560">
      <w:pPr>
        <w:spacing w:after="0" w:line="240" w:lineRule="auto"/>
        <w:rPr>
          <w:rFonts w:ascii="Times New Roman" w:hAnsi="Times New Roman" w:cs="Times New Roman"/>
          <w:sz w:val="24"/>
          <w:szCs w:val="24"/>
        </w:rPr>
      </w:pPr>
    </w:p>
    <w:p w:rsidR="00623922" w:rsidRDefault="00623922" w:rsidP="00681560">
      <w:pPr>
        <w:spacing w:after="0" w:line="240" w:lineRule="auto"/>
        <w:rPr>
          <w:rFonts w:ascii="Times New Roman" w:hAnsi="Times New Roman" w:cs="Times New Roman"/>
          <w:sz w:val="24"/>
          <w:szCs w:val="24"/>
        </w:rPr>
      </w:pPr>
      <w:bookmarkStart w:id="66" w:name="_Hlk22567259"/>
      <w:r w:rsidRPr="00930C8E">
        <w:rPr>
          <w:rFonts w:ascii="Times New Roman" w:hAnsi="Times New Roman" w:cs="Times New Roman"/>
          <w:sz w:val="24"/>
          <w:szCs w:val="24"/>
        </w:rPr>
        <w:t>Faculty teaching courses in the capstone course development initiative will receive a stipend for developing capstone courses</w:t>
      </w:r>
      <w:bookmarkEnd w:id="66"/>
      <w:r w:rsidRPr="00930C8E">
        <w:rPr>
          <w:rFonts w:ascii="Times New Roman" w:hAnsi="Times New Roman" w:cs="Times New Roman"/>
          <w:sz w:val="24"/>
          <w:szCs w:val="24"/>
        </w:rPr>
        <w:t xml:space="preserve">. Faculty receiving stipends will be required to participate in faculty development activities as a condition for receiving the award. Academic departments and colleges will be expected to take faculty development activities and participation in the program into consideration for annual merit evaluations in the area of teaching as defined in the Faculty Evaluation Policy.  </w:t>
      </w:r>
    </w:p>
    <w:p w:rsidR="00623922" w:rsidRPr="00930C8E" w:rsidRDefault="00623922" w:rsidP="00681560">
      <w:pPr>
        <w:spacing w:after="0" w:line="240" w:lineRule="auto"/>
        <w:rPr>
          <w:rFonts w:ascii="Times New Roman" w:hAnsi="Times New Roman" w:cs="Times New Roman"/>
          <w:sz w:val="24"/>
          <w:szCs w:val="24"/>
        </w:rPr>
      </w:pPr>
    </w:p>
    <w:p w:rsidR="00623922" w:rsidRDefault="00623922" w:rsidP="00681560">
      <w:pPr>
        <w:spacing w:after="0" w:line="240" w:lineRule="auto"/>
        <w:rPr>
          <w:rFonts w:ascii="Times New Roman" w:hAnsi="Times New Roman" w:cs="Times New Roman"/>
          <w:sz w:val="24"/>
          <w:szCs w:val="24"/>
        </w:rPr>
      </w:pPr>
      <w:bookmarkStart w:id="67" w:name="_Hlk22567333"/>
      <w:r w:rsidRPr="00930C8E">
        <w:rPr>
          <w:rFonts w:ascii="Times New Roman" w:hAnsi="Times New Roman" w:cs="Times New Roman"/>
          <w:sz w:val="24"/>
          <w:szCs w:val="24"/>
        </w:rPr>
        <w:t xml:space="preserve">Funds will be available for travel to regional or national conferences on the teaching of </w:t>
      </w:r>
      <w:r w:rsidR="00F12B8F" w:rsidRPr="00930C8E">
        <w:rPr>
          <w:rFonts w:ascii="Times New Roman" w:hAnsi="Times New Roman" w:cs="Times New Roman"/>
          <w:sz w:val="24"/>
          <w:szCs w:val="24"/>
        </w:rPr>
        <w:t>capstone courses</w:t>
      </w:r>
      <w:r w:rsidRPr="00930C8E">
        <w:rPr>
          <w:rFonts w:ascii="Times New Roman" w:hAnsi="Times New Roman" w:cs="Times New Roman"/>
          <w:sz w:val="24"/>
          <w:szCs w:val="24"/>
        </w:rPr>
        <w:t xml:space="preserve"> to faculty </w:t>
      </w:r>
      <w:r w:rsidR="00F12B8F" w:rsidRPr="00930C8E">
        <w:rPr>
          <w:rFonts w:ascii="Times New Roman" w:hAnsi="Times New Roman" w:cs="Times New Roman"/>
          <w:sz w:val="24"/>
          <w:szCs w:val="24"/>
        </w:rPr>
        <w:t>participating in the course development p</w:t>
      </w:r>
      <w:r w:rsidRPr="00930C8E">
        <w:rPr>
          <w:rFonts w:ascii="Times New Roman" w:hAnsi="Times New Roman" w:cs="Times New Roman"/>
          <w:sz w:val="24"/>
          <w:szCs w:val="24"/>
        </w:rPr>
        <w:t xml:space="preserve">rogram and others interested in participating in the </w:t>
      </w:r>
      <w:r w:rsidR="00F12B8F" w:rsidRPr="00930C8E">
        <w:rPr>
          <w:rFonts w:ascii="Times New Roman" w:hAnsi="Times New Roman" w:cs="Times New Roman"/>
          <w:sz w:val="24"/>
          <w:szCs w:val="24"/>
        </w:rPr>
        <w:t>p</w:t>
      </w:r>
      <w:r w:rsidRPr="00930C8E">
        <w:rPr>
          <w:rFonts w:ascii="Times New Roman" w:hAnsi="Times New Roman" w:cs="Times New Roman"/>
          <w:sz w:val="24"/>
          <w:szCs w:val="24"/>
        </w:rPr>
        <w:t>rogram</w:t>
      </w:r>
      <w:bookmarkEnd w:id="67"/>
      <w:r w:rsidRPr="00930C8E">
        <w:rPr>
          <w:rFonts w:ascii="Times New Roman" w:hAnsi="Times New Roman" w:cs="Times New Roman"/>
          <w:sz w:val="24"/>
          <w:szCs w:val="24"/>
        </w:rPr>
        <w:t xml:space="preserve">. </w:t>
      </w:r>
      <w:r w:rsidR="00F12B8F" w:rsidRPr="00930C8E">
        <w:rPr>
          <w:rFonts w:ascii="Times New Roman" w:hAnsi="Times New Roman" w:cs="Times New Roman"/>
          <w:sz w:val="24"/>
          <w:szCs w:val="24"/>
        </w:rPr>
        <w:t xml:space="preserve">Members of the QEP </w:t>
      </w:r>
      <w:r w:rsidR="00372349">
        <w:rPr>
          <w:rFonts w:ascii="Times New Roman" w:hAnsi="Times New Roman" w:cs="Times New Roman"/>
          <w:sz w:val="24"/>
          <w:szCs w:val="24"/>
        </w:rPr>
        <w:t>Advisory</w:t>
      </w:r>
      <w:r w:rsidR="00F12B8F" w:rsidRPr="00930C8E">
        <w:rPr>
          <w:rFonts w:ascii="Times New Roman" w:hAnsi="Times New Roman" w:cs="Times New Roman"/>
          <w:sz w:val="24"/>
          <w:szCs w:val="24"/>
        </w:rPr>
        <w:t xml:space="preserve"> Committee will also be provided with the opportunity to attend/participate in conferences related to student engagement, high-impact practices and capstone courses. </w:t>
      </w:r>
      <w:r w:rsidRPr="00930C8E">
        <w:rPr>
          <w:rFonts w:ascii="Times New Roman" w:hAnsi="Times New Roman" w:cs="Times New Roman"/>
          <w:sz w:val="24"/>
          <w:szCs w:val="24"/>
        </w:rPr>
        <w:t xml:space="preserve">In addition to on-campus workshops, the QEP includes support for faculty to attend discipline or program specific regional or national conferences that focus on pedagogy and student learning. Faculty will be encouraged to attend conferences on using various kinds of instruction and assignments to improve capstone courses. Resources </w:t>
      </w:r>
      <w:r w:rsidRPr="00930C8E">
        <w:rPr>
          <w:rFonts w:ascii="Times New Roman" w:hAnsi="Times New Roman" w:cs="Times New Roman"/>
          <w:sz w:val="24"/>
          <w:szCs w:val="24"/>
        </w:rPr>
        <w:lastRenderedPageBreak/>
        <w:t>related to promoting student success in capstone c</w:t>
      </w:r>
      <w:r w:rsidR="00373368">
        <w:rPr>
          <w:rFonts w:ascii="Times New Roman" w:hAnsi="Times New Roman" w:cs="Times New Roman"/>
          <w:sz w:val="24"/>
          <w:szCs w:val="24"/>
        </w:rPr>
        <w:t>o</w:t>
      </w:r>
      <w:r w:rsidRPr="00930C8E">
        <w:rPr>
          <w:rFonts w:ascii="Times New Roman" w:hAnsi="Times New Roman" w:cs="Times New Roman"/>
          <w:sz w:val="24"/>
          <w:szCs w:val="24"/>
        </w:rPr>
        <w:t xml:space="preserve">urses, including books, articles, and videos describing best practices for writing instruction and assessment will be made available. </w:t>
      </w:r>
    </w:p>
    <w:p w:rsidR="00372349" w:rsidRDefault="00372349" w:rsidP="00681560">
      <w:pPr>
        <w:spacing w:after="0" w:line="240" w:lineRule="auto"/>
        <w:rPr>
          <w:rFonts w:ascii="Times New Roman" w:hAnsi="Times New Roman" w:cs="Times New Roman"/>
          <w:sz w:val="24"/>
          <w:szCs w:val="24"/>
        </w:rPr>
      </w:pPr>
    </w:p>
    <w:p w:rsidR="00372349" w:rsidRPr="00930C8E" w:rsidRDefault="00372349"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Follow-up professional development will be provided to faculty who have completed the first year of faculty development activities. This might include interdisciplinary learning communities, teaching circles, and round table discussions. A second group of faculty </w:t>
      </w:r>
      <w:r>
        <w:rPr>
          <w:rFonts w:ascii="Times New Roman" w:hAnsi="Times New Roman" w:cs="Times New Roman"/>
          <w:sz w:val="24"/>
          <w:szCs w:val="24"/>
        </w:rPr>
        <w:t xml:space="preserve">members </w:t>
      </w:r>
      <w:r w:rsidRPr="00930C8E">
        <w:rPr>
          <w:rFonts w:ascii="Times New Roman" w:hAnsi="Times New Roman" w:cs="Times New Roman"/>
          <w:sz w:val="24"/>
          <w:szCs w:val="24"/>
        </w:rPr>
        <w:t>will begin participating in development activities in the second year of implementation.  Subsequently, the process will repeat annually with a formative evaluation to be completed after each cycle. Faculty who complete faculty development activities and develop expertise in areas of best practice will be invited to assist and facilitate workshop sessions for new participants entering the plan in ensuing years.</w:t>
      </w:r>
    </w:p>
    <w:p w:rsidR="00623922" w:rsidRPr="00930C8E" w:rsidRDefault="00623922" w:rsidP="00681560">
      <w:pPr>
        <w:spacing w:after="0" w:line="240" w:lineRule="auto"/>
        <w:rPr>
          <w:rFonts w:ascii="Times New Roman" w:hAnsi="Times New Roman" w:cs="Times New Roman"/>
          <w:sz w:val="24"/>
          <w:szCs w:val="24"/>
        </w:rPr>
      </w:pPr>
    </w:p>
    <w:p w:rsidR="00623922" w:rsidRPr="00930C8E" w:rsidRDefault="00623922"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The faculty development activities outlined above are intended to create a scholarly environment where faculty will work together to improve student learning. Workshops provide a collegial setting for stimulating thought, discussion, and innovation in pedagogy. Uniting faculty from a variety of disciplines to improve student</w:t>
      </w:r>
      <w:r w:rsidR="001F476D">
        <w:rPr>
          <w:rFonts w:ascii="Times New Roman" w:hAnsi="Times New Roman" w:cs="Times New Roman"/>
          <w:sz w:val="24"/>
          <w:szCs w:val="24"/>
        </w:rPr>
        <w:t xml:space="preserve"> learning </w:t>
      </w:r>
      <w:r w:rsidRPr="00930C8E">
        <w:rPr>
          <w:rFonts w:ascii="Times New Roman" w:hAnsi="Times New Roman" w:cs="Times New Roman"/>
          <w:sz w:val="24"/>
          <w:szCs w:val="24"/>
        </w:rPr>
        <w:t xml:space="preserve">improves faculty communication and camaraderie. Historically, </w:t>
      </w:r>
      <w:r w:rsidR="00372349">
        <w:rPr>
          <w:rFonts w:ascii="Times New Roman" w:hAnsi="Times New Roman" w:cs="Times New Roman"/>
          <w:sz w:val="24"/>
          <w:szCs w:val="24"/>
        </w:rPr>
        <w:t>U</w:t>
      </w:r>
      <w:r w:rsidRPr="00930C8E">
        <w:rPr>
          <w:rFonts w:ascii="Times New Roman" w:hAnsi="Times New Roman" w:cs="Times New Roman"/>
          <w:sz w:val="24"/>
          <w:szCs w:val="24"/>
        </w:rPr>
        <w:t xml:space="preserve">niversity faculty tend to work in isolation within their discipline, and the Quality Enhancement Plan provides an excellent vehicle for faculty to join forces for a unified goal. Enhancing faculty practice is at the core of creating such an environment.  </w:t>
      </w:r>
    </w:p>
    <w:p w:rsidR="00E74813" w:rsidRPr="00930C8E" w:rsidRDefault="00E74813" w:rsidP="00681560">
      <w:pPr>
        <w:spacing w:after="0" w:line="240" w:lineRule="auto"/>
        <w:rPr>
          <w:rFonts w:ascii="Times New Roman" w:hAnsi="Times New Roman" w:cs="Times New Roman"/>
          <w:sz w:val="24"/>
          <w:szCs w:val="24"/>
        </w:rPr>
      </w:pPr>
    </w:p>
    <w:p w:rsidR="00623922" w:rsidRDefault="00E74813"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The Faculty Development initiative has as its outcome the development of a community of faculty scholars committed to academic engagement in the classroom and prepared for instruction in integrative thinking/reflection</w:t>
      </w:r>
      <w:r w:rsidR="00DE2433" w:rsidRPr="00930C8E">
        <w:rPr>
          <w:rFonts w:ascii="Times New Roman" w:hAnsi="Times New Roman" w:cs="Times New Roman"/>
          <w:sz w:val="24"/>
          <w:szCs w:val="24"/>
        </w:rPr>
        <w:t xml:space="preserve">. This will help the fostering </w:t>
      </w:r>
      <w:r w:rsidR="001F476D">
        <w:rPr>
          <w:rFonts w:ascii="Times New Roman" w:hAnsi="Times New Roman" w:cs="Times New Roman"/>
          <w:sz w:val="24"/>
          <w:szCs w:val="24"/>
        </w:rPr>
        <w:t xml:space="preserve">of </w:t>
      </w:r>
      <w:r w:rsidR="00DE2433" w:rsidRPr="00930C8E">
        <w:rPr>
          <w:rFonts w:ascii="Times New Roman" w:hAnsi="Times New Roman" w:cs="Times New Roman"/>
          <w:sz w:val="24"/>
          <w:szCs w:val="24"/>
        </w:rPr>
        <w:t>a culture of engaged learning. The infusion of faculty development focused on academic engagement and integrative thinking into the curriculum has the potential to change the approach of faculty in all their classes.</w:t>
      </w:r>
      <w:r w:rsidR="00A675E0" w:rsidRPr="00930C8E">
        <w:rPr>
          <w:rFonts w:ascii="Times New Roman" w:hAnsi="Times New Roman" w:cs="Times New Roman"/>
          <w:sz w:val="24"/>
          <w:szCs w:val="24"/>
        </w:rPr>
        <w:t xml:space="preserve"> </w:t>
      </w:r>
    </w:p>
    <w:p w:rsidR="00372349" w:rsidRPr="00930C8E" w:rsidRDefault="00372349" w:rsidP="00681560">
      <w:pPr>
        <w:spacing w:after="0" w:line="240" w:lineRule="auto"/>
        <w:rPr>
          <w:rFonts w:ascii="Times New Roman" w:hAnsi="Times New Roman" w:cs="Times New Roman"/>
          <w:sz w:val="24"/>
          <w:szCs w:val="24"/>
        </w:rPr>
      </w:pPr>
    </w:p>
    <w:p w:rsidR="003F4FE9" w:rsidRPr="00930C8E" w:rsidRDefault="003F4FE9" w:rsidP="00681560">
      <w:pPr>
        <w:spacing w:after="0" w:line="240" w:lineRule="auto"/>
        <w:rPr>
          <w:rFonts w:ascii="Times New Roman" w:hAnsi="Times New Roman" w:cs="Times New Roman"/>
          <w:b/>
          <w:i/>
          <w:sz w:val="24"/>
          <w:szCs w:val="24"/>
        </w:rPr>
      </w:pPr>
      <w:bookmarkStart w:id="68" w:name="_Hlk22567523"/>
      <w:bookmarkStart w:id="69" w:name="_Hlk19547112"/>
      <w:bookmarkStart w:id="70" w:name="_Hlk19612781"/>
      <w:r w:rsidRPr="00930C8E">
        <w:rPr>
          <w:rFonts w:ascii="Times New Roman" w:hAnsi="Times New Roman" w:cs="Times New Roman"/>
          <w:b/>
          <w:i/>
          <w:sz w:val="24"/>
          <w:szCs w:val="24"/>
        </w:rPr>
        <w:t>Step 5—</w:t>
      </w:r>
      <w:r w:rsidR="003F2726" w:rsidRPr="00930C8E">
        <w:rPr>
          <w:rFonts w:ascii="Times New Roman" w:hAnsi="Times New Roman" w:cs="Times New Roman"/>
          <w:b/>
          <w:i/>
          <w:sz w:val="24"/>
          <w:szCs w:val="24"/>
        </w:rPr>
        <w:t>O</w:t>
      </w:r>
      <w:r w:rsidRPr="00930C8E">
        <w:rPr>
          <w:rFonts w:ascii="Times New Roman" w:hAnsi="Times New Roman" w:cs="Times New Roman"/>
          <w:b/>
          <w:i/>
          <w:sz w:val="24"/>
          <w:szCs w:val="24"/>
        </w:rPr>
        <w:t>ffer</w:t>
      </w:r>
      <w:r w:rsidR="00F366C8">
        <w:rPr>
          <w:rFonts w:ascii="Times New Roman" w:hAnsi="Times New Roman" w:cs="Times New Roman"/>
          <w:b/>
          <w:i/>
          <w:sz w:val="24"/>
          <w:szCs w:val="24"/>
        </w:rPr>
        <w:t>ing</w:t>
      </w:r>
      <w:r w:rsidRPr="00930C8E">
        <w:rPr>
          <w:rFonts w:ascii="Times New Roman" w:hAnsi="Times New Roman" w:cs="Times New Roman"/>
          <w:b/>
          <w:i/>
          <w:sz w:val="24"/>
          <w:szCs w:val="24"/>
        </w:rPr>
        <w:t xml:space="preserve"> </w:t>
      </w:r>
      <w:r w:rsidR="003F2726" w:rsidRPr="00930C8E">
        <w:rPr>
          <w:rFonts w:ascii="Times New Roman" w:hAnsi="Times New Roman" w:cs="Times New Roman"/>
          <w:b/>
          <w:i/>
          <w:sz w:val="24"/>
          <w:szCs w:val="24"/>
        </w:rPr>
        <w:t>C</w:t>
      </w:r>
      <w:r w:rsidRPr="00930C8E">
        <w:rPr>
          <w:rFonts w:ascii="Times New Roman" w:hAnsi="Times New Roman" w:cs="Times New Roman"/>
          <w:b/>
          <w:i/>
          <w:sz w:val="24"/>
          <w:szCs w:val="24"/>
        </w:rPr>
        <w:t xml:space="preserve">apstone </w:t>
      </w:r>
      <w:r w:rsidR="003F2726" w:rsidRPr="00930C8E">
        <w:rPr>
          <w:rFonts w:ascii="Times New Roman" w:hAnsi="Times New Roman" w:cs="Times New Roman"/>
          <w:b/>
          <w:i/>
          <w:sz w:val="24"/>
          <w:szCs w:val="24"/>
        </w:rPr>
        <w:t>C</w:t>
      </w:r>
      <w:r w:rsidRPr="00930C8E">
        <w:rPr>
          <w:rFonts w:ascii="Times New Roman" w:hAnsi="Times New Roman" w:cs="Times New Roman"/>
          <w:b/>
          <w:i/>
          <w:sz w:val="24"/>
          <w:szCs w:val="24"/>
        </w:rPr>
        <w:t>ourses</w:t>
      </w:r>
    </w:p>
    <w:bookmarkEnd w:id="68"/>
    <w:p w:rsidR="003F2726" w:rsidRPr="00930C8E" w:rsidRDefault="003F2726" w:rsidP="00681560">
      <w:pPr>
        <w:spacing w:after="0" w:line="240" w:lineRule="auto"/>
        <w:rPr>
          <w:rFonts w:ascii="Times New Roman" w:hAnsi="Times New Roman" w:cs="Times New Roman"/>
          <w:b/>
          <w:i/>
          <w:sz w:val="24"/>
          <w:szCs w:val="24"/>
        </w:rPr>
      </w:pPr>
    </w:p>
    <w:p w:rsidR="002706DC" w:rsidRPr="00930C8E" w:rsidRDefault="003F2726" w:rsidP="00681560">
      <w:pPr>
        <w:spacing w:after="0" w:line="240" w:lineRule="auto"/>
        <w:rPr>
          <w:rFonts w:ascii="Times New Roman" w:hAnsi="Times New Roman" w:cs="Times New Roman"/>
          <w:sz w:val="24"/>
          <w:szCs w:val="24"/>
        </w:rPr>
      </w:pPr>
      <w:bookmarkStart w:id="71" w:name="_Hlk22567557"/>
      <w:r w:rsidRPr="00930C8E">
        <w:rPr>
          <w:rFonts w:ascii="Times New Roman" w:hAnsi="Times New Roman" w:cs="Times New Roman"/>
          <w:sz w:val="24"/>
          <w:szCs w:val="24"/>
        </w:rPr>
        <w:t>The first newly</w:t>
      </w:r>
      <w:r w:rsidR="00043AAF" w:rsidRPr="00930C8E">
        <w:rPr>
          <w:rFonts w:ascii="Times New Roman" w:hAnsi="Times New Roman" w:cs="Times New Roman"/>
          <w:sz w:val="24"/>
          <w:szCs w:val="24"/>
        </w:rPr>
        <w:t>-</w:t>
      </w:r>
      <w:r w:rsidRPr="00930C8E">
        <w:rPr>
          <w:rFonts w:ascii="Times New Roman" w:hAnsi="Times New Roman" w:cs="Times New Roman"/>
          <w:sz w:val="24"/>
          <w:szCs w:val="24"/>
        </w:rPr>
        <w:t xml:space="preserve">designed or redesigned courses will be offered following the completion of the initial </w:t>
      </w:r>
      <w:r w:rsidR="00043AAF" w:rsidRPr="00930C8E">
        <w:rPr>
          <w:rFonts w:ascii="Times New Roman" w:hAnsi="Times New Roman" w:cs="Times New Roman"/>
          <w:sz w:val="24"/>
          <w:szCs w:val="24"/>
        </w:rPr>
        <w:t>series</w:t>
      </w:r>
      <w:r w:rsidRPr="00930C8E">
        <w:rPr>
          <w:rFonts w:ascii="Times New Roman" w:hAnsi="Times New Roman" w:cs="Times New Roman"/>
          <w:sz w:val="24"/>
          <w:szCs w:val="24"/>
        </w:rPr>
        <w:t xml:space="preserve"> of faculty development workshops</w:t>
      </w:r>
      <w:bookmarkEnd w:id="71"/>
      <w:r w:rsidR="00043AAF" w:rsidRPr="00930C8E">
        <w:rPr>
          <w:rFonts w:ascii="Times New Roman" w:hAnsi="Times New Roman" w:cs="Times New Roman"/>
          <w:sz w:val="24"/>
          <w:szCs w:val="24"/>
        </w:rPr>
        <w:t xml:space="preserve">. </w:t>
      </w:r>
      <w:bookmarkStart w:id="72" w:name="_Hlk22567593"/>
      <w:r w:rsidR="002706DC" w:rsidRPr="00930C8E">
        <w:rPr>
          <w:rFonts w:ascii="Times New Roman" w:hAnsi="Times New Roman" w:cs="Times New Roman"/>
          <w:sz w:val="24"/>
          <w:szCs w:val="24"/>
        </w:rPr>
        <w:t xml:space="preserve">Existing courses that have been redesigned can be offered sooner than ones that are newly-created. </w:t>
      </w:r>
      <w:r w:rsidR="00043AAF" w:rsidRPr="00930C8E">
        <w:rPr>
          <w:rFonts w:ascii="Times New Roman" w:hAnsi="Times New Roman" w:cs="Times New Roman"/>
          <w:sz w:val="24"/>
          <w:szCs w:val="24"/>
        </w:rPr>
        <w:t>New</w:t>
      </w:r>
      <w:r w:rsidR="00552FEE" w:rsidRPr="00930C8E">
        <w:rPr>
          <w:rFonts w:ascii="Times New Roman" w:hAnsi="Times New Roman" w:cs="Times New Roman"/>
          <w:sz w:val="24"/>
          <w:szCs w:val="24"/>
        </w:rPr>
        <w:t>ly-created</w:t>
      </w:r>
      <w:r w:rsidR="00043AAF" w:rsidRPr="00930C8E">
        <w:rPr>
          <w:rFonts w:ascii="Times New Roman" w:hAnsi="Times New Roman" w:cs="Times New Roman"/>
          <w:sz w:val="24"/>
          <w:szCs w:val="24"/>
        </w:rPr>
        <w:t xml:space="preserve"> courses must be approved through the University Curriculum Development and Revision Process </w:t>
      </w:r>
      <w:r w:rsidR="009B6517" w:rsidRPr="00930C8E">
        <w:rPr>
          <w:rFonts w:ascii="Times New Roman" w:hAnsi="Times New Roman" w:cs="Times New Roman"/>
          <w:sz w:val="24"/>
          <w:szCs w:val="24"/>
        </w:rPr>
        <w:t xml:space="preserve">that involves administrative and Faculty Senate approval </w:t>
      </w:r>
      <w:r w:rsidR="00043AAF" w:rsidRPr="00930C8E">
        <w:rPr>
          <w:rFonts w:ascii="Times New Roman" w:hAnsi="Times New Roman" w:cs="Times New Roman"/>
          <w:sz w:val="24"/>
          <w:szCs w:val="24"/>
        </w:rPr>
        <w:t>before they can be offered</w:t>
      </w:r>
      <w:bookmarkEnd w:id="72"/>
      <w:r w:rsidR="00043AAF" w:rsidRPr="00930C8E">
        <w:rPr>
          <w:rFonts w:ascii="Times New Roman" w:hAnsi="Times New Roman" w:cs="Times New Roman"/>
          <w:sz w:val="24"/>
          <w:szCs w:val="24"/>
        </w:rPr>
        <w:t xml:space="preserve">. </w:t>
      </w:r>
      <w:r w:rsidR="00552FEE" w:rsidRPr="00930C8E">
        <w:rPr>
          <w:rFonts w:ascii="Times New Roman" w:hAnsi="Times New Roman" w:cs="Times New Roman"/>
          <w:sz w:val="24"/>
          <w:szCs w:val="24"/>
        </w:rPr>
        <w:t>In this process</w:t>
      </w:r>
      <w:r w:rsidR="002706DC" w:rsidRPr="00930C8E">
        <w:rPr>
          <w:rFonts w:ascii="Times New Roman" w:hAnsi="Times New Roman" w:cs="Times New Roman"/>
          <w:sz w:val="24"/>
          <w:szCs w:val="24"/>
        </w:rPr>
        <w:t>,</w:t>
      </w:r>
      <w:r w:rsidR="00552FEE" w:rsidRPr="00930C8E">
        <w:rPr>
          <w:rFonts w:ascii="Times New Roman" w:hAnsi="Times New Roman" w:cs="Times New Roman"/>
          <w:sz w:val="24"/>
          <w:szCs w:val="24"/>
        </w:rPr>
        <w:t xml:space="preserve"> courses that </w:t>
      </w:r>
      <w:r w:rsidR="003B670B" w:rsidRPr="00930C8E">
        <w:rPr>
          <w:rFonts w:ascii="Times New Roman" w:hAnsi="Times New Roman" w:cs="Times New Roman"/>
          <w:sz w:val="24"/>
          <w:szCs w:val="24"/>
        </w:rPr>
        <w:t xml:space="preserve">are </w:t>
      </w:r>
      <w:r w:rsidR="00552FEE" w:rsidRPr="00930C8E">
        <w:rPr>
          <w:rFonts w:ascii="Times New Roman" w:hAnsi="Times New Roman" w:cs="Times New Roman"/>
          <w:sz w:val="24"/>
          <w:szCs w:val="24"/>
        </w:rPr>
        <w:t>new to the curriculum of a program</w:t>
      </w:r>
      <w:r w:rsidR="002706DC" w:rsidRPr="00930C8E">
        <w:rPr>
          <w:rFonts w:ascii="Times New Roman" w:hAnsi="Times New Roman" w:cs="Times New Roman"/>
          <w:sz w:val="24"/>
          <w:szCs w:val="24"/>
        </w:rPr>
        <w:t>,</w:t>
      </w:r>
      <w:r w:rsidR="00552FEE" w:rsidRPr="00930C8E">
        <w:rPr>
          <w:rFonts w:ascii="Times New Roman" w:hAnsi="Times New Roman" w:cs="Times New Roman"/>
          <w:sz w:val="24"/>
          <w:szCs w:val="24"/>
        </w:rPr>
        <w:t xml:space="preserve"> such as a newly-created capstone course, require the approval of the Subcommittee on Curriculum and the Academic Affairs Committee of the Faculty Senate</w:t>
      </w:r>
      <w:r w:rsidR="003B670B" w:rsidRPr="00930C8E">
        <w:rPr>
          <w:rFonts w:ascii="Times New Roman" w:hAnsi="Times New Roman" w:cs="Times New Roman"/>
          <w:sz w:val="24"/>
          <w:szCs w:val="24"/>
        </w:rPr>
        <w:t>,</w:t>
      </w:r>
      <w:r w:rsidR="00552FEE" w:rsidRPr="00930C8E">
        <w:rPr>
          <w:rFonts w:ascii="Times New Roman" w:hAnsi="Times New Roman" w:cs="Times New Roman"/>
          <w:sz w:val="24"/>
          <w:szCs w:val="24"/>
        </w:rPr>
        <w:t xml:space="preserve"> as well as the </w:t>
      </w:r>
      <w:r w:rsidR="002706DC" w:rsidRPr="00930C8E">
        <w:rPr>
          <w:rFonts w:ascii="Times New Roman" w:hAnsi="Times New Roman" w:cs="Times New Roman"/>
          <w:sz w:val="24"/>
          <w:szCs w:val="24"/>
        </w:rPr>
        <w:t xml:space="preserve">Dean of the relevant school or college, </w:t>
      </w:r>
      <w:r w:rsidR="00552FEE" w:rsidRPr="00930C8E">
        <w:rPr>
          <w:rFonts w:ascii="Times New Roman" w:hAnsi="Times New Roman" w:cs="Times New Roman"/>
          <w:sz w:val="24"/>
          <w:szCs w:val="24"/>
        </w:rPr>
        <w:t>Registrar</w:t>
      </w:r>
      <w:r w:rsidR="002706DC" w:rsidRPr="00930C8E">
        <w:rPr>
          <w:rFonts w:ascii="Times New Roman" w:hAnsi="Times New Roman" w:cs="Times New Roman"/>
          <w:sz w:val="24"/>
          <w:szCs w:val="24"/>
        </w:rPr>
        <w:t>,</w:t>
      </w:r>
      <w:r w:rsidR="00552FEE" w:rsidRPr="00930C8E">
        <w:rPr>
          <w:rFonts w:ascii="Times New Roman" w:hAnsi="Times New Roman" w:cs="Times New Roman"/>
          <w:sz w:val="24"/>
          <w:szCs w:val="24"/>
        </w:rPr>
        <w:t xml:space="preserve"> and </w:t>
      </w:r>
      <w:r w:rsidR="002706DC" w:rsidRPr="00930C8E">
        <w:rPr>
          <w:rFonts w:ascii="Times New Roman" w:hAnsi="Times New Roman" w:cs="Times New Roman"/>
          <w:sz w:val="24"/>
          <w:szCs w:val="24"/>
        </w:rPr>
        <w:t>Provost/Vice Chancellor for</w:t>
      </w:r>
      <w:r w:rsidR="00552FEE" w:rsidRPr="00930C8E">
        <w:rPr>
          <w:rFonts w:ascii="Times New Roman" w:hAnsi="Times New Roman" w:cs="Times New Roman"/>
          <w:sz w:val="24"/>
          <w:szCs w:val="24"/>
        </w:rPr>
        <w:t xml:space="preserve"> Academic Affairs. Changing the title of a course or the course description to make it a capstone course constitutes a minor change and requires only the approval of the Subcommittee on Curriculum of the Faculty Senate as well as the </w:t>
      </w:r>
      <w:r w:rsidR="002706DC" w:rsidRPr="00930C8E">
        <w:rPr>
          <w:rFonts w:ascii="Times New Roman" w:hAnsi="Times New Roman" w:cs="Times New Roman"/>
          <w:sz w:val="24"/>
          <w:szCs w:val="24"/>
        </w:rPr>
        <w:t xml:space="preserve">Dean, </w:t>
      </w:r>
      <w:r w:rsidR="00552FEE" w:rsidRPr="00930C8E">
        <w:rPr>
          <w:rFonts w:ascii="Times New Roman" w:hAnsi="Times New Roman" w:cs="Times New Roman"/>
          <w:sz w:val="24"/>
          <w:szCs w:val="24"/>
        </w:rPr>
        <w:t xml:space="preserve">Registrar and </w:t>
      </w:r>
      <w:r w:rsidR="002706DC" w:rsidRPr="00930C8E">
        <w:rPr>
          <w:rFonts w:ascii="Times New Roman" w:hAnsi="Times New Roman" w:cs="Times New Roman"/>
          <w:sz w:val="24"/>
          <w:szCs w:val="24"/>
        </w:rPr>
        <w:t>Provost</w:t>
      </w:r>
      <w:r w:rsidR="00552FEE" w:rsidRPr="00930C8E">
        <w:rPr>
          <w:rFonts w:ascii="Times New Roman" w:hAnsi="Times New Roman" w:cs="Times New Roman"/>
          <w:sz w:val="24"/>
          <w:szCs w:val="24"/>
        </w:rPr>
        <w:t>.</w:t>
      </w:r>
      <w:r w:rsidR="002706DC" w:rsidRPr="00930C8E">
        <w:rPr>
          <w:rFonts w:ascii="Times New Roman" w:hAnsi="Times New Roman" w:cs="Times New Roman"/>
          <w:sz w:val="24"/>
          <w:szCs w:val="24"/>
        </w:rPr>
        <w:t xml:space="preserve"> </w:t>
      </w:r>
      <w:r w:rsidR="001F476D">
        <w:rPr>
          <w:rFonts w:ascii="Times New Roman" w:hAnsi="Times New Roman" w:cs="Times New Roman"/>
          <w:sz w:val="24"/>
          <w:szCs w:val="24"/>
        </w:rPr>
        <w:t>(</w:t>
      </w:r>
      <w:r w:rsidR="002706DC" w:rsidRPr="00930C8E">
        <w:rPr>
          <w:rFonts w:ascii="Times New Roman" w:hAnsi="Times New Roman" w:cs="Times New Roman"/>
          <w:sz w:val="24"/>
          <w:szCs w:val="24"/>
        </w:rPr>
        <w:t xml:space="preserve">See </w:t>
      </w:r>
      <w:bookmarkStart w:id="73" w:name="_Hlk22559083"/>
      <w:r w:rsidR="002706DC" w:rsidRPr="00930C8E">
        <w:rPr>
          <w:rFonts w:ascii="Times New Roman" w:hAnsi="Times New Roman" w:cs="Times New Roman"/>
          <w:sz w:val="24"/>
          <w:szCs w:val="24"/>
        </w:rPr>
        <w:t xml:space="preserve">Appendix </w:t>
      </w:r>
      <w:r w:rsidR="00476172">
        <w:rPr>
          <w:rFonts w:ascii="Times New Roman" w:hAnsi="Times New Roman" w:cs="Times New Roman"/>
          <w:sz w:val="24"/>
          <w:szCs w:val="24"/>
        </w:rPr>
        <w:t>N</w:t>
      </w:r>
      <w:r w:rsidR="001F476D">
        <w:rPr>
          <w:rFonts w:ascii="Times New Roman" w:hAnsi="Times New Roman" w:cs="Times New Roman"/>
          <w:sz w:val="24"/>
          <w:szCs w:val="24"/>
        </w:rPr>
        <w:t>,</w:t>
      </w:r>
      <w:r w:rsidR="002706DC" w:rsidRPr="00930C8E">
        <w:rPr>
          <w:rFonts w:ascii="Times New Roman" w:hAnsi="Times New Roman" w:cs="Times New Roman"/>
          <w:sz w:val="24"/>
          <w:szCs w:val="24"/>
        </w:rPr>
        <w:t xml:space="preserve"> </w:t>
      </w:r>
      <w:r w:rsidR="003B670B" w:rsidRPr="00930C8E">
        <w:rPr>
          <w:rFonts w:ascii="Times New Roman" w:hAnsi="Times New Roman" w:cs="Times New Roman"/>
          <w:sz w:val="24"/>
          <w:szCs w:val="24"/>
        </w:rPr>
        <w:t>UNC Pembroke Curriculum Development and Revision Process</w:t>
      </w:r>
      <w:bookmarkEnd w:id="73"/>
      <w:r w:rsidR="003B670B" w:rsidRPr="00930C8E">
        <w:rPr>
          <w:rFonts w:ascii="Times New Roman" w:hAnsi="Times New Roman" w:cs="Times New Roman"/>
          <w:sz w:val="24"/>
          <w:szCs w:val="24"/>
        </w:rPr>
        <w:t>.</w:t>
      </w:r>
      <w:r w:rsidR="001F476D">
        <w:rPr>
          <w:rFonts w:ascii="Times New Roman" w:hAnsi="Times New Roman" w:cs="Times New Roman"/>
          <w:sz w:val="24"/>
          <w:szCs w:val="24"/>
        </w:rPr>
        <w:t>)</w:t>
      </w:r>
      <w:r w:rsidR="003B670B" w:rsidRPr="00930C8E">
        <w:rPr>
          <w:rFonts w:ascii="Times New Roman" w:hAnsi="Times New Roman" w:cs="Times New Roman"/>
          <w:sz w:val="24"/>
          <w:szCs w:val="24"/>
        </w:rPr>
        <w:t xml:space="preserve"> </w:t>
      </w:r>
      <w:bookmarkStart w:id="74" w:name="_Hlk22567615"/>
      <w:bookmarkEnd w:id="69"/>
      <w:r w:rsidR="003E50D3" w:rsidRPr="00930C8E">
        <w:rPr>
          <w:rFonts w:ascii="Times New Roman" w:hAnsi="Times New Roman" w:cs="Times New Roman"/>
          <w:sz w:val="24"/>
          <w:szCs w:val="24"/>
        </w:rPr>
        <w:t>These processe</w:t>
      </w:r>
      <w:r w:rsidR="001F476D">
        <w:rPr>
          <w:rFonts w:ascii="Times New Roman" w:hAnsi="Times New Roman" w:cs="Times New Roman"/>
          <w:sz w:val="24"/>
          <w:szCs w:val="24"/>
        </w:rPr>
        <w:t>s</w:t>
      </w:r>
      <w:r w:rsidR="003E50D3" w:rsidRPr="00930C8E">
        <w:rPr>
          <w:rFonts w:ascii="Times New Roman" w:hAnsi="Times New Roman" w:cs="Times New Roman"/>
          <w:sz w:val="24"/>
          <w:szCs w:val="24"/>
        </w:rPr>
        <w:t xml:space="preserve"> will begin in </w:t>
      </w:r>
      <w:r w:rsidR="00D87814">
        <w:rPr>
          <w:rFonts w:ascii="Times New Roman" w:hAnsi="Times New Roman" w:cs="Times New Roman"/>
          <w:sz w:val="24"/>
          <w:szCs w:val="24"/>
        </w:rPr>
        <w:t>f</w:t>
      </w:r>
      <w:r w:rsidR="002706DC" w:rsidRPr="00930C8E">
        <w:rPr>
          <w:rFonts w:ascii="Times New Roman" w:hAnsi="Times New Roman" w:cs="Times New Roman"/>
          <w:sz w:val="24"/>
          <w:szCs w:val="24"/>
        </w:rPr>
        <w:t xml:space="preserve">all 2021 and </w:t>
      </w:r>
      <w:r w:rsidR="00D87814">
        <w:rPr>
          <w:rFonts w:ascii="Times New Roman" w:hAnsi="Times New Roman" w:cs="Times New Roman"/>
          <w:sz w:val="24"/>
          <w:szCs w:val="24"/>
        </w:rPr>
        <w:t>s</w:t>
      </w:r>
      <w:r w:rsidR="002706DC" w:rsidRPr="00930C8E">
        <w:rPr>
          <w:rFonts w:ascii="Times New Roman" w:hAnsi="Times New Roman" w:cs="Times New Roman"/>
          <w:sz w:val="24"/>
          <w:szCs w:val="24"/>
        </w:rPr>
        <w:t>pring 2022</w:t>
      </w:r>
      <w:r w:rsidR="003E50D3" w:rsidRPr="00930C8E">
        <w:rPr>
          <w:rFonts w:ascii="Times New Roman" w:hAnsi="Times New Roman" w:cs="Times New Roman"/>
          <w:sz w:val="24"/>
          <w:szCs w:val="24"/>
        </w:rPr>
        <w:t xml:space="preserve"> and continue throughout the five-year period of the Plan.</w:t>
      </w:r>
    </w:p>
    <w:bookmarkEnd w:id="70"/>
    <w:bookmarkEnd w:id="74"/>
    <w:p w:rsidR="002706DC" w:rsidRPr="00930C8E" w:rsidRDefault="002706DC" w:rsidP="00681560">
      <w:pPr>
        <w:spacing w:after="0" w:line="240" w:lineRule="auto"/>
        <w:rPr>
          <w:rFonts w:ascii="Times New Roman" w:hAnsi="Times New Roman" w:cs="Times New Roman"/>
          <w:b/>
          <w:i/>
          <w:sz w:val="24"/>
          <w:szCs w:val="24"/>
        </w:rPr>
      </w:pPr>
    </w:p>
    <w:p w:rsidR="005946F8" w:rsidRDefault="005946F8" w:rsidP="00681560">
      <w:pPr>
        <w:spacing w:after="0" w:line="240" w:lineRule="auto"/>
        <w:rPr>
          <w:rFonts w:ascii="Times New Roman" w:hAnsi="Times New Roman" w:cs="Times New Roman"/>
          <w:b/>
          <w:i/>
          <w:sz w:val="24"/>
          <w:szCs w:val="24"/>
        </w:rPr>
      </w:pPr>
      <w:bookmarkStart w:id="75" w:name="_Hlk22567705"/>
      <w:bookmarkStart w:id="76" w:name="_Hlk19613234"/>
    </w:p>
    <w:p w:rsidR="005946F8" w:rsidRDefault="005946F8" w:rsidP="00681560">
      <w:pPr>
        <w:spacing w:after="0" w:line="240" w:lineRule="auto"/>
        <w:rPr>
          <w:rFonts w:ascii="Times New Roman" w:hAnsi="Times New Roman" w:cs="Times New Roman"/>
          <w:b/>
          <w:i/>
          <w:sz w:val="24"/>
          <w:szCs w:val="24"/>
        </w:rPr>
      </w:pPr>
    </w:p>
    <w:p w:rsidR="003F2726" w:rsidRPr="00930C8E" w:rsidRDefault="003F4FE9" w:rsidP="00681560">
      <w:pPr>
        <w:spacing w:after="0" w:line="240" w:lineRule="auto"/>
        <w:rPr>
          <w:rFonts w:ascii="Times New Roman" w:hAnsi="Times New Roman" w:cs="Times New Roman"/>
          <w:b/>
          <w:i/>
          <w:sz w:val="24"/>
          <w:szCs w:val="24"/>
        </w:rPr>
      </w:pPr>
      <w:r w:rsidRPr="00930C8E">
        <w:rPr>
          <w:rFonts w:ascii="Times New Roman" w:hAnsi="Times New Roman" w:cs="Times New Roman"/>
          <w:b/>
          <w:i/>
          <w:sz w:val="24"/>
          <w:szCs w:val="24"/>
        </w:rPr>
        <w:lastRenderedPageBreak/>
        <w:t>Step 6—Review</w:t>
      </w:r>
      <w:r w:rsidR="00F366C8">
        <w:rPr>
          <w:rFonts w:ascii="Times New Roman" w:hAnsi="Times New Roman" w:cs="Times New Roman"/>
          <w:b/>
          <w:i/>
          <w:sz w:val="24"/>
          <w:szCs w:val="24"/>
        </w:rPr>
        <w:t>ing</w:t>
      </w:r>
      <w:r w:rsidRPr="00930C8E">
        <w:rPr>
          <w:rFonts w:ascii="Times New Roman" w:hAnsi="Times New Roman" w:cs="Times New Roman"/>
          <w:b/>
          <w:i/>
          <w:sz w:val="24"/>
          <w:szCs w:val="24"/>
        </w:rPr>
        <w:t xml:space="preserve"> </w:t>
      </w:r>
      <w:r w:rsidR="003F2726" w:rsidRPr="00930C8E">
        <w:rPr>
          <w:rFonts w:ascii="Times New Roman" w:hAnsi="Times New Roman" w:cs="Times New Roman"/>
          <w:b/>
          <w:i/>
          <w:sz w:val="24"/>
          <w:szCs w:val="24"/>
        </w:rPr>
        <w:t>S</w:t>
      </w:r>
      <w:r w:rsidRPr="00930C8E">
        <w:rPr>
          <w:rFonts w:ascii="Times New Roman" w:hAnsi="Times New Roman" w:cs="Times New Roman"/>
          <w:b/>
          <w:i/>
          <w:sz w:val="24"/>
          <w:szCs w:val="24"/>
        </w:rPr>
        <w:t xml:space="preserve">yllabi for </w:t>
      </w:r>
      <w:r w:rsidR="003F2726" w:rsidRPr="00930C8E">
        <w:rPr>
          <w:rFonts w:ascii="Times New Roman" w:hAnsi="Times New Roman" w:cs="Times New Roman"/>
          <w:b/>
          <w:i/>
          <w:sz w:val="24"/>
          <w:szCs w:val="24"/>
        </w:rPr>
        <w:t>C</w:t>
      </w:r>
      <w:r w:rsidRPr="00930C8E">
        <w:rPr>
          <w:rFonts w:ascii="Times New Roman" w:hAnsi="Times New Roman" w:cs="Times New Roman"/>
          <w:b/>
          <w:i/>
          <w:sz w:val="24"/>
          <w:szCs w:val="24"/>
        </w:rPr>
        <w:t xml:space="preserve">apstone </w:t>
      </w:r>
      <w:r w:rsidR="003F2726" w:rsidRPr="00930C8E">
        <w:rPr>
          <w:rFonts w:ascii="Times New Roman" w:hAnsi="Times New Roman" w:cs="Times New Roman"/>
          <w:b/>
          <w:i/>
          <w:sz w:val="24"/>
          <w:szCs w:val="24"/>
        </w:rPr>
        <w:t>C</w:t>
      </w:r>
      <w:r w:rsidRPr="00930C8E">
        <w:rPr>
          <w:rFonts w:ascii="Times New Roman" w:hAnsi="Times New Roman" w:cs="Times New Roman"/>
          <w:b/>
          <w:i/>
          <w:sz w:val="24"/>
          <w:szCs w:val="24"/>
        </w:rPr>
        <w:t xml:space="preserve">ourses </w:t>
      </w:r>
    </w:p>
    <w:bookmarkEnd w:id="75"/>
    <w:p w:rsidR="003F2726" w:rsidRPr="00930C8E" w:rsidRDefault="003F2726" w:rsidP="00681560">
      <w:pPr>
        <w:spacing w:after="0" w:line="240" w:lineRule="auto"/>
        <w:rPr>
          <w:rFonts w:ascii="Times New Roman" w:hAnsi="Times New Roman" w:cs="Times New Roman"/>
          <w:b/>
          <w:i/>
          <w:sz w:val="24"/>
          <w:szCs w:val="24"/>
        </w:rPr>
      </w:pPr>
    </w:p>
    <w:p w:rsidR="003F4FE9" w:rsidRPr="00930C8E" w:rsidRDefault="009B6517" w:rsidP="00681560">
      <w:pPr>
        <w:spacing w:after="0" w:line="240" w:lineRule="auto"/>
        <w:rPr>
          <w:rFonts w:ascii="Times New Roman" w:hAnsi="Times New Roman" w:cs="Times New Roman"/>
          <w:sz w:val="24"/>
          <w:szCs w:val="24"/>
        </w:rPr>
      </w:pPr>
      <w:bookmarkStart w:id="77" w:name="_Hlk22567731"/>
      <w:r w:rsidRPr="00930C8E">
        <w:rPr>
          <w:rFonts w:ascii="Times New Roman" w:hAnsi="Times New Roman" w:cs="Times New Roman"/>
          <w:sz w:val="24"/>
          <w:szCs w:val="24"/>
        </w:rPr>
        <w:t xml:space="preserve">The QEP </w:t>
      </w:r>
      <w:r w:rsidR="001F476D">
        <w:rPr>
          <w:rFonts w:ascii="Times New Roman" w:hAnsi="Times New Roman" w:cs="Times New Roman"/>
          <w:sz w:val="24"/>
          <w:szCs w:val="24"/>
        </w:rPr>
        <w:t>Advisory</w:t>
      </w:r>
      <w:r w:rsidRPr="00930C8E">
        <w:rPr>
          <w:rFonts w:ascii="Times New Roman" w:hAnsi="Times New Roman" w:cs="Times New Roman"/>
          <w:sz w:val="24"/>
          <w:szCs w:val="24"/>
        </w:rPr>
        <w:t xml:space="preserve"> Committee will review the syllabi of capstone courses that are being offered as part of the </w:t>
      </w:r>
      <w:r w:rsidR="00EB6C3B" w:rsidRPr="00930C8E">
        <w:rPr>
          <w:rFonts w:ascii="Times New Roman" w:hAnsi="Times New Roman" w:cs="Times New Roman"/>
          <w:sz w:val="24"/>
          <w:szCs w:val="24"/>
        </w:rPr>
        <w:t xml:space="preserve">course </w:t>
      </w:r>
      <w:r w:rsidRPr="00930C8E">
        <w:rPr>
          <w:rFonts w:ascii="Times New Roman" w:hAnsi="Times New Roman" w:cs="Times New Roman"/>
          <w:sz w:val="24"/>
          <w:szCs w:val="24"/>
        </w:rPr>
        <w:t xml:space="preserve">development initiative within the University Quality Enhancement Plan. This will occur on a continuous basis throughout the duration of the Quality Enhancement Plan to ensure that the newly-designed or redesigned capstone courses continue to adhere to the guidelines established for the courses in the program. </w:t>
      </w:r>
      <w:bookmarkStart w:id="78" w:name="_Hlk19625186"/>
      <w:r w:rsidR="003E50D3" w:rsidRPr="00930C8E">
        <w:rPr>
          <w:rFonts w:ascii="Times New Roman" w:hAnsi="Times New Roman" w:cs="Times New Roman"/>
          <w:sz w:val="24"/>
          <w:szCs w:val="24"/>
        </w:rPr>
        <w:t>These processes will c</w:t>
      </w:r>
      <w:r w:rsidR="00A915C4" w:rsidRPr="00930C8E">
        <w:rPr>
          <w:rFonts w:ascii="Times New Roman" w:hAnsi="Times New Roman" w:cs="Times New Roman"/>
          <w:sz w:val="24"/>
          <w:szCs w:val="24"/>
        </w:rPr>
        <w:t>om</w:t>
      </w:r>
      <w:r w:rsidR="003E50D3" w:rsidRPr="00930C8E">
        <w:rPr>
          <w:rFonts w:ascii="Times New Roman" w:hAnsi="Times New Roman" w:cs="Times New Roman"/>
          <w:sz w:val="24"/>
          <w:szCs w:val="24"/>
        </w:rPr>
        <w:t>m</w:t>
      </w:r>
      <w:r w:rsidR="00A915C4" w:rsidRPr="00930C8E">
        <w:rPr>
          <w:rFonts w:ascii="Times New Roman" w:hAnsi="Times New Roman" w:cs="Times New Roman"/>
          <w:sz w:val="24"/>
          <w:szCs w:val="24"/>
        </w:rPr>
        <w:t>enc</w:t>
      </w:r>
      <w:r w:rsidR="003E50D3" w:rsidRPr="00930C8E">
        <w:rPr>
          <w:rFonts w:ascii="Times New Roman" w:hAnsi="Times New Roman" w:cs="Times New Roman"/>
          <w:sz w:val="24"/>
          <w:szCs w:val="24"/>
        </w:rPr>
        <w:t>e</w:t>
      </w:r>
      <w:r w:rsidR="00A915C4" w:rsidRPr="00930C8E">
        <w:rPr>
          <w:rFonts w:ascii="Times New Roman" w:hAnsi="Times New Roman" w:cs="Times New Roman"/>
          <w:sz w:val="24"/>
          <w:szCs w:val="24"/>
        </w:rPr>
        <w:t xml:space="preserve"> in 2021-2022</w:t>
      </w:r>
      <w:r w:rsidR="003E50D3" w:rsidRPr="00930C8E">
        <w:rPr>
          <w:rFonts w:ascii="Times New Roman" w:hAnsi="Times New Roman" w:cs="Times New Roman"/>
          <w:sz w:val="24"/>
          <w:szCs w:val="24"/>
        </w:rPr>
        <w:t xml:space="preserve"> and be ongoing for the duration of the Quality Enhancement Plan.</w:t>
      </w:r>
    </w:p>
    <w:bookmarkEnd w:id="77"/>
    <w:p w:rsidR="003D6539" w:rsidRPr="00930C8E" w:rsidRDefault="003D6539" w:rsidP="00681560">
      <w:pPr>
        <w:spacing w:after="0" w:line="240" w:lineRule="auto"/>
        <w:rPr>
          <w:rFonts w:ascii="Times New Roman" w:hAnsi="Times New Roman" w:cs="Times New Roman"/>
          <w:sz w:val="24"/>
          <w:szCs w:val="24"/>
        </w:rPr>
      </w:pPr>
    </w:p>
    <w:p w:rsidR="000520B1" w:rsidRDefault="000520B1" w:rsidP="00681560">
      <w:pPr>
        <w:spacing w:after="0" w:line="240" w:lineRule="auto"/>
        <w:rPr>
          <w:rFonts w:ascii="Times New Roman" w:hAnsi="Times New Roman" w:cs="Times New Roman"/>
          <w:b/>
          <w:i/>
          <w:sz w:val="24"/>
          <w:szCs w:val="24"/>
        </w:rPr>
      </w:pPr>
      <w:bookmarkStart w:id="79" w:name="_Hlk22567788"/>
      <w:bookmarkEnd w:id="78"/>
    </w:p>
    <w:p w:rsidR="003F4FE9" w:rsidRPr="00930C8E" w:rsidRDefault="003F4FE9" w:rsidP="00681560">
      <w:pPr>
        <w:spacing w:after="0" w:line="240" w:lineRule="auto"/>
        <w:rPr>
          <w:rFonts w:ascii="Times New Roman" w:hAnsi="Times New Roman" w:cs="Times New Roman"/>
          <w:b/>
          <w:i/>
          <w:sz w:val="24"/>
          <w:szCs w:val="24"/>
        </w:rPr>
      </w:pPr>
      <w:r w:rsidRPr="00930C8E">
        <w:rPr>
          <w:rFonts w:ascii="Times New Roman" w:hAnsi="Times New Roman" w:cs="Times New Roman"/>
          <w:b/>
          <w:i/>
          <w:sz w:val="24"/>
          <w:szCs w:val="24"/>
        </w:rPr>
        <w:t>Step 7—Assess</w:t>
      </w:r>
      <w:r w:rsidR="00F81755">
        <w:rPr>
          <w:rFonts w:ascii="Times New Roman" w:hAnsi="Times New Roman" w:cs="Times New Roman"/>
          <w:b/>
          <w:i/>
          <w:sz w:val="24"/>
          <w:szCs w:val="24"/>
        </w:rPr>
        <w:t>ing</w:t>
      </w:r>
      <w:r w:rsidR="003F2726" w:rsidRPr="00930C8E">
        <w:rPr>
          <w:rFonts w:ascii="Times New Roman" w:hAnsi="Times New Roman" w:cs="Times New Roman"/>
          <w:b/>
          <w:i/>
          <w:sz w:val="24"/>
          <w:szCs w:val="24"/>
        </w:rPr>
        <w:t xml:space="preserve"> S</w:t>
      </w:r>
      <w:r w:rsidRPr="00930C8E">
        <w:rPr>
          <w:rFonts w:ascii="Times New Roman" w:hAnsi="Times New Roman" w:cs="Times New Roman"/>
          <w:b/>
          <w:i/>
          <w:sz w:val="24"/>
          <w:szCs w:val="24"/>
        </w:rPr>
        <w:t xml:space="preserve">tudent </w:t>
      </w:r>
      <w:r w:rsidR="003F2726" w:rsidRPr="00930C8E">
        <w:rPr>
          <w:rFonts w:ascii="Times New Roman" w:hAnsi="Times New Roman" w:cs="Times New Roman"/>
          <w:b/>
          <w:i/>
          <w:sz w:val="24"/>
          <w:szCs w:val="24"/>
        </w:rPr>
        <w:t>L</w:t>
      </w:r>
      <w:r w:rsidRPr="00930C8E">
        <w:rPr>
          <w:rFonts w:ascii="Times New Roman" w:hAnsi="Times New Roman" w:cs="Times New Roman"/>
          <w:b/>
          <w:i/>
          <w:sz w:val="24"/>
          <w:szCs w:val="24"/>
        </w:rPr>
        <w:t xml:space="preserve">earning </w:t>
      </w:r>
      <w:r w:rsidR="007561F1" w:rsidRPr="00930C8E">
        <w:rPr>
          <w:rFonts w:ascii="Times New Roman" w:hAnsi="Times New Roman" w:cs="Times New Roman"/>
          <w:b/>
          <w:i/>
          <w:sz w:val="24"/>
          <w:szCs w:val="24"/>
        </w:rPr>
        <w:t xml:space="preserve">Outcomes </w:t>
      </w:r>
      <w:r w:rsidRPr="00930C8E">
        <w:rPr>
          <w:rFonts w:ascii="Times New Roman" w:hAnsi="Times New Roman" w:cs="Times New Roman"/>
          <w:b/>
          <w:i/>
          <w:sz w:val="24"/>
          <w:szCs w:val="24"/>
        </w:rPr>
        <w:t xml:space="preserve">in </w:t>
      </w:r>
      <w:r w:rsidR="003F2726" w:rsidRPr="00930C8E">
        <w:rPr>
          <w:rFonts w:ascii="Times New Roman" w:hAnsi="Times New Roman" w:cs="Times New Roman"/>
          <w:b/>
          <w:i/>
          <w:sz w:val="24"/>
          <w:szCs w:val="24"/>
        </w:rPr>
        <w:t>C</w:t>
      </w:r>
      <w:r w:rsidRPr="00930C8E">
        <w:rPr>
          <w:rFonts w:ascii="Times New Roman" w:hAnsi="Times New Roman" w:cs="Times New Roman"/>
          <w:b/>
          <w:i/>
          <w:sz w:val="24"/>
          <w:szCs w:val="24"/>
        </w:rPr>
        <w:t xml:space="preserve">apstone </w:t>
      </w:r>
      <w:r w:rsidR="003F2726" w:rsidRPr="00930C8E">
        <w:rPr>
          <w:rFonts w:ascii="Times New Roman" w:hAnsi="Times New Roman" w:cs="Times New Roman"/>
          <w:b/>
          <w:i/>
          <w:sz w:val="24"/>
          <w:szCs w:val="24"/>
        </w:rPr>
        <w:t>C</w:t>
      </w:r>
      <w:r w:rsidRPr="00930C8E">
        <w:rPr>
          <w:rFonts w:ascii="Times New Roman" w:hAnsi="Times New Roman" w:cs="Times New Roman"/>
          <w:b/>
          <w:i/>
          <w:sz w:val="24"/>
          <w:szCs w:val="24"/>
        </w:rPr>
        <w:t>ourses</w:t>
      </w:r>
    </w:p>
    <w:bookmarkEnd w:id="79"/>
    <w:p w:rsidR="009B6517" w:rsidRPr="00930C8E" w:rsidRDefault="009B6517" w:rsidP="00681560">
      <w:pPr>
        <w:spacing w:after="0" w:line="240" w:lineRule="auto"/>
        <w:rPr>
          <w:rFonts w:ascii="Times New Roman" w:hAnsi="Times New Roman" w:cs="Times New Roman"/>
          <w:b/>
          <w:i/>
          <w:sz w:val="24"/>
          <w:szCs w:val="24"/>
        </w:rPr>
      </w:pPr>
    </w:p>
    <w:p w:rsidR="003E50D3" w:rsidRPr="00930C8E" w:rsidRDefault="009B6517" w:rsidP="00681560">
      <w:pPr>
        <w:spacing w:after="0" w:line="240" w:lineRule="auto"/>
        <w:rPr>
          <w:rFonts w:ascii="Times New Roman" w:hAnsi="Times New Roman" w:cs="Times New Roman"/>
          <w:sz w:val="24"/>
          <w:szCs w:val="24"/>
        </w:rPr>
      </w:pPr>
      <w:bookmarkStart w:id="80" w:name="_Hlk22567838"/>
      <w:r w:rsidRPr="00930C8E">
        <w:rPr>
          <w:rFonts w:ascii="Times New Roman" w:hAnsi="Times New Roman" w:cs="Times New Roman"/>
          <w:sz w:val="24"/>
          <w:szCs w:val="24"/>
        </w:rPr>
        <w:t xml:space="preserve">The </w:t>
      </w:r>
      <w:r w:rsidR="007561F1" w:rsidRPr="00930C8E">
        <w:rPr>
          <w:rFonts w:ascii="Times New Roman" w:hAnsi="Times New Roman" w:cs="Times New Roman"/>
          <w:sz w:val="24"/>
          <w:szCs w:val="24"/>
        </w:rPr>
        <w:t xml:space="preserve">QEP </w:t>
      </w:r>
      <w:r w:rsidR="00D87814">
        <w:rPr>
          <w:rFonts w:ascii="Times New Roman" w:hAnsi="Times New Roman" w:cs="Times New Roman"/>
          <w:sz w:val="24"/>
          <w:szCs w:val="24"/>
        </w:rPr>
        <w:t>Advisory</w:t>
      </w:r>
      <w:r w:rsidR="007561F1" w:rsidRPr="00930C8E">
        <w:rPr>
          <w:rFonts w:ascii="Times New Roman" w:hAnsi="Times New Roman" w:cs="Times New Roman"/>
          <w:sz w:val="24"/>
          <w:szCs w:val="24"/>
        </w:rPr>
        <w:t xml:space="preserve"> Committee and the QEP Director will oversee the assessment of </w:t>
      </w:r>
      <w:r w:rsidRPr="00930C8E">
        <w:rPr>
          <w:rFonts w:ascii="Times New Roman" w:hAnsi="Times New Roman" w:cs="Times New Roman"/>
          <w:sz w:val="24"/>
          <w:szCs w:val="24"/>
        </w:rPr>
        <w:t xml:space="preserve">the student learning outcomes </w:t>
      </w:r>
      <w:r w:rsidR="007561F1" w:rsidRPr="00930C8E">
        <w:rPr>
          <w:rFonts w:ascii="Times New Roman" w:hAnsi="Times New Roman" w:cs="Times New Roman"/>
          <w:sz w:val="24"/>
          <w:szCs w:val="24"/>
        </w:rPr>
        <w:t>in</w:t>
      </w:r>
      <w:r w:rsidRPr="00930C8E">
        <w:rPr>
          <w:rFonts w:ascii="Times New Roman" w:hAnsi="Times New Roman" w:cs="Times New Roman"/>
          <w:sz w:val="24"/>
          <w:szCs w:val="24"/>
        </w:rPr>
        <w:t xml:space="preserve"> the capstone courses</w:t>
      </w:r>
      <w:r w:rsidR="007561F1" w:rsidRPr="00930C8E">
        <w:rPr>
          <w:rFonts w:ascii="Times New Roman" w:hAnsi="Times New Roman" w:cs="Times New Roman"/>
          <w:sz w:val="24"/>
          <w:szCs w:val="24"/>
        </w:rPr>
        <w:t xml:space="preserve"> in accordance with the assessment plan as outlined below. </w:t>
      </w:r>
      <w:r w:rsidR="0009255D" w:rsidRPr="00930C8E">
        <w:rPr>
          <w:rFonts w:ascii="Times New Roman" w:hAnsi="Times New Roman" w:cs="Times New Roman"/>
          <w:sz w:val="24"/>
          <w:szCs w:val="24"/>
        </w:rPr>
        <w:t>The AAC&amp;U V</w:t>
      </w:r>
      <w:r w:rsidR="001F476D">
        <w:rPr>
          <w:rFonts w:ascii="Times New Roman" w:hAnsi="Times New Roman" w:cs="Times New Roman"/>
          <w:sz w:val="24"/>
          <w:szCs w:val="24"/>
        </w:rPr>
        <w:t>ALUE</w:t>
      </w:r>
      <w:r w:rsidR="0009255D" w:rsidRPr="00930C8E">
        <w:rPr>
          <w:rFonts w:ascii="Times New Roman" w:hAnsi="Times New Roman" w:cs="Times New Roman"/>
          <w:sz w:val="24"/>
          <w:szCs w:val="24"/>
        </w:rPr>
        <w:t xml:space="preserve"> Rubric on Integrative and Reflective thinking will play a prominent role in measuring the achievement of the student learning outcomes in the courses. </w:t>
      </w:r>
      <w:r w:rsidR="007561F1" w:rsidRPr="00930C8E">
        <w:rPr>
          <w:rFonts w:ascii="Times New Roman" w:hAnsi="Times New Roman" w:cs="Times New Roman"/>
          <w:sz w:val="24"/>
          <w:szCs w:val="24"/>
        </w:rPr>
        <w:t xml:space="preserve"> </w:t>
      </w:r>
      <w:r w:rsidR="003E50D3" w:rsidRPr="00930C8E">
        <w:rPr>
          <w:rFonts w:ascii="Times New Roman" w:hAnsi="Times New Roman" w:cs="Times New Roman"/>
          <w:sz w:val="24"/>
          <w:szCs w:val="24"/>
        </w:rPr>
        <w:t>These processes will commence in 2021-2022 and will be ongoing.</w:t>
      </w:r>
    </w:p>
    <w:bookmarkEnd w:id="76"/>
    <w:bookmarkEnd w:id="80"/>
    <w:p w:rsidR="003D6539" w:rsidRPr="00930C8E" w:rsidRDefault="003D6539" w:rsidP="00681560">
      <w:pPr>
        <w:spacing w:after="0" w:line="240" w:lineRule="auto"/>
        <w:rPr>
          <w:rFonts w:ascii="Times New Roman" w:hAnsi="Times New Roman" w:cs="Times New Roman"/>
          <w:b/>
          <w:sz w:val="24"/>
          <w:szCs w:val="24"/>
        </w:rPr>
      </w:pPr>
    </w:p>
    <w:p w:rsidR="005946F8" w:rsidRDefault="005946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7E86" w:rsidRPr="00930C8E" w:rsidRDefault="00AE7E86" w:rsidP="00681560">
      <w:pPr>
        <w:spacing w:after="0" w:line="240" w:lineRule="auto"/>
        <w:rPr>
          <w:rFonts w:ascii="Times New Roman" w:eastAsia="Times New Roman" w:hAnsi="Times New Roman" w:cs="Times New Roman"/>
          <w:b/>
          <w:sz w:val="24"/>
          <w:szCs w:val="24"/>
        </w:rPr>
      </w:pPr>
      <w:r w:rsidRPr="00930C8E">
        <w:rPr>
          <w:rFonts w:ascii="Times New Roman" w:eastAsia="Times New Roman" w:hAnsi="Times New Roman" w:cs="Times New Roman"/>
          <w:b/>
          <w:sz w:val="24"/>
          <w:szCs w:val="24"/>
        </w:rPr>
        <w:lastRenderedPageBreak/>
        <w:t>V</w:t>
      </w:r>
      <w:r w:rsidR="005B4A7C" w:rsidRPr="00930C8E">
        <w:rPr>
          <w:rFonts w:ascii="Times New Roman" w:eastAsia="Times New Roman" w:hAnsi="Times New Roman" w:cs="Times New Roman"/>
          <w:b/>
          <w:sz w:val="24"/>
          <w:szCs w:val="24"/>
        </w:rPr>
        <w:t xml:space="preserve">II. </w:t>
      </w:r>
      <w:r w:rsidRPr="00930C8E">
        <w:rPr>
          <w:rFonts w:ascii="Times New Roman" w:eastAsia="Times New Roman" w:hAnsi="Times New Roman" w:cs="Times New Roman"/>
          <w:b/>
          <w:sz w:val="24"/>
          <w:szCs w:val="24"/>
        </w:rPr>
        <w:t>Timeline for Implementation</w:t>
      </w:r>
    </w:p>
    <w:p w:rsidR="0050280A" w:rsidRPr="00930C8E" w:rsidRDefault="003D6539" w:rsidP="00681560">
      <w:pPr>
        <w:widowControl w:val="0"/>
        <w:autoSpaceDE w:val="0"/>
        <w:autoSpaceDN w:val="0"/>
        <w:adjustRightInd w:val="0"/>
        <w:spacing w:after="0" w:line="240" w:lineRule="auto"/>
        <w:rPr>
          <w:rFonts w:ascii="Times New Roman" w:eastAsia="MS Mincho" w:hAnsi="Times New Roman" w:cs="Times New Roman"/>
          <w:sz w:val="24"/>
          <w:szCs w:val="24"/>
        </w:rPr>
      </w:pPr>
      <w:r w:rsidRPr="00930C8E">
        <w:rPr>
          <w:rFonts w:ascii="Times New Roman" w:eastAsia="MS Mincho" w:hAnsi="Times New Roman" w:cs="Times New Roman"/>
          <w:sz w:val="24"/>
          <w:szCs w:val="24"/>
        </w:rPr>
        <w:t xml:space="preserve"> </w:t>
      </w:r>
    </w:p>
    <w:p w:rsidR="003D6539" w:rsidRPr="00930C8E" w:rsidRDefault="00CA447B" w:rsidP="00681560">
      <w:pPr>
        <w:widowControl w:val="0"/>
        <w:autoSpaceDE w:val="0"/>
        <w:autoSpaceDN w:val="0"/>
        <w:adjustRightInd w:val="0"/>
        <w:spacing w:after="0" w:line="240" w:lineRule="auto"/>
        <w:rPr>
          <w:rFonts w:ascii="Times New Roman" w:eastAsia="MS Mincho" w:hAnsi="Times New Roman" w:cs="Times New Roman"/>
          <w:sz w:val="24"/>
          <w:szCs w:val="24"/>
        </w:rPr>
      </w:pPr>
      <w:r w:rsidRPr="00930C8E">
        <w:rPr>
          <w:rFonts w:ascii="Times New Roman" w:eastAsia="Times New Roman" w:hAnsi="Times New Roman" w:cs="Times New Roman"/>
          <w:bCs/>
          <w:sz w:val="24"/>
          <w:szCs w:val="24"/>
        </w:rPr>
        <w:t>To implement the Q</w:t>
      </w:r>
      <w:r w:rsidR="0050280A" w:rsidRPr="00930C8E">
        <w:rPr>
          <w:rFonts w:ascii="Times New Roman" w:eastAsia="Times New Roman" w:hAnsi="Times New Roman" w:cs="Times New Roman"/>
          <w:bCs/>
          <w:sz w:val="24"/>
          <w:szCs w:val="24"/>
        </w:rPr>
        <w:t xml:space="preserve">uality Enhancement Plan, the QEP Committee has developed a detailed timeline of actions to be taken during the five-year period of the plan. This timeline is discussed below. </w:t>
      </w:r>
    </w:p>
    <w:p w:rsidR="0050280A" w:rsidRPr="00930C8E" w:rsidRDefault="0050280A" w:rsidP="00681560">
      <w:pPr>
        <w:spacing w:after="0" w:line="240" w:lineRule="auto"/>
        <w:rPr>
          <w:rFonts w:ascii="Times New Roman" w:eastAsia="Times New Roman" w:hAnsi="Times New Roman" w:cs="Times New Roman"/>
          <w:b/>
          <w:bCs/>
          <w:sz w:val="24"/>
          <w:szCs w:val="24"/>
        </w:rPr>
      </w:pPr>
    </w:p>
    <w:p w:rsidR="003D6539" w:rsidRPr="00930C8E" w:rsidRDefault="003D6539" w:rsidP="00681560">
      <w:pPr>
        <w:widowControl w:val="0"/>
        <w:autoSpaceDE w:val="0"/>
        <w:autoSpaceDN w:val="0"/>
        <w:adjustRightInd w:val="0"/>
        <w:spacing w:after="0" w:line="240" w:lineRule="auto"/>
        <w:rPr>
          <w:rFonts w:ascii="Times New Roman" w:eastAsia="MS Mincho" w:hAnsi="Times New Roman" w:cs="Times New Roman"/>
          <w:b/>
          <w:bCs/>
          <w:i/>
          <w:sz w:val="24"/>
          <w:szCs w:val="24"/>
        </w:rPr>
      </w:pPr>
      <w:bookmarkStart w:id="81" w:name="_Hlk19619222"/>
      <w:r w:rsidRPr="00930C8E">
        <w:rPr>
          <w:rFonts w:ascii="Times New Roman" w:eastAsia="MS Mincho" w:hAnsi="Times New Roman" w:cs="Times New Roman"/>
          <w:b/>
          <w:bCs/>
          <w:i/>
          <w:sz w:val="24"/>
          <w:szCs w:val="24"/>
        </w:rPr>
        <w:t xml:space="preserve">Year </w:t>
      </w:r>
      <w:r w:rsidR="0050280A" w:rsidRPr="00930C8E">
        <w:rPr>
          <w:rFonts w:ascii="Times New Roman" w:eastAsia="MS Mincho" w:hAnsi="Times New Roman" w:cs="Times New Roman"/>
          <w:b/>
          <w:bCs/>
          <w:i/>
          <w:sz w:val="24"/>
          <w:szCs w:val="24"/>
        </w:rPr>
        <w:t>One</w:t>
      </w:r>
      <w:r w:rsidRPr="00930C8E">
        <w:rPr>
          <w:rFonts w:ascii="Times New Roman" w:eastAsia="MS Mincho" w:hAnsi="Times New Roman" w:cs="Times New Roman"/>
          <w:b/>
          <w:bCs/>
          <w:i/>
          <w:sz w:val="24"/>
          <w:szCs w:val="24"/>
        </w:rPr>
        <w:t>: 2020—2021</w:t>
      </w:r>
    </w:p>
    <w:p w:rsidR="0050280A" w:rsidRPr="00930C8E" w:rsidRDefault="0050280A" w:rsidP="00681560">
      <w:pPr>
        <w:widowControl w:val="0"/>
        <w:autoSpaceDE w:val="0"/>
        <w:autoSpaceDN w:val="0"/>
        <w:adjustRightInd w:val="0"/>
        <w:spacing w:after="0" w:line="240" w:lineRule="auto"/>
        <w:rPr>
          <w:rFonts w:ascii="Times New Roman" w:eastAsia="MS Mincho" w:hAnsi="Times New Roman" w:cs="Times New Roman"/>
          <w:i/>
          <w:sz w:val="24"/>
          <w:szCs w:val="24"/>
        </w:rPr>
      </w:pPr>
    </w:p>
    <w:p w:rsidR="0050280A" w:rsidRPr="00930C8E" w:rsidRDefault="00480C67" w:rsidP="00681560">
      <w:pPr>
        <w:widowControl w:val="0"/>
        <w:autoSpaceDE w:val="0"/>
        <w:autoSpaceDN w:val="0"/>
        <w:adjustRightInd w:val="0"/>
        <w:spacing w:after="0" w:line="240" w:lineRule="auto"/>
        <w:contextualSpacing/>
        <w:rPr>
          <w:rFonts w:ascii="Times New Roman" w:eastAsia="MS Mincho" w:hAnsi="Times New Roman" w:cs="Times New Roman"/>
          <w:sz w:val="24"/>
          <w:szCs w:val="24"/>
        </w:rPr>
      </w:pPr>
      <w:r w:rsidRPr="00930C8E">
        <w:rPr>
          <w:rFonts w:ascii="Times New Roman" w:eastAsia="MS Mincho" w:hAnsi="Times New Roman" w:cs="Times New Roman"/>
          <w:sz w:val="24"/>
          <w:szCs w:val="24"/>
        </w:rPr>
        <w:t>T</w:t>
      </w:r>
      <w:r w:rsidR="0050280A" w:rsidRPr="00930C8E">
        <w:rPr>
          <w:rFonts w:ascii="Times New Roman" w:eastAsia="MS Mincho" w:hAnsi="Times New Roman" w:cs="Times New Roman"/>
          <w:sz w:val="24"/>
          <w:szCs w:val="24"/>
        </w:rPr>
        <w:t xml:space="preserve">he </w:t>
      </w:r>
      <w:r w:rsidR="006628EF" w:rsidRPr="00930C8E">
        <w:rPr>
          <w:rFonts w:ascii="Times New Roman" w:eastAsia="MS Mincho" w:hAnsi="Times New Roman" w:cs="Times New Roman"/>
          <w:sz w:val="24"/>
          <w:szCs w:val="24"/>
        </w:rPr>
        <w:t xml:space="preserve">QEP Director and QEP Advisory Committee </w:t>
      </w:r>
      <w:r w:rsidR="00944A0E" w:rsidRPr="00930C8E">
        <w:rPr>
          <w:rFonts w:ascii="Times New Roman" w:eastAsia="MS Mincho" w:hAnsi="Times New Roman" w:cs="Times New Roman"/>
          <w:sz w:val="24"/>
          <w:szCs w:val="24"/>
        </w:rPr>
        <w:t>will be</w:t>
      </w:r>
      <w:r w:rsidRPr="00930C8E">
        <w:rPr>
          <w:rFonts w:ascii="Times New Roman" w:eastAsia="MS Mincho" w:hAnsi="Times New Roman" w:cs="Times New Roman"/>
          <w:sz w:val="24"/>
          <w:szCs w:val="24"/>
        </w:rPr>
        <w:t xml:space="preserve"> appointed</w:t>
      </w:r>
      <w:r w:rsidR="00944A0E" w:rsidRPr="00930C8E">
        <w:rPr>
          <w:rFonts w:ascii="Times New Roman" w:eastAsia="MS Mincho" w:hAnsi="Times New Roman" w:cs="Times New Roman"/>
          <w:sz w:val="24"/>
          <w:szCs w:val="24"/>
        </w:rPr>
        <w:t xml:space="preserve"> by fall 2020</w:t>
      </w:r>
      <w:r w:rsidRPr="00930C8E">
        <w:rPr>
          <w:rFonts w:ascii="Times New Roman" w:eastAsia="MS Mincho" w:hAnsi="Times New Roman" w:cs="Times New Roman"/>
          <w:sz w:val="24"/>
          <w:szCs w:val="24"/>
        </w:rPr>
        <w:t xml:space="preserve">. The Director and Committee </w:t>
      </w:r>
      <w:r w:rsidR="00944A0E" w:rsidRPr="00930C8E">
        <w:rPr>
          <w:rFonts w:ascii="Times New Roman" w:eastAsia="MS Mincho" w:hAnsi="Times New Roman" w:cs="Times New Roman"/>
          <w:sz w:val="24"/>
          <w:szCs w:val="24"/>
        </w:rPr>
        <w:t xml:space="preserve">will </w:t>
      </w:r>
      <w:r w:rsidR="003D6539" w:rsidRPr="00930C8E">
        <w:rPr>
          <w:rFonts w:ascii="Times New Roman" w:eastAsia="MS Mincho" w:hAnsi="Times New Roman" w:cs="Times New Roman"/>
          <w:sz w:val="24"/>
          <w:szCs w:val="24"/>
        </w:rPr>
        <w:t xml:space="preserve">survey </w:t>
      </w:r>
      <w:r w:rsidR="006628EF" w:rsidRPr="00930C8E">
        <w:rPr>
          <w:rFonts w:ascii="Times New Roman" w:eastAsia="MS Mincho" w:hAnsi="Times New Roman" w:cs="Times New Roman"/>
          <w:sz w:val="24"/>
          <w:szCs w:val="24"/>
        </w:rPr>
        <w:t xml:space="preserve">academic program coordinators about existence </w:t>
      </w:r>
      <w:r w:rsidR="003D6539" w:rsidRPr="00930C8E">
        <w:rPr>
          <w:rFonts w:ascii="Times New Roman" w:eastAsia="MS Mincho" w:hAnsi="Times New Roman" w:cs="Times New Roman"/>
          <w:sz w:val="24"/>
          <w:szCs w:val="24"/>
        </w:rPr>
        <w:t>existing capstone courses or culminating experiences</w:t>
      </w:r>
      <w:r w:rsidR="0050280A" w:rsidRPr="00930C8E">
        <w:rPr>
          <w:rFonts w:ascii="Times New Roman" w:eastAsia="MS Mincho" w:hAnsi="Times New Roman" w:cs="Times New Roman"/>
          <w:sz w:val="24"/>
          <w:szCs w:val="24"/>
        </w:rPr>
        <w:t xml:space="preserve"> as discussed in Step 1 above. The Director and Committee will </w:t>
      </w:r>
      <w:r w:rsidR="006628EF" w:rsidRPr="00930C8E">
        <w:rPr>
          <w:rFonts w:ascii="Times New Roman" w:eastAsia="MS Mincho" w:hAnsi="Times New Roman" w:cs="Times New Roman"/>
          <w:sz w:val="24"/>
          <w:szCs w:val="24"/>
        </w:rPr>
        <w:t xml:space="preserve">analyze the survey results and </w:t>
      </w:r>
      <w:r w:rsidR="003D6539" w:rsidRPr="00930C8E">
        <w:rPr>
          <w:rFonts w:ascii="Times New Roman" w:eastAsia="MS Mincho" w:hAnsi="Times New Roman" w:cs="Times New Roman"/>
          <w:sz w:val="24"/>
          <w:szCs w:val="24"/>
        </w:rPr>
        <w:t xml:space="preserve">develop </w:t>
      </w:r>
      <w:r w:rsidR="006628EF" w:rsidRPr="00930C8E">
        <w:rPr>
          <w:rFonts w:ascii="Times New Roman" w:eastAsia="MS Mincho" w:hAnsi="Times New Roman" w:cs="Times New Roman"/>
          <w:sz w:val="24"/>
          <w:szCs w:val="24"/>
        </w:rPr>
        <w:t xml:space="preserve">a list of programs where capstone courses might be developed or redeveloped. The QEP Director and QEP Advisory Committee will develop </w:t>
      </w:r>
      <w:r w:rsidR="0050280A" w:rsidRPr="00930C8E">
        <w:rPr>
          <w:rFonts w:ascii="Times New Roman" w:eastAsia="MS Mincho" w:hAnsi="Times New Roman" w:cs="Times New Roman"/>
          <w:sz w:val="24"/>
          <w:szCs w:val="24"/>
        </w:rPr>
        <w:t xml:space="preserve">the </w:t>
      </w:r>
      <w:r w:rsidR="003D6539" w:rsidRPr="00930C8E">
        <w:rPr>
          <w:rFonts w:ascii="Times New Roman" w:eastAsia="MS Mincho" w:hAnsi="Times New Roman" w:cs="Times New Roman"/>
          <w:sz w:val="24"/>
          <w:szCs w:val="24"/>
        </w:rPr>
        <w:t>guidelines for capstone courses</w:t>
      </w:r>
      <w:r w:rsidR="006628EF" w:rsidRPr="00930C8E">
        <w:rPr>
          <w:rFonts w:ascii="Times New Roman" w:eastAsia="MS Mincho" w:hAnsi="Times New Roman" w:cs="Times New Roman"/>
          <w:sz w:val="24"/>
          <w:szCs w:val="24"/>
        </w:rPr>
        <w:t>/culminating experiences and provide them to departments.</w:t>
      </w:r>
      <w:r w:rsidR="003D6539" w:rsidRPr="00930C8E">
        <w:rPr>
          <w:rFonts w:ascii="Times New Roman" w:eastAsia="MS Mincho" w:hAnsi="Times New Roman" w:cs="Times New Roman"/>
          <w:sz w:val="24"/>
          <w:szCs w:val="24"/>
        </w:rPr>
        <w:t xml:space="preserve"> </w:t>
      </w:r>
      <w:r w:rsidR="006628EF" w:rsidRPr="00930C8E">
        <w:rPr>
          <w:rFonts w:ascii="Times New Roman" w:eastAsia="MS Mincho" w:hAnsi="Times New Roman" w:cs="Times New Roman"/>
          <w:sz w:val="24"/>
          <w:szCs w:val="24"/>
        </w:rPr>
        <w:t>T</w:t>
      </w:r>
      <w:r w:rsidR="0050280A" w:rsidRPr="00930C8E">
        <w:rPr>
          <w:rFonts w:ascii="Times New Roman" w:eastAsia="MS Mincho" w:hAnsi="Times New Roman" w:cs="Times New Roman"/>
          <w:sz w:val="24"/>
          <w:szCs w:val="24"/>
        </w:rPr>
        <w:t xml:space="preserve">he </w:t>
      </w:r>
      <w:r w:rsidR="006628EF" w:rsidRPr="00930C8E">
        <w:rPr>
          <w:rFonts w:ascii="Times New Roman" w:eastAsia="MS Mincho" w:hAnsi="Times New Roman" w:cs="Times New Roman"/>
          <w:sz w:val="24"/>
          <w:szCs w:val="24"/>
        </w:rPr>
        <w:t xml:space="preserve">Director and Committee will develop the </w:t>
      </w:r>
      <w:r w:rsidR="003D6539" w:rsidRPr="00930C8E">
        <w:rPr>
          <w:rFonts w:ascii="Times New Roman" w:eastAsia="MS Mincho" w:hAnsi="Times New Roman" w:cs="Times New Roman"/>
          <w:sz w:val="24"/>
          <w:szCs w:val="24"/>
        </w:rPr>
        <w:t>application</w:t>
      </w:r>
      <w:r w:rsidR="0050280A" w:rsidRPr="00930C8E">
        <w:rPr>
          <w:rFonts w:ascii="Times New Roman" w:eastAsia="MS Mincho" w:hAnsi="Times New Roman" w:cs="Times New Roman"/>
          <w:sz w:val="24"/>
          <w:szCs w:val="24"/>
        </w:rPr>
        <w:t xml:space="preserve"> process</w:t>
      </w:r>
      <w:r w:rsidR="003D6539" w:rsidRPr="00930C8E">
        <w:rPr>
          <w:rFonts w:ascii="Times New Roman" w:eastAsia="MS Mincho" w:hAnsi="Times New Roman" w:cs="Times New Roman"/>
          <w:sz w:val="24"/>
          <w:szCs w:val="24"/>
        </w:rPr>
        <w:t xml:space="preserve"> for </w:t>
      </w:r>
      <w:r w:rsidR="006628EF" w:rsidRPr="00930C8E">
        <w:rPr>
          <w:rFonts w:ascii="Times New Roman" w:eastAsia="MS Mincho" w:hAnsi="Times New Roman" w:cs="Times New Roman"/>
          <w:sz w:val="24"/>
          <w:szCs w:val="24"/>
        </w:rPr>
        <w:t xml:space="preserve">faculty to apply to develop or redevelop </w:t>
      </w:r>
      <w:r w:rsidR="003D6539" w:rsidRPr="00930C8E">
        <w:rPr>
          <w:rFonts w:ascii="Times New Roman" w:eastAsia="MS Mincho" w:hAnsi="Times New Roman" w:cs="Times New Roman"/>
          <w:sz w:val="24"/>
          <w:szCs w:val="24"/>
        </w:rPr>
        <w:t>capstone courses</w:t>
      </w:r>
      <w:r w:rsidR="00244CA9" w:rsidRPr="00930C8E">
        <w:rPr>
          <w:rFonts w:ascii="Times New Roman" w:eastAsia="MS Mincho" w:hAnsi="Times New Roman" w:cs="Times New Roman"/>
          <w:sz w:val="24"/>
          <w:szCs w:val="24"/>
        </w:rPr>
        <w:t>.</w:t>
      </w:r>
      <w:r w:rsidR="006D12D8" w:rsidRPr="00930C8E">
        <w:rPr>
          <w:rFonts w:ascii="Times New Roman" w:eastAsia="MS Mincho" w:hAnsi="Times New Roman" w:cs="Times New Roman"/>
          <w:sz w:val="24"/>
          <w:szCs w:val="24"/>
        </w:rPr>
        <w:t xml:space="preserve"> </w:t>
      </w:r>
      <w:r w:rsidR="00244CA9" w:rsidRPr="00930C8E">
        <w:rPr>
          <w:rFonts w:ascii="Times New Roman" w:hAnsi="Times New Roman" w:cs="Times New Roman"/>
          <w:sz w:val="24"/>
          <w:szCs w:val="24"/>
        </w:rPr>
        <w:t xml:space="preserve">The QEP Director and the QEP Advisory Committee will develop selection criteria for applications for course design/redesign, review the applications, and select those to be included in the development process. </w:t>
      </w:r>
      <w:r w:rsidR="0050280A" w:rsidRPr="00930C8E">
        <w:rPr>
          <w:rFonts w:ascii="Times New Roman" w:eastAsia="MS Mincho" w:hAnsi="Times New Roman" w:cs="Times New Roman"/>
          <w:sz w:val="24"/>
          <w:szCs w:val="24"/>
        </w:rPr>
        <w:t>These actions occur in Steps 2 and 3 above. In s</w:t>
      </w:r>
      <w:r w:rsidR="003D6539" w:rsidRPr="00930C8E">
        <w:rPr>
          <w:rFonts w:ascii="Times New Roman" w:eastAsia="MS Mincho" w:hAnsi="Times New Roman" w:cs="Times New Roman"/>
          <w:sz w:val="24"/>
          <w:szCs w:val="24"/>
        </w:rPr>
        <w:t>pring 202</w:t>
      </w:r>
      <w:r w:rsidR="0050280A" w:rsidRPr="00930C8E">
        <w:rPr>
          <w:rFonts w:ascii="Times New Roman" w:eastAsia="MS Mincho" w:hAnsi="Times New Roman" w:cs="Times New Roman"/>
          <w:sz w:val="24"/>
          <w:szCs w:val="24"/>
        </w:rPr>
        <w:t xml:space="preserve">1, as outlined in Step 4, </w:t>
      </w:r>
      <w:r w:rsidR="003D6539" w:rsidRPr="00930C8E">
        <w:rPr>
          <w:rFonts w:ascii="Times New Roman" w:eastAsia="MS Mincho" w:hAnsi="Times New Roman" w:cs="Times New Roman"/>
          <w:sz w:val="24"/>
          <w:szCs w:val="24"/>
        </w:rPr>
        <w:t>professional development for faculty who will teach the capstone courses</w:t>
      </w:r>
      <w:r w:rsidR="0050280A" w:rsidRPr="00930C8E">
        <w:rPr>
          <w:rFonts w:ascii="Times New Roman" w:eastAsia="MS Mincho" w:hAnsi="Times New Roman" w:cs="Times New Roman"/>
          <w:sz w:val="24"/>
          <w:szCs w:val="24"/>
        </w:rPr>
        <w:t xml:space="preserve"> will be offered</w:t>
      </w:r>
      <w:r w:rsidR="000520B1">
        <w:rPr>
          <w:rFonts w:ascii="Times New Roman" w:eastAsia="MS Mincho" w:hAnsi="Times New Roman" w:cs="Times New Roman"/>
          <w:sz w:val="24"/>
          <w:szCs w:val="24"/>
        </w:rPr>
        <w:t>.</w:t>
      </w:r>
    </w:p>
    <w:p w:rsidR="003D6539" w:rsidRPr="00930C8E" w:rsidRDefault="003D6539" w:rsidP="00681560">
      <w:pPr>
        <w:widowControl w:val="0"/>
        <w:autoSpaceDE w:val="0"/>
        <w:autoSpaceDN w:val="0"/>
        <w:adjustRightInd w:val="0"/>
        <w:spacing w:after="0" w:line="240" w:lineRule="auto"/>
        <w:rPr>
          <w:rFonts w:ascii="Times New Roman" w:eastAsia="MS Mincho" w:hAnsi="Times New Roman" w:cs="Times New Roman"/>
          <w:sz w:val="24"/>
          <w:szCs w:val="24"/>
        </w:rPr>
      </w:pPr>
    </w:p>
    <w:p w:rsidR="003D6539" w:rsidRPr="00930C8E" w:rsidRDefault="003D6539" w:rsidP="00681560">
      <w:pPr>
        <w:widowControl w:val="0"/>
        <w:autoSpaceDE w:val="0"/>
        <w:autoSpaceDN w:val="0"/>
        <w:adjustRightInd w:val="0"/>
        <w:spacing w:after="0" w:line="240" w:lineRule="auto"/>
        <w:rPr>
          <w:rFonts w:ascii="Times New Roman" w:eastAsia="MS Mincho" w:hAnsi="Times New Roman" w:cs="Times New Roman"/>
          <w:b/>
          <w:bCs/>
          <w:i/>
          <w:sz w:val="24"/>
          <w:szCs w:val="24"/>
        </w:rPr>
      </w:pPr>
      <w:r w:rsidRPr="00930C8E">
        <w:rPr>
          <w:rFonts w:ascii="Times New Roman" w:eastAsia="MS Mincho" w:hAnsi="Times New Roman" w:cs="Times New Roman"/>
          <w:b/>
          <w:bCs/>
          <w:i/>
          <w:sz w:val="24"/>
          <w:szCs w:val="24"/>
        </w:rPr>
        <w:t xml:space="preserve">Year </w:t>
      </w:r>
      <w:r w:rsidR="000F4057" w:rsidRPr="00930C8E">
        <w:rPr>
          <w:rFonts w:ascii="Times New Roman" w:eastAsia="MS Mincho" w:hAnsi="Times New Roman" w:cs="Times New Roman"/>
          <w:b/>
          <w:bCs/>
          <w:i/>
          <w:sz w:val="24"/>
          <w:szCs w:val="24"/>
        </w:rPr>
        <w:t>Two</w:t>
      </w:r>
      <w:r w:rsidRPr="00930C8E">
        <w:rPr>
          <w:rFonts w:ascii="Times New Roman" w:eastAsia="MS Mincho" w:hAnsi="Times New Roman" w:cs="Times New Roman"/>
          <w:b/>
          <w:bCs/>
          <w:i/>
          <w:sz w:val="24"/>
          <w:szCs w:val="24"/>
        </w:rPr>
        <w:t>: 2021—2022</w:t>
      </w:r>
    </w:p>
    <w:p w:rsidR="000F4057" w:rsidRPr="00930C8E" w:rsidRDefault="000F4057" w:rsidP="00681560">
      <w:pPr>
        <w:widowControl w:val="0"/>
        <w:autoSpaceDE w:val="0"/>
        <w:autoSpaceDN w:val="0"/>
        <w:adjustRightInd w:val="0"/>
        <w:spacing w:after="0" w:line="240" w:lineRule="auto"/>
        <w:rPr>
          <w:rFonts w:ascii="Times New Roman" w:eastAsia="MS Mincho" w:hAnsi="Times New Roman" w:cs="Times New Roman"/>
          <w:b/>
          <w:bCs/>
          <w:i/>
          <w:sz w:val="24"/>
          <w:szCs w:val="24"/>
        </w:rPr>
      </w:pPr>
    </w:p>
    <w:p w:rsidR="003D6539" w:rsidRPr="00930C8E" w:rsidRDefault="000F4057" w:rsidP="00681560">
      <w:pPr>
        <w:widowControl w:val="0"/>
        <w:autoSpaceDE w:val="0"/>
        <w:autoSpaceDN w:val="0"/>
        <w:adjustRightInd w:val="0"/>
        <w:spacing w:after="0" w:line="240" w:lineRule="auto"/>
        <w:contextualSpacing/>
        <w:rPr>
          <w:rFonts w:ascii="Times New Roman" w:eastAsia="MS Mincho" w:hAnsi="Times New Roman" w:cs="Times New Roman"/>
          <w:sz w:val="24"/>
          <w:szCs w:val="24"/>
        </w:rPr>
      </w:pPr>
      <w:r w:rsidRPr="00930C8E">
        <w:rPr>
          <w:rFonts w:ascii="Times New Roman" w:eastAsia="MS Mincho" w:hAnsi="Times New Roman" w:cs="Times New Roman"/>
          <w:sz w:val="24"/>
          <w:szCs w:val="24"/>
        </w:rPr>
        <w:t>In f</w:t>
      </w:r>
      <w:r w:rsidR="003D6539" w:rsidRPr="00930C8E">
        <w:rPr>
          <w:rFonts w:ascii="Times New Roman" w:eastAsia="MS Mincho" w:hAnsi="Times New Roman" w:cs="Times New Roman"/>
          <w:sz w:val="24"/>
          <w:szCs w:val="24"/>
        </w:rPr>
        <w:t>all 202</w:t>
      </w:r>
      <w:r w:rsidRPr="00930C8E">
        <w:rPr>
          <w:rFonts w:ascii="Times New Roman" w:eastAsia="MS Mincho" w:hAnsi="Times New Roman" w:cs="Times New Roman"/>
          <w:sz w:val="24"/>
          <w:szCs w:val="24"/>
        </w:rPr>
        <w:t xml:space="preserve">1, </w:t>
      </w:r>
      <w:r w:rsidR="003D6539" w:rsidRPr="00930C8E">
        <w:rPr>
          <w:rFonts w:ascii="Times New Roman" w:eastAsia="MS Mincho" w:hAnsi="Times New Roman" w:cs="Times New Roman"/>
          <w:sz w:val="24"/>
          <w:szCs w:val="24"/>
        </w:rPr>
        <w:t xml:space="preserve">the first </w:t>
      </w:r>
      <w:r w:rsidRPr="00930C8E">
        <w:rPr>
          <w:rFonts w:ascii="Times New Roman" w:eastAsia="MS Mincho" w:hAnsi="Times New Roman" w:cs="Times New Roman"/>
          <w:sz w:val="24"/>
          <w:szCs w:val="24"/>
        </w:rPr>
        <w:t>newly</w:t>
      </w:r>
      <w:r w:rsidR="00530B66" w:rsidRPr="00930C8E">
        <w:rPr>
          <w:rFonts w:ascii="Times New Roman" w:eastAsia="MS Mincho" w:hAnsi="Times New Roman" w:cs="Times New Roman"/>
          <w:sz w:val="24"/>
          <w:szCs w:val="24"/>
        </w:rPr>
        <w:t>-</w:t>
      </w:r>
      <w:r w:rsidRPr="00930C8E">
        <w:rPr>
          <w:rFonts w:ascii="Times New Roman" w:eastAsia="MS Mincho" w:hAnsi="Times New Roman" w:cs="Times New Roman"/>
          <w:sz w:val="24"/>
          <w:szCs w:val="24"/>
        </w:rPr>
        <w:t xml:space="preserve">designed or redesigned </w:t>
      </w:r>
      <w:r w:rsidR="003D6539" w:rsidRPr="00930C8E">
        <w:rPr>
          <w:rFonts w:ascii="Times New Roman" w:eastAsia="MS Mincho" w:hAnsi="Times New Roman" w:cs="Times New Roman"/>
          <w:sz w:val="24"/>
          <w:szCs w:val="24"/>
        </w:rPr>
        <w:t>capstone courses</w:t>
      </w:r>
      <w:r w:rsidRPr="00930C8E">
        <w:rPr>
          <w:rFonts w:ascii="Times New Roman" w:eastAsia="MS Mincho" w:hAnsi="Times New Roman" w:cs="Times New Roman"/>
          <w:sz w:val="24"/>
          <w:szCs w:val="24"/>
        </w:rPr>
        <w:t xml:space="preserve"> </w:t>
      </w:r>
      <w:r w:rsidR="00530B66" w:rsidRPr="00930C8E">
        <w:rPr>
          <w:rFonts w:ascii="Times New Roman" w:eastAsia="MS Mincho" w:hAnsi="Times New Roman" w:cs="Times New Roman"/>
          <w:sz w:val="24"/>
          <w:szCs w:val="24"/>
        </w:rPr>
        <w:t>will be offered by faculty who have completed the professional</w:t>
      </w:r>
      <w:r w:rsidRPr="00930C8E">
        <w:rPr>
          <w:rFonts w:ascii="Times New Roman" w:eastAsia="MS Mincho" w:hAnsi="Times New Roman" w:cs="Times New Roman"/>
          <w:sz w:val="24"/>
          <w:szCs w:val="24"/>
        </w:rPr>
        <w:t xml:space="preserve"> development workshops</w:t>
      </w:r>
      <w:r w:rsidR="00530B66" w:rsidRPr="00930C8E">
        <w:rPr>
          <w:rFonts w:ascii="Times New Roman" w:eastAsia="MS Mincho" w:hAnsi="Times New Roman" w:cs="Times New Roman"/>
          <w:sz w:val="24"/>
          <w:szCs w:val="24"/>
        </w:rPr>
        <w:t>.</w:t>
      </w:r>
      <w:r w:rsidRPr="00930C8E">
        <w:rPr>
          <w:rFonts w:ascii="Times New Roman" w:eastAsia="MS Mincho" w:hAnsi="Times New Roman" w:cs="Times New Roman"/>
          <w:sz w:val="24"/>
          <w:szCs w:val="24"/>
        </w:rPr>
        <w:t xml:space="preserve"> Th</w:t>
      </w:r>
      <w:r w:rsidR="00D746E2" w:rsidRPr="00930C8E">
        <w:rPr>
          <w:rFonts w:ascii="Times New Roman" w:eastAsia="MS Mincho" w:hAnsi="Times New Roman" w:cs="Times New Roman"/>
          <w:sz w:val="24"/>
          <w:szCs w:val="24"/>
        </w:rPr>
        <w:t>ese will</w:t>
      </w:r>
      <w:r w:rsidRPr="00930C8E">
        <w:rPr>
          <w:rFonts w:ascii="Times New Roman" w:eastAsia="MS Mincho" w:hAnsi="Times New Roman" w:cs="Times New Roman"/>
          <w:sz w:val="24"/>
          <w:szCs w:val="24"/>
        </w:rPr>
        <w:t xml:space="preserve"> be</w:t>
      </w:r>
      <w:r w:rsidR="008C176E" w:rsidRPr="00930C8E">
        <w:rPr>
          <w:rFonts w:ascii="Times New Roman" w:eastAsia="MS Mincho" w:hAnsi="Times New Roman" w:cs="Times New Roman"/>
          <w:sz w:val="24"/>
          <w:szCs w:val="24"/>
        </w:rPr>
        <w:t xml:space="preserve"> </w:t>
      </w:r>
      <w:r w:rsidR="00D746E2" w:rsidRPr="00930C8E">
        <w:rPr>
          <w:rFonts w:ascii="Times New Roman" w:eastAsia="MS Mincho" w:hAnsi="Times New Roman" w:cs="Times New Roman"/>
          <w:sz w:val="24"/>
          <w:szCs w:val="24"/>
        </w:rPr>
        <w:t xml:space="preserve">existing </w:t>
      </w:r>
      <w:r w:rsidR="008C176E" w:rsidRPr="00930C8E">
        <w:rPr>
          <w:rFonts w:ascii="Times New Roman" w:eastAsia="MS Mincho" w:hAnsi="Times New Roman" w:cs="Times New Roman"/>
          <w:sz w:val="24"/>
          <w:szCs w:val="24"/>
        </w:rPr>
        <w:t xml:space="preserve">capstone </w:t>
      </w:r>
      <w:r w:rsidR="00D746E2" w:rsidRPr="00930C8E">
        <w:rPr>
          <w:rFonts w:ascii="Times New Roman" w:eastAsia="MS Mincho" w:hAnsi="Times New Roman" w:cs="Times New Roman"/>
          <w:sz w:val="24"/>
          <w:szCs w:val="24"/>
        </w:rPr>
        <w:t xml:space="preserve">courses </w:t>
      </w:r>
      <w:r w:rsidRPr="00930C8E">
        <w:rPr>
          <w:rFonts w:ascii="Times New Roman" w:eastAsia="MS Mincho" w:hAnsi="Times New Roman" w:cs="Times New Roman"/>
          <w:sz w:val="24"/>
          <w:szCs w:val="24"/>
        </w:rPr>
        <w:t>from three academic programs</w:t>
      </w:r>
      <w:r w:rsidR="00570C25" w:rsidRPr="00930C8E">
        <w:rPr>
          <w:rFonts w:ascii="Times New Roman" w:eastAsia="MS Mincho" w:hAnsi="Times New Roman" w:cs="Times New Roman"/>
          <w:sz w:val="24"/>
          <w:szCs w:val="24"/>
        </w:rPr>
        <w:t>. In</w:t>
      </w:r>
      <w:r w:rsidR="003D6539" w:rsidRPr="00930C8E">
        <w:rPr>
          <w:rFonts w:ascii="Times New Roman" w:eastAsia="MS Mincho" w:hAnsi="Times New Roman" w:cs="Times New Roman"/>
          <w:sz w:val="24"/>
          <w:szCs w:val="24"/>
        </w:rPr>
        <w:t xml:space="preserve"> </w:t>
      </w:r>
      <w:r w:rsidR="00570C25" w:rsidRPr="00930C8E">
        <w:rPr>
          <w:rFonts w:ascii="Times New Roman" w:eastAsia="MS Mincho" w:hAnsi="Times New Roman" w:cs="Times New Roman"/>
          <w:sz w:val="24"/>
          <w:szCs w:val="24"/>
        </w:rPr>
        <w:t>s</w:t>
      </w:r>
      <w:r w:rsidR="003D6539" w:rsidRPr="00930C8E">
        <w:rPr>
          <w:rFonts w:ascii="Times New Roman" w:eastAsia="MS Mincho" w:hAnsi="Times New Roman" w:cs="Times New Roman"/>
          <w:sz w:val="24"/>
          <w:szCs w:val="24"/>
        </w:rPr>
        <w:t>pring 2022</w:t>
      </w:r>
      <w:r w:rsidR="00570C25" w:rsidRPr="00930C8E">
        <w:rPr>
          <w:rFonts w:ascii="Times New Roman" w:eastAsia="MS Mincho" w:hAnsi="Times New Roman" w:cs="Times New Roman"/>
          <w:sz w:val="24"/>
          <w:szCs w:val="24"/>
        </w:rPr>
        <w:t xml:space="preserve">, </w:t>
      </w:r>
      <w:r w:rsidR="00D746E2" w:rsidRPr="00930C8E">
        <w:rPr>
          <w:rFonts w:ascii="Times New Roman" w:eastAsia="MS Mincho" w:hAnsi="Times New Roman" w:cs="Times New Roman"/>
          <w:sz w:val="24"/>
          <w:szCs w:val="24"/>
        </w:rPr>
        <w:t xml:space="preserve">three additional programs will </w:t>
      </w:r>
      <w:r w:rsidR="00570C25" w:rsidRPr="00930C8E">
        <w:rPr>
          <w:rFonts w:ascii="Times New Roman" w:eastAsia="MS Mincho" w:hAnsi="Times New Roman" w:cs="Times New Roman"/>
          <w:sz w:val="24"/>
          <w:szCs w:val="24"/>
        </w:rPr>
        <w:t>develop</w:t>
      </w:r>
      <w:r w:rsidR="00D746E2" w:rsidRPr="00930C8E">
        <w:rPr>
          <w:rFonts w:ascii="Times New Roman" w:eastAsia="MS Mincho" w:hAnsi="Times New Roman" w:cs="Times New Roman"/>
          <w:sz w:val="24"/>
          <w:szCs w:val="24"/>
        </w:rPr>
        <w:t xml:space="preserve"> new capstone </w:t>
      </w:r>
      <w:r w:rsidR="00570C25" w:rsidRPr="00930C8E">
        <w:rPr>
          <w:rFonts w:ascii="Times New Roman" w:eastAsia="MS Mincho" w:hAnsi="Times New Roman" w:cs="Times New Roman"/>
          <w:sz w:val="24"/>
          <w:szCs w:val="24"/>
        </w:rPr>
        <w:t>courses</w:t>
      </w:r>
      <w:r w:rsidR="008C176E" w:rsidRPr="00930C8E">
        <w:rPr>
          <w:rFonts w:ascii="Times New Roman" w:eastAsia="MS Mincho" w:hAnsi="Times New Roman" w:cs="Times New Roman"/>
          <w:sz w:val="24"/>
          <w:szCs w:val="24"/>
        </w:rPr>
        <w:t xml:space="preserve">. </w:t>
      </w:r>
      <w:r w:rsidR="00D746E2" w:rsidRPr="00930C8E">
        <w:rPr>
          <w:rFonts w:ascii="Times New Roman" w:eastAsia="MS Mincho" w:hAnsi="Times New Roman" w:cs="Times New Roman"/>
          <w:sz w:val="24"/>
          <w:szCs w:val="24"/>
        </w:rPr>
        <w:t>N</w:t>
      </w:r>
      <w:r w:rsidR="00570C25" w:rsidRPr="00930C8E">
        <w:rPr>
          <w:rFonts w:ascii="Times New Roman" w:eastAsia="MS Mincho" w:hAnsi="Times New Roman" w:cs="Times New Roman"/>
          <w:sz w:val="24"/>
          <w:szCs w:val="24"/>
        </w:rPr>
        <w:t>ew</w:t>
      </w:r>
      <w:r w:rsidR="00530B66" w:rsidRPr="00930C8E">
        <w:rPr>
          <w:rFonts w:ascii="Times New Roman" w:eastAsia="MS Mincho" w:hAnsi="Times New Roman" w:cs="Times New Roman"/>
          <w:sz w:val="24"/>
          <w:szCs w:val="24"/>
        </w:rPr>
        <w:t>ly</w:t>
      </w:r>
      <w:r w:rsidR="00D746E2" w:rsidRPr="00930C8E">
        <w:rPr>
          <w:rFonts w:ascii="Times New Roman" w:eastAsia="MS Mincho" w:hAnsi="Times New Roman" w:cs="Times New Roman"/>
          <w:sz w:val="24"/>
          <w:szCs w:val="24"/>
        </w:rPr>
        <w:t>-</w:t>
      </w:r>
      <w:r w:rsidR="00530B66" w:rsidRPr="00930C8E">
        <w:rPr>
          <w:rFonts w:ascii="Times New Roman" w:eastAsia="MS Mincho" w:hAnsi="Times New Roman" w:cs="Times New Roman"/>
          <w:sz w:val="24"/>
          <w:szCs w:val="24"/>
        </w:rPr>
        <w:t>created</w:t>
      </w:r>
      <w:r w:rsidR="00570C25" w:rsidRPr="00930C8E">
        <w:rPr>
          <w:rFonts w:ascii="Times New Roman" w:eastAsia="MS Mincho" w:hAnsi="Times New Roman" w:cs="Times New Roman"/>
          <w:sz w:val="24"/>
          <w:szCs w:val="24"/>
        </w:rPr>
        <w:t xml:space="preserve"> courses </w:t>
      </w:r>
      <w:r w:rsidR="00D746E2" w:rsidRPr="00930C8E">
        <w:rPr>
          <w:rFonts w:ascii="Times New Roman" w:eastAsia="MS Mincho" w:hAnsi="Times New Roman" w:cs="Times New Roman"/>
          <w:sz w:val="24"/>
          <w:szCs w:val="24"/>
        </w:rPr>
        <w:t xml:space="preserve">will be approved </w:t>
      </w:r>
      <w:r w:rsidR="00570C25" w:rsidRPr="00930C8E">
        <w:rPr>
          <w:rFonts w:ascii="Times New Roman" w:eastAsia="MS Mincho" w:hAnsi="Times New Roman" w:cs="Times New Roman"/>
          <w:sz w:val="24"/>
          <w:szCs w:val="24"/>
        </w:rPr>
        <w:t xml:space="preserve">through the University Curriculum Development and Revision Process. </w:t>
      </w:r>
      <w:r w:rsidR="00A675E0" w:rsidRPr="00930C8E">
        <w:rPr>
          <w:rFonts w:ascii="Times New Roman" w:eastAsia="MS Mincho" w:hAnsi="Times New Roman" w:cs="Times New Roman"/>
          <w:sz w:val="24"/>
          <w:szCs w:val="24"/>
        </w:rPr>
        <w:t xml:space="preserve">A total of six newly-designed or redesigned capstone courses will be offered for the 2021-2022 academic year. </w:t>
      </w:r>
      <w:r w:rsidR="003D6539" w:rsidRPr="00930C8E">
        <w:rPr>
          <w:rFonts w:ascii="Times New Roman" w:eastAsia="MS Mincho" w:hAnsi="Times New Roman" w:cs="Times New Roman"/>
          <w:sz w:val="24"/>
          <w:szCs w:val="24"/>
        </w:rPr>
        <w:t>Assessment of capstone courses will be ongoing throughout the year</w:t>
      </w:r>
      <w:r w:rsidRPr="00930C8E">
        <w:rPr>
          <w:rFonts w:ascii="Times New Roman" w:eastAsia="MS Mincho" w:hAnsi="Times New Roman" w:cs="Times New Roman"/>
          <w:sz w:val="24"/>
          <w:szCs w:val="24"/>
        </w:rPr>
        <w:t>. P</w:t>
      </w:r>
      <w:r w:rsidR="003D6539" w:rsidRPr="00930C8E">
        <w:rPr>
          <w:rFonts w:ascii="Times New Roman" w:eastAsia="MS Mincho" w:hAnsi="Times New Roman" w:cs="Times New Roman"/>
          <w:sz w:val="24"/>
          <w:szCs w:val="24"/>
        </w:rPr>
        <w:t xml:space="preserve">rofessional development </w:t>
      </w:r>
      <w:r w:rsidRPr="00930C8E">
        <w:rPr>
          <w:rFonts w:ascii="Times New Roman" w:eastAsia="MS Mincho" w:hAnsi="Times New Roman" w:cs="Times New Roman"/>
          <w:sz w:val="24"/>
          <w:szCs w:val="24"/>
        </w:rPr>
        <w:t xml:space="preserve">for faculty </w:t>
      </w:r>
      <w:r w:rsidR="003D6539" w:rsidRPr="00930C8E">
        <w:rPr>
          <w:rFonts w:ascii="Times New Roman" w:eastAsia="MS Mincho" w:hAnsi="Times New Roman" w:cs="Times New Roman"/>
          <w:sz w:val="24"/>
          <w:szCs w:val="24"/>
        </w:rPr>
        <w:t>will be offered twice a year</w:t>
      </w:r>
      <w:r w:rsidRPr="00930C8E">
        <w:rPr>
          <w:rFonts w:ascii="Times New Roman" w:eastAsia="MS Mincho" w:hAnsi="Times New Roman" w:cs="Times New Roman"/>
          <w:sz w:val="24"/>
          <w:szCs w:val="24"/>
        </w:rPr>
        <w:t xml:space="preserve">, </w:t>
      </w:r>
      <w:r w:rsidR="00530B66" w:rsidRPr="00930C8E">
        <w:rPr>
          <w:rFonts w:ascii="Times New Roman" w:eastAsia="MS Mincho" w:hAnsi="Times New Roman" w:cs="Times New Roman"/>
          <w:sz w:val="24"/>
          <w:szCs w:val="24"/>
        </w:rPr>
        <w:t>once in the</w:t>
      </w:r>
      <w:r w:rsidRPr="00930C8E">
        <w:rPr>
          <w:rFonts w:ascii="Times New Roman" w:eastAsia="MS Mincho" w:hAnsi="Times New Roman" w:cs="Times New Roman"/>
          <w:sz w:val="24"/>
          <w:szCs w:val="24"/>
        </w:rPr>
        <w:t xml:space="preserve"> fall </w:t>
      </w:r>
      <w:r w:rsidR="00A77763" w:rsidRPr="00930C8E">
        <w:rPr>
          <w:rFonts w:ascii="Times New Roman" w:eastAsia="MS Mincho" w:hAnsi="Times New Roman" w:cs="Times New Roman"/>
          <w:sz w:val="24"/>
          <w:szCs w:val="24"/>
        </w:rPr>
        <w:t xml:space="preserve">semester </w:t>
      </w:r>
      <w:r w:rsidRPr="00930C8E">
        <w:rPr>
          <w:rFonts w:ascii="Times New Roman" w:eastAsia="MS Mincho" w:hAnsi="Times New Roman" w:cs="Times New Roman"/>
          <w:sz w:val="24"/>
          <w:szCs w:val="24"/>
        </w:rPr>
        <w:t xml:space="preserve">and </w:t>
      </w:r>
      <w:r w:rsidR="00A77763" w:rsidRPr="00930C8E">
        <w:rPr>
          <w:rFonts w:ascii="Times New Roman" w:eastAsia="MS Mincho" w:hAnsi="Times New Roman" w:cs="Times New Roman"/>
          <w:sz w:val="24"/>
          <w:szCs w:val="24"/>
        </w:rPr>
        <w:t xml:space="preserve">once in the </w:t>
      </w:r>
      <w:r w:rsidRPr="00930C8E">
        <w:rPr>
          <w:rFonts w:ascii="Times New Roman" w:eastAsia="MS Mincho" w:hAnsi="Times New Roman" w:cs="Times New Roman"/>
          <w:sz w:val="24"/>
          <w:szCs w:val="24"/>
        </w:rPr>
        <w:t>spring semester</w:t>
      </w:r>
      <w:r w:rsidR="003D6539" w:rsidRPr="00930C8E">
        <w:rPr>
          <w:rFonts w:ascii="Times New Roman" w:eastAsia="MS Mincho" w:hAnsi="Times New Roman" w:cs="Times New Roman"/>
          <w:sz w:val="24"/>
          <w:szCs w:val="24"/>
        </w:rPr>
        <w:t xml:space="preserve">. </w:t>
      </w:r>
      <w:r w:rsidR="00A77763" w:rsidRPr="00930C8E">
        <w:rPr>
          <w:rFonts w:ascii="Times New Roman" w:eastAsia="MS Mincho" w:hAnsi="Times New Roman" w:cs="Times New Roman"/>
          <w:sz w:val="24"/>
          <w:szCs w:val="24"/>
        </w:rPr>
        <w:t xml:space="preserve">The QEP Director and the QEP advisory Committee will review the syllabi of capstone courses being offered as part of the QEP to ensure that they adhere to the guidelines established for the courses in the program. </w:t>
      </w:r>
      <w:r w:rsidR="00570C25" w:rsidRPr="00930C8E">
        <w:rPr>
          <w:rFonts w:ascii="Times New Roman" w:eastAsia="MS Mincho" w:hAnsi="Times New Roman" w:cs="Times New Roman"/>
          <w:sz w:val="24"/>
          <w:szCs w:val="24"/>
        </w:rPr>
        <w:t xml:space="preserve">The actions </w:t>
      </w:r>
      <w:r w:rsidR="00A915C4" w:rsidRPr="00930C8E">
        <w:rPr>
          <w:rFonts w:ascii="Times New Roman" w:eastAsia="MS Mincho" w:hAnsi="Times New Roman" w:cs="Times New Roman"/>
          <w:sz w:val="24"/>
          <w:szCs w:val="24"/>
        </w:rPr>
        <w:t xml:space="preserve">in Year Two </w:t>
      </w:r>
      <w:r w:rsidR="00A77763" w:rsidRPr="00930C8E">
        <w:rPr>
          <w:rFonts w:ascii="Times New Roman" w:eastAsia="MS Mincho" w:hAnsi="Times New Roman" w:cs="Times New Roman"/>
          <w:sz w:val="24"/>
          <w:szCs w:val="24"/>
        </w:rPr>
        <w:t xml:space="preserve">correspond to </w:t>
      </w:r>
      <w:r w:rsidRPr="00930C8E">
        <w:rPr>
          <w:rFonts w:ascii="Times New Roman" w:eastAsia="MS Mincho" w:hAnsi="Times New Roman" w:cs="Times New Roman"/>
          <w:sz w:val="24"/>
          <w:szCs w:val="24"/>
        </w:rPr>
        <w:t>Step</w:t>
      </w:r>
      <w:r w:rsidR="00A77763" w:rsidRPr="00930C8E">
        <w:rPr>
          <w:rFonts w:ascii="Times New Roman" w:eastAsia="MS Mincho" w:hAnsi="Times New Roman" w:cs="Times New Roman"/>
          <w:sz w:val="24"/>
          <w:szCs w:val="24"/>
        </w:rPr>
        <w:t>s</w:t>
      </w:r>
      <w:r w:rsidRPr="00930C8E">
        <w:rPr>
          <w:rFonts w:ascii="Times New Roman" w:eastAsia="MS Mincho" w:hAnsi="Times New Roman" w:cs="Times New Roman"/>
          <w:sz w:val="24"/>
          <w:szCs w:val="24"/>
        </w:rPr>
        <w:t xml:space="preserve"> </w:t>
      </w:r>
      <w:r w:rsidR="00A675E0" w:rsidRPr="00930C8E">
        <w:rPr>
          <w:rFonts w:ascii="Times New Roman" w:eastAsia="MS Mincho" w:hAnsi="Times New Roman" w:cs="Times New Roman"/>
          <w:sz w:val="24"/>
          <w:szCs w:val="24"/>
        </w:rPr>
        <w:t>5</w:t>
      </w:r>
      <w:r w:rsidR="00A77763" w:rsidRPr="00930C8E">
        <w:rPr>
          <w:rFonts w:ascii="Times New Roman" w:eastAsia="MS Mincho" w:hAnsi="Times New Roman" w:cs="Times New Roman"/>
          <w:sz w:val="24"/>
          <w:szCs w:val="24"/>
        </w:rPr>
        <w:t>, 6, and 7</w:t>
      </w:r>
      <w:r w:rsidR="00A675E0" w:rsidRPr="00930C8E">
        <w:rPr>
          <w:rFonts w:ascii="Times New Roman" w:eastAsia="MS Mincho" w:hAnsi="Times New Roman" w:cs="Times New Roman"/>
          <w:sz w:val="24"/>
          <w:szCs w:val="24"/>
        </w:rPr>
        <w:t xml:space="preserve"> abov</w:t>
      </w:r>
      <w:r w:rsidR="00A77763" w:rsidRPr="00930C8E">
        <w:rPr>
          <w:rFonts w:ascii="Times New Roman" w:eastAsia="MS Mincho" w:hAnsi="Times New Roman" w:cs="Times New Roman"/>
          <w:sz w:val="24"/>
          <w:szCs w:val="24"/>
        </w:rPr>
        <w:t>e</w:t>
      </w:r>
      <w:r w:rsidR="00A675E0" w:rsidRPr="00930C8E">
        <w:rPr>
          <w:rFonts w:ascii="Times New Roman" w:eastAsia="MS Mincho" w:hAnsi="Times New Roman" w:cs="Times New Roman"/>
          <w:sz w:val="24"/>
          <w:szCs w:val="24"/>
        </w:rPr>
        <w:t>.</w:t>
      </w:r>
    </w:p>
    <w:p w:rsidR="00BF27B6" w:rsidRDefault="00BF27B6" w:rsidP="00681560">
      <w:pPr>
        <w:widowControl w:val="0"/>
        <w:autoSpaceDE w:val="0"/>
        <w:autoSpaceDN w:val="0"/>
        <w:adjustRightInd w:val="0"/>
        <w:spacing w:after="0" w:line="240" w:lineRule="auto"/>
        <w:rPr>
          <w:rFonts w:ascii="Times New Roman" w:eastAsia="MS Mincho" w:hAnsi="Times New Roman" w:cs="Times New Roman"/>
          <w:b/>
          <w:bCs/>
          <w:i/>
          <w:sz w:val="24"/>
          <w:szCs w:val="24"/>
        </w:rPr>
      </w:pPr>
    </w:p>
    <w:p w:rsidR="003D6539" w:rsidRPr="00930C8E" w:rsidRDefault="003D6539" w:rsidP="00681560">
      <w:pPr>
        <w:widowControl w:val="0"/>
        <w:autoSpaceDE w:val="0"/>
        <w:autoSpaceDN w:val="0"/>
        <w:adjustRightInd w:val="0"/>
        <w:spacing w:after="0" w:line="240" w:lineRule="auto"/>
        <w:rPr>
          <w:rFonts w:ascii="Times New Roman" w:eastAsia="MS Mincho" w:hAnsi="Times New Roman" w:cs="Times New Roman"/>
          <w:b/>
          <w:i/>
          <w:sz w:val="24"/>
          <w:szCs w:val="24"/>
        </w:rPr>
      </w:pPr>
      <w:r w:rsidRPr="00930C8E">
        <w:rPr>
          <w:rFonts w:ascii="Times New Roman" w:eastAsia="MS Mincho" w:hAnsi="Times New Roman" w:cs="Times New Roman"/>
          <w:b/>
          <w:bCs/>
          <w:i/>
          <w:sz w:val="24"/>
          <w:szCs w:val="24"/>
        </w:rPr>
        <w:t xml:space="preserve">Year </w:t>
      </w:r>
      <w:r w:rsidR="00A675E0" w:rsidRPr="00930C8E">
        <w:rPr>
          <w:rFonts w:ascii="Times New Roman" w:eastAsia="MS Mincho" w:hAnsi="Times New Roman" w:cs="Times New Roman"/>
          <w:b/>
          <w:bCs/>
          <w:i/>
          <w:sz w:val="24"/>
          <w:szCs w:val="24"/>
        </w:rPr>
        <w:t>Three</w:t>
      </w:r>
      <w:r w:rsidRPr="00930C8E">
        <w:rPr>
          <w:rFonts w:ascii="Times New Roman" w:eastAsia="MS Mincho" w:hAnsi="Times New Roman" w:cs="Times New Roman"/>
          <w:b/>
          <w:i/>
          <w:sz w:val="24"/>
          <w:szCs w:val="24"/>
        </w:rPr>
        <w:t xml:space="preserve">: 2022—2023 </w:t>
      </w:r>
    </w:p>
    <w:p w:rsidR="00A675E0" w:rsidRPr="00930C8E" w:rsidRDefault="00A675E0" w:rsidP="00681560">
      <w:pPr>
        <w:widowControl w:val="0"/>
        <w:autoSpaceDE w:val="0"/>
        <w:autoSpaceDN w:val="0"/>
        <w:adjustRightInd w:val="0"/>
        <w:spacing w:after="0" w:line="240" w:lineRule="auto"/>
        <w:rPr>
          <w:rFonts w:ascii="Times New Roman" w:eastAsia="MS Mincho" w:hAnsi="Times New Roman" w:cs="Times New Roman"/>
          <w:b/>
          <w:i/>
          <w:sz w:val="24"/>
          <w:szCs w:val="24"/>
        </w:rPr>
      </w:pPr>
    </w:p>
    <w:p w:rsidR="003D6539" w:rsidRPr="00930C8E" w:rsidRDefault="00A77763" w:rsidP="00681560">
      <w:pPr>
        <w:widowControl w:val="0"/>
        <w:autoSpaceDE w:val="0"/>
        <w:autoSpaceDN w:val="0"/>
        <w:adjustRightInd w:val="0"/>
        <w:spacing w:after="0" w:line="240" w:lineRule="auto"/>
        <w:rPr>
          <w:rFonts w:ascii="Times New Roman" w:eastAsia="MS Mincho" w:hAnsi="Times New Roman" w:cs="Times New Roman"/>
          <w:sz w:val="24"/>
          <w:szCs w:val="24"/>
        </w:rPr>
      </w:pPr>
      <w:bookmarkStart w:id="82" w:name="_Hlk19614276"/>
      <w:r w:rsidRPr="00930C8E">
        <w:rPr>
          <w:rFonts w:ascii="Times New Roman" w:eastAsia="MS Mincho" w:hAnsi="Times New Roman" w:cs="Times New Roman"/>
          <w:sz w:val="24"/>
          <w:szCs w:val="24"/>
        </w:rPr>
        <w:t xml:space="preserve">In year three, up to six more </w:t>
      </w:r>
      <w:bookmarkStart w:id="83" w:name="_Hlk19622908"/>
      <w:r w:rsidR="00E33B20" w:rsidRPr="00930C8E">
        <w:rPr>
          <w:rFonts w:ascii="Times New Roman" w:eastAsia="MS Mincho" w:hAnsi="Times New Roman" w:cs="Times New Roman"/>
          <w:sz w:val="24"/>
          <w:szCs w:val="24"/>
        </w:rPr>
        <w:t xml:space="preserve">newly-designed or redesigned </w:t>
      </w:r>
      <w:bookmarkEnd w:id="83"/>
      <w:r w:rsidRPr="00930C8E">
        <w:rPr>
          <w:rFonts w:ascii="Times New Roman" w:eastAsia="MS Mincho" w:hAnsi="Times New Roman" w:cs="Times New Roman"/>
          <w:sz w:val="24"/>
          <w:szCs w:val="24"/>
        </w:rPr>
        <w:t xml:space="preserve">capstone courses will be </w:t>
      </w:r>
      <w:r w:rsidR="00E33B20" w:rsidRPr="00930C8E">
        <w:rPr>
          <w:rFonts w:ascii="Times New Roman" w:eastAsia="MS Mincho" w:hAnsi="Times New Roman" w:cs="Times New Roman"/>
          <w:sz w:val="24"/>
          <w:szCs w:val="24"/>
        </w:rPr>
        <w:t>offered</w:t>
      </w:r>
      <w:r w:rsidRPr="00930C8E">
        <w:rPr>
          <w:rFonts w:ascii="Times New Roman" w:eastAsia="MS Mincho" w:hAnsi="Times New Roman" w:cs="Times New Roman"/>
          <w:sz w:val="24"/>
          <w:szCs w:val="24"/>
        </w:rPr>
        <w:t xml:space="preserve">. </w:t>
      </w:r>
      <w:r w:rsidR="003D6539" w:rsidRPr="00930C8E">
        <w:rPr>
          <w:rFonts w:ascii="Times New Roman" w:eastAsia="MS Mincho" w:hAnsi="Times New Roman" w:cs="Times New Roman"/>
          <w:sz w:val="24"/>
          <w:szCs w:val="24"/>
        </w:rPr>
        <w:t>Assessment of capstone courses will be ongoing throughout the yea</w:t>
      </w:r>
      <w:r w:rsidRPr="00930C8E">
        <w:rPr>
          <w:rFonts w:ascii="Times New Roman" w:eastAsia="MS Mincho" w:hAnsi="Times New Roman" w:cs="Times New Roman"/>
          <w:sz w:val="24"/>
          <w:szCs w:val="24"/>
        </w:rPr>
        <w:t>r. P</w:t>
      </w:r>
      <w:r w:rsidR="003D6539" w:rsidRPr="00930C8E">
        <w:rPr>
          <w:rFonts w:ascii="Times New Roman" w:eastAsia="MS Mincho" w:hAnsi="Times New Roman" w:cs="Times New Roman"/>
          <w:sz w:val="24"/>
          <w:szCs w:val="24"/>
        </w:rPr>
        <w:t>rofessional development will be offered twice a year</w:t>
      </w:r>
      <w:r w:rsidRPr="00930C8E">
        <w:rPr>
          <w:rFonts w:ascii="Times New Roman" w:eastAsia="MS Mincho" w:hAnsi="Times New Roman" w:cs="Times New Roman"/>
          <w:sz w:val="24"/>
          <w:szCs w:val="24"/>
        </w:rPr>
        <w:t xml:space="preserve">, once each in fall and spring </w:t>
      </w:r>
      <w:r w:rsidR="003D6539" w:rsidRPr="00930C8E">
        <w:rPr>
          <w:rFonts w:ascii="Times New Roman" w:eastAsia="MS Mincho" w:hAnsi="Times New Roman" w:cs="Times New Roman"/>
          <w:sz w:val="24"/>
          <w:szCs w:val="24"/>
        </w:rPr>
        <w:t>semesters</w:t>
      </w:r>
      <w:r w:rsidRPr="00930C8E">
        <w:rPr>
          <w:rFonts w:ascii="Times New Roman" w:eastAsia="MS Mincho" w:hAnsi="Times New Roman" w:cs="Times New Roman"/>
          <w:sz w:val="24"/>
          <w:szCs w:val="24"/>
        </w:rPr>
        <w:t>.</w:t>
      </w:r>
      <w:r w:rsidR="003D6539" w:rsidRPr="00930C8E">
        <w:rPr>
          <w:rFonts w:ascii="Times New Roman" w:eastAsia="MS Mincho" w:hAnsi="Times New Roman" w:cs="Times New Roman"/>
          <w:sz w:val="24"/>
          <w:szCs w:val="24"/>
        </w:rPr>
        <w:t xml:space="preserve"> </w:t>
      </w:r>
      <w:r w:rsidRPr="00930C8E">
        <w:rPr>
          <w:rFonts w:ascii="Times New Roman" w:eastAsia="MS Mincho" w:hAnsi="Times New Roman" w:cs="Times New Roman"/>
          <w:sz w:val="24"/>
          <w:szCs w:val="24"/>
        </w:rPr>
        <w:t>R</w:t>
      </w:r>
      <w:r w:rsidR="003D6539" w:rsidRPr="00930C8E">
        <w:rPr>
          <w:rFonts w:ascii="Times New Roman" w:eastAsia="MS Mincho" w:hAnsi="Times New Roman" w:cs="Times New Roman"/>
          <w:sz w:val="24"/>
          <w:szCs w:val="24"/>
        </w:rPr>
        <w:t xml:space="preserve">eview of capstone course syllabi will continue. </w:t>
      </w:r>
      <w:bookmarkStart w:id="84" w:name="_Hlk19614466"/>
      <w:r w:rsidR="00A915C4" w:rsidRPr="00930C8E">
        <w:rPr>
          <w:rFonts w:ascii="Times New Roman" w:eastAsia="MS Mincho" w:hAnsi="Times New Roman" w:cs="Times New Roman"/>
          <w:sz w:val="24"/>
          <w:szCs w:val="24"/>
        </w:rPr>
        <w:t xml:space="preserve">The National Survey of Student Engagement </w:t>
      </w:r>
      <w:r w:rsidR="001F476D">
        <w:rPr>
          <w:rFonts w:ascii="Times New Roman" w:eastAsia="MS Mincho" w:hAnsi="Times New Roman" w:cs="Times New Roman"/>
          <w:sz w:val="24"/>
          <w:szCs w:val="24"/>
        </w:rPr>
        <w:t xml:space="preserve">(NSSE) </w:t>
      </w:r>
      <w:r w:rsidR="00A915C4" w:rsidRPr="00930C8E">
        <w:rPr>
          <w:rFonts w:ascii="Times New Roman" w:eastAsia="MS Mincho" w:hAnsi="Times New Roman" w:cs="Times New Roman"/>
          <w:sz w:val="24"/>
          <w:szCs w:val="24"/>
        </w:rPr>
        <w:t>will be administered in spring 2023, and the results will be compared to the results from the previous administration in 2020.</w:t>
      </w:r>
    </w:p>
    <w:bookmarkEnd w:id="82"/>
    <w:bookmarkEnd w:id="84"/>
    <w:p w:rsidR="003D6539" w:rsidRPr="00930C8E" w:rsidRDefault="003D6539" w:rsidP="00681560">
      <w:pPr>
        <w:widowControl w:val="0"/>
        <w:autoSpaceDE w:val="0"/>
        <w:autoSpaceDN w:val="0"/>
        <w:adjustRightInd w:val="0"/>
        <w:spacing w:after="0" w:line="240" w:lineRule="auto"/>
        <w:rPr>
          <w:rFonts w:ascii="Times New Roman" w:eastAsia="MS Mincho" w:hAnsi="Times New Roman" w:cs="Times New Roman"/>
          <w:sz w:val="24"/>
          <w:szCs w:val="24"/>
        </w:rPr>
      </w:pPr>
    </w:p>
    <w:p w:rsidR="005946F8" w:rsidRDefault="005946F8" w:rsidP="00681560">
      <w:pPr>
        <w:widowControl w:val="0"/>
        <w:autoSpaceDE w:val="0"/>
        <w:autoSpaceDN w:val="0"/>
        <w:adjustRightInd w:val="0"/>
        <w:spacing w:after="0" w:line="240" w:lineRule="auto"/>
        <w:rPr>
          <w:rFonts w:ascii="Times New Roman" w:eastAsia="MS Mincho" w:hAnsi="Times New Roman" w:cs="Times New Roman"/>
          <w:b/>
          <w:bCs/>
          <w:i/>
          <w:sz w:val="24"/>
          <w:szCs w:val="24"/>
        </w:rPr>
      </w:pPr>
    </w:p>
    <w:p w:rsidR="005946F8" w:rsidRDefault="005946F8" w:rsidP="00681560">
      <w:pPr>
        <w:widowControl w:val="0"/>
        <w:autoSpaceDE w:val="0"/>
        <w:autoSpaceDN w:val="0"/>
        <w:adjustRightInd w:val="0"/>
        <w:spacing w:after="0" w:line="240" w:lineRule="auto"/>
        <w:rPr>
          <w:rFonts w:ascii="Times New Roman" w:eastAsia="MS Mincho" w:hAnsi="Times New Roman" w:cs="Times New Roman"/>
          <w:b/>
          <w:bCs/>
          <w:i/>
          <w:sz w:val="24"/>
          <w:szCs w:val="24"/>
        </w:rPr>
      </w:pPr>
    </w:p>
    <w:p w:rsidR="003D6539" w:rsidRPr="00930C8E" w:rsidRDefault="003D6539" w:rsidP="00681560">
      <w:pPr>
        <w:widowControl w:val="0"/>
        <w:autoSpaceDE w:val="0"/>
        <w:autoSpaceDN w:val="0"/>
        <w:adjustRightInd w:val="0"/>
        <w:spacing w:after="0" w:line="240" w:lineRule="auto"/>
        <w:rPr>
          <w:rFonts w:ascii="Times New Roman" w:eastAsia="MS Mincho" w:hAnsi="Times New Roman" w:cs="Times New Roman"/>
          <w:b/>
          <w:i/>
          <w:sz w:val="24"/>
          <w:szCs w:val="24"/>
        </w:rPr>
      </w:pPr>
      <w:r w:rsidRPr="00930C8E">
        <w:rPr>
          <w:rFonts w:ascii="Times New Roman" w:eastAsia="MS Mincho" w:hAnsi="Times New Roman" w:cs="Times New Roman"/>
          <w:b/>
          <w:bCs/>
          <w:i/>
          <w:sz w:val="24"/>
          <w:szCs w:val="24"/>
        </w:rPr>
        <w:lastRenderedPageBreak/>
        <w:t xml:space="preserve">Year </w:t>
      </w:r>
      <w:r w:rsidR="00A675E0" w:rsidRPr="00930C8E">
        <w:rPr>
          <w:rFonts w:ascii="Times New Roman" w:eastAsia="MS Mincho" w:hAnsi="Times New Roman" w:cs="Times New Roman"/>
          <w:b/>
          <w:bCs/>
          <w:i/>
          <w:sz w:val="24"/>
          <w:szCs w:val="24"/>
        </w:rPr>
        <w:t>Four</w:t>
      </w:r>
      <w:r w:rsidRPr="00930C8E">
        <w:rPr>
          <w:rFonts w:ascii="Times New Roman" w:eastAsia="MS Mincho" w:hAnsi="Times New Roman" w:cs="Times New Roman"/>
          <w:b/>
          <w:i/>
          <w:sz w:val="24"/>
          <w:szCs w:val="24"/>
        </w:rPr>
        <w:t xml:space="preserve">: 2023—2024 </w:t>
      </w:r>
    </w:p>
    <w:p w:rsidR="00E11921" w:rsidRPr="00930C8E" w:rsidRDefault="00E11921" w:rsidP="00681560">
      <w:pPr>
        <w:widowControl w:val="0"/>
        <w:autoSpaceDE w:val="0"/>
        <w:autoSpaceDN w:val="0"/>
        <w:adjustRightInd w:val="0"/>
        <w:spacing w:after="0" w:line="240" w:lineRule="auto"/>
        <w:rPr>
          <w:rFonts w:ascii="Times New Roman" w:eastAsia="MS Mincho" w:hAnsi="Times New Roman" w:cs="Times New Roman"/>
          <w:b/>
          <w:i/>
          <w:sz w:val="24"/>
          <w:szCs w:val="24"/>
        </w:rPr>
      </w:pPr>
    </w:p>
    <w:p w:rsidR="00E11921" w:rsidRPr="00930C8E" w:rsidRDefault="00E11921" w:rsidP="00681560">
      <w:pPr>
        <w:widowControl w:val="0"/>
        <w:autoSpaceDE w:val="0"/>
        <w:autoSpaceDN w:val="0"/>
        <w:adjustRightInd w:val="0"/>
        <w:spacing w:after="0" w:line="240" w:lineRule="auto"/>
        <w:rPr>
          <w:rFonts w:ascii="Times New Roman" w:eastAsia="MS Mincho" w:hAnsi="Times New Roman" w:cs="Times New Roman"/>
          <w:sz w:val="24"/>
          <w:szCs w:val="24"/>
        </w:rPr>
      </w:pPr>
      <w:bookmarkStart w:id="85" w:name="_Hlk19614421"/>
      <w:r w:rsidRPr="00930C8E">
        <w:rPr>
          <w:rFonts w:ascii="Times New Roman" w:eastAsia="MS Mincho" w:hAnsi="Times New Roman" w:cs="Times New Roman"/>
          <w:sz w:val="24"/>
          <w:szCs w:val="24"/>
        </w:rPr>
        <w:t xml:space="preserve">In year four, up to six more </w:t>
      </w:r>
      <w:r w:rsidR="00E33B20" w:rsidRPr="00930C8E">
        <w:rPr>
          <w:rFonts w:ascii="Times New Roman" w:eastAsia="MS Mincho" w:hAnsi="Times New Roman" w:cs="Times New Roman"/>
          <w:sz w:val="24"/>
          <w:szCs w:val="24"/>
        </w:rPr>
        <w:t xml:space="preserve">newly-designed or redesigned </w:t>
      </w:r>
      <w:r w:rsidRPr="00930C8E">
        <w:rPr>
          <w:rFonts w:ascii="Times New Roman" w:eastAsia="MS Mincho" w:hAnsi="Times New Roman" w:cs="Times New Roman"/>
          <w:sz w:val="24"/>
          <w:szCs w:val="24"/>
        </w:rPr>
        <w:t xml:space="preserve">capstone courses will be </w:t>
      </w:r>
      <w:r w:rsidR="00E33B20" w:rsidRPr="00930C8E">
        <w:rPr>
          <w:rFonts w:ascii="Times New Roman" w:eastAsia="MS Mincho" w:hAnsi="Times New Roman" w:cs="Times New Roman"/>
          <w:sz w:val="24"/>
          <w:szCs w:val="24"/>
        </w:rPr>
        <w:t>offered</w:t>
      </w:r>
      <w:r w:rsidRPr="00930C8E">
        <w:rPr>
          <w:rFonts w:ascii="Times New Roman" w:eastAsia="MS Mincho" w:hAnsi="Times New Roman" w:cs="Times New Roman"/>
          <w:sz w:val="24"/>
          <w:szCs w:val="24"/>
        </w:rPr>
        <w:t xml:space="preserve">. Assessment of capstone courses will be ongoing throughout the year. Review of capstone course syllabi will continue. Professional development will be offered once a year, likely in the fall semester. </w:t>
      </w:r>
    </w:p>
    <w:bookmarkEnd w:id="85"/>
    <w:p w:rsidR="00E11921" w:rsidRPr="00930C8E" w:rsidRDefault="00E11921" w:rsidP="00681560">
      <w:pPr>
        <w:widowControl w:val="0"/>
        <w:autoSpaceDE w:val="0"/>
        <w:autoSpaceDN w:val="0"/>
        <w:adjustRightInd w:val="0"/>
        <w:spacing w:after="0" w:line="240" w:lineRule="auto"/>
        <w:rPr>
          <w:rFonts w:ascii="Times New Roman" w:eastAsia="MS Mincho" w:hAnsi="Times New Roman" w:cs="Times New Roman"/>
          <w:b/>
          <w:sz w:val="24"/>
          <w:szCs w:val="24"/>
        </w:rPr>
      </w:pPr>
    </w:p>
    <w:p w:rsidR="003D6539" w:rsidRPr="00930C8E" w:rsidRDefault="003D6539" w:rsidP="00681560">
      <w:pPr>
        <w:widowControl w:val="0"/>
        <w:autoSpaceDE w:val="0"/>
        <w:autoSpaceDN w:val="0"/>
        <w:adjustRightInd w:val="0"/>
        <w:spacing w:after="0" w:line="240" w:lineRule="auto"/>
        <w:rPr>
          <w:rFonts w:ascii="Times New Roman" w:eastAsia="MS Mincho" w:hAnsi="Times New Roman" w:cs="Times New Roman"/>
          <w:b/>
          <w:i/>
          <w:sz w:val="24"/>
          <w:szCs w:val="24"/>
        </w:rPr>
      </w:pPr>
      <w:r w:rsidRPr="00930C8E">
        <w:rPr>
          <w:rFonts w:ascii="Times New Roman" w:eastAsia="MS Mincho" w:hAnsi="Times New Roman" w:cs="Times New Roman"/>
          <w:b/>
          <w:bCs/>
          <w:i/>
          <w:sz w:val="24"/>
          <w:szCs w:val="24"/>
        </w:rPr>
        <w:t xml:space="preserve">Year </w:t>
      </w:r>
      <w:r w:rsidR="00E11921" w:rsidRPr="00930C8E">
        <w:rPr>
          <w:rFonts w:ascii="Times New Roman" w:eastAsia="MS Mincho" w:hAnsi="Times New Roman" w:cs="Times New Roman"/>
          <w:b/>
          <w:bCs/>
          <w:i/>
          <w:sz w:val="24"/>
          <w:szCs w:val="24"/>
        </w:rPr>
        <w:t>Five</w:t>
      </w:r>
      <w:r w:rsidRPr="00930C8E">
        <w:rPr>
          <w:rFonts w:ascii="Times New Roman" w:eastAsia="MS Mincho" w:hAnsi="Times New Roman" w:cs="Times New Roman"/>
          <w:b/>
          <w:bCs/>
          <w:i/>
          <w:sz w:val="24"/>
          <w:szCs w:val="24"/>
        </w:rPr>
        <w:t>:</w:t>
      </w:r>
      <w:r w:rsidRPr="00930C8E">
        <w:rPr>
          <w:rFonts w:ascii="Times New Roman" w:eastAsia="MS Mincho" w:hAnsi="Times New Roman" w:cs="Times New Roman"/>
          <w:b/>
          <w:i/>
          <w:sz w:val="24"/>
          <w:szCs w:val="24"/>
        </w:rPr>
        <w:t xml:space="preserve"> 2024—2025 </w:t>
      </w:r>
    </w:p>
    <w:p w:rsidR="00A675E0" w:rsidRPr="00930C8E" w:rsidRDefault="00A675E0" w:rsidP="00681560">
      <w:pPr>
        <w:widowControl w:val="0"/>
        <w:autoSpaceDE w:val="0"/>
        <w:autoSpaceDN w:val="0"/>
        <w:adjustRightInd w:val="0"/>
        <w:spacing w:after="0" w:line="240" w:lineRule="auto"/>
        <w:rPr>
          <w:rFonts w:ascii="Times New Roman" w:eastAsia="MS Mincho" w:hAnsi="Times New Roman" w:cs="Times New Roman"/>
          <w:b/>
          <w:i/>
          <w:sz w:val="24"/>
          <w:szCs w:val="24"/>
        </w:rPr>
      </w:pPr>
    </w:p>
    <w:p w:rsidR="00E11921" w:rsidRPr="00930C8E" w:rsidRDefault="00E11921" w:rsidP="00681560">
      <w:pPr>
        <w:widowControl w:val="0"/>
        <w:autoSpaceDE w:val="0"/>
        <w:autoSpaceDN w:val="0"/>
        <w:adjustRightInd w:val="0"/>
        <w:spacing w:after="0" w:line="240" w:lineRule="auto"/>
        <w:rPr>
          <w:rFonts w:ascii="Times New Roman" w:eastAsia="MS Mincho" w:hAnsi="Times New Roman" w:cs="Times New Roman"/>
          <w:sz w:val="24"/>
          <w:szCs w:val="24"/>
        </w:rPr>
      </w:pPr>
      <w:r w:rsidRPr="00930C8E">
        <w:rPr>
          <w:rFonts w:ascii="Times New Roman" w:eastAsia="MS Mincho" w:hAnsi="Times New Roman" w:cs="Times New Roman"/>
          <w:sz w:val="24"/>
          <w:szCs w:val="24"/>
        </w:rPr>
        <w:t>In year five, up to six more</w:t>
      </w:r>
      <w:r w:rsidR="00E33B20" w:rsidRPr="00930C8E">
        <w:rPr>
          <w:rFonts w:ascii="Times New Roman" w:eastAsia="MS Mincho" w:hAnsi="Times New Roman" w:cs="Times New Roman"/>
          <w:sz w:val="24"/>
          <w:szCs w:val="24"/>
        </w:rPr>
        <w:t xml:space="preserve"> newly-designed or redesigned</w:t>
      </w:r>
      <w:r w:rsidRPr="00930C8E">
        <w:rPr>
          <w:rFonts w:ascii="Times New Roman" w:eastAsia="MS Mincho" w:hAnsi="Times New Roman" w:cs="Times New Roman"/>
          <w:sz w:val="24"/>
          <w:szCs w:val="24"/>
        </w:rPr>
        <w:t xml:space="preserve"> capstone courses will be </w:t>
      </w:r>
      <w:r w:rsidR="00E33B20" w:rsidRPr="00930C8E">
        <w:rPr>
          <w:rFonts w:ascii="Times New Roman" w:eastAsia="MS Mincho" w:hAnsi="Times New Roman" w:cs="Times New Roman"/>
          <w:sz w:val="24"/>
          <w:szCs w:val="24"/>
        </w:rPr>
        <w:t>offered</w:t>
      </w:r>
      <w:r w:rsidRPr="00930C8E">
        <w:rPr>
          <w:rFonts w:ascii="Times New Roman" w:eastAsia="MS Mincho" w:hAnsi="Times New Roman" w:cs="Times New Roman"/>
          <w:sz w:val="24"/>
          <w:szCs w:val="24"/>
        </w:rPr>
        <w:t xml:space="preserve">. Assessment of capstone courses will be ongoing throughout the year. Review of capstone course syllabi will continue. Professional development will be offered once a year, likely in the fall semester. The National Survey of Student Engagement </w:t>
      </w:r>
      <w:r w:rsidR="001F476D">
        <w:rPr>
          <w:rFonts w:ascii="Times New Roman" w:eastAsia="MS Mincho" w:hAnsi="Times New Roman" w:cs="Times New Roman"/>
          <w:sz w:val="24"/>
          <w:szCs w:val="24"/>
        </w:rPr>
        <w:t xml:space="preserve">(NSSE) </w:t>
      </w:r>
      <w:r w:rsidRPr="00930C8E">
        <w:rPr>
          <w:rFonts w:ascii="Times New Roman" w:eastAsia="MS Mincho" w:hAnsi="Times New Roman" w:cs="Times New Roman"/>
          <w:sz w:val="24"/>
          <w:szCs w:val="24"/>
        </w:rPr>
        <w:t>will be administered in spring 2025, and the results will be compared to the results from the previous administration in 2023.</w:t>
      </w:r>
    </w:p>
    <w:bookmarkEnd w:id="81"/>
    <w:p w:rsidR="00E11921" w:rsidRPr="00930C8E" w:rsidRDefault="00E11921" w:rsidP="00681560">
      <w:pPr>
        <w:widowControl w:val="0"/>
        <w:autoSpaceDE w:val="0"/>
        <w:autoSpaceDN w:val="0"/>
        <w:adjustRightInd w:val="0"/>
        <w:spacing w:after="0" w:line="240" w:lineRule="auto"/>
        <w:rPr>
          <w:rFonts w:ascii="Times New Roman" w:eastAsia="MS Mincho" w:hAnsi="Times New Roman" w:cs="Times New Roman"/>
          <w:sz w:val="24"/>
          <w:szCs w:val="24"/>
        </w:rPr>
      </w:pPr>
    </w:p>
    <w:p w:rsidR="00E11921" w:rsidRPr="00930C8E" w:rsidRDefault="00081124" w:rsidP="00681560">
      <w:pPr>
        <w:widowControl w:val="0"/>
        <w:autoSpaceDE w:val="0"/>
        <w:autoSpaceDN w:val="0"/>
        <w:adjustRightInd w:val="0"/>
        <w:spacing w:after="0" w:line="240" w:lineRule="auto"/>
        <w:rPr>
          <w:rFonts w:ascii="Times New Roman" w:eastAsia="MS Mincho" w:hAnsi="Times New Roman" w:cs="Times New Roman"/>
          <w:sz w:val="24"/>
          <w:szCs w:val="24"/>
        </w:rPr>
      </w:pPr>
      <w:r w:rsidRPr="00930C8E">
        <w:rPr>
          <w:rFonts w:ascii="Times New Roman" w:eastAsia="MS Mincho" w:hAnsi="Times New Roman" w:cs="Times New Roman"/>
          <w:sz w:val="24"/>
          <w:szCs w:val="24"/>
        </w:rPr>
        <w:t xml:space="preserve">The chart below </w:t>
      </w:r>
      <w:r w:rsidR="00E33B20" w:rsidRPr="00930C8E">
        <w:rPr>
          <w:rFonts w:ascii="Times New Roman" w:eastAsia="MS Mincho" w:hAnsi="Times New Roman" w:cs="Times New Roman"/>
          <w:sz w:val="24"/>
          <w:szCs w:val="24"/>
        </w:rPr>
        <w:t>provides</w:t>
      </w:r>
      <w:r w:rsidRPr="00930C8E">
        <w:rPr>
          <w:rFonts w:ascii="Times New Roman" w:eastAsia="MS Mincho" w:hAnsi="Times New Roman" w:cs="Times New Roman"/>
          <w:sz w:val="24"/>
          <w:szCs w:val="24"/>
        </w:rPr>
        <w:t xml:space="preserve"> the </w:t>
      </w:r>
      <w:r w:rsidR="00E33B20" w:rsidRPr="00930C8E">
        <w:rPr>
          <w:rFonts w:ascii="Times New Roman" w:eastAsia="MS Mincho" w:hAnsi="Times New Roman" w:cs="Times New Roman"/>
          <w:sz w:val="24"/>
          <w:szCs w:val="24"/>
        </w:rPr>
        <w:t xml:space="preserve">semester-by-semester </w:t>
      </w:r>
      <w:r w:rsidRPr="00930C8E">
        <w:rPr>
          <w:rFonts w:ascii="Times New Roman" w:eastAsia="MS Mincho" w:hAnsi="Times New Roman" w:cs="Times New Roman"/>
          <w:sz w:val="24"/>
          <w:szCs w:val="24"/>
        </w:rPr>
        <w:t>timeline for the implementation of the QEP.</w:t>
      </w:r>
    </w:p>
    <w:p w:rsidR="003D6539" w:rsidRPr="00930C8E" w:rsidRDefault="003D6539" w:rsidP="00681560">
      <w:pPr>
        <w:spacing w:after="0" w:line="240" w:lineRule="auto"/>
        <w:rPr>
          <w:rFonts w:ascii="Times New Roman" w:eastAsia="Times New Roman" w:hAnsi="Times New Roman" w:cs="Times New Roman"/>
          <w:b/>
          <w:bCs/>
          <w:sz w:val="24"/>
          <w:szCs w:val="24"/>
        </w:rPr>
      </w:pPr>
    </w:p>
    <w:p w:rsidR="00081124" w:rsidRPr="00930C8E" w:rsidRDefault="00081124" w:rsidP="00681560">
      <w:pPr>
        <w:spacing w:after="0" w:line="240" w:lineRule="auto"/>
        <w:rPr>
          <w:rFonts w:ascii="Times New Roman" w:eastAsia="Times New Roman" w:hAnsi="Times New Roman" w:cs="Times New Roman"/>
          <w:b/>
          <w:sz w:val="24"/>
          <w:szCs w:val="24"/>
        </w:rPr>
        <w:sectPr w:rsidR="00081124" w:rsidRPr="00930C8E" w:rsidSect="00A35A24">
          <w:footerReference w:type="default" r:id="rId23"/>
          <w:footerReference w:type="first" r:id="rId24"/>
          <w:pgSz w:w="12240" w:h="15840" w:code="1"/>
          <w:pgMar w:top="1440" w:right="1440" w:bottom="1440" w:left="1440" w:header="720" w:footer="720" w:gutter="0"/>
          <w:pgNumType w:start="0"/>
          <w:cols w:space="720"/>
          <w:titlePg/>
          <w:docGrid w:linePitch="360"/>
        </w:sectPr>
      </w:pPr>
    </w:p>
    <w:tbl>
      <w:tblPr>
        <w:tblStyle w:val="TableGrid"/>
        <w:tblW w:w="0" w:type="auto"/>
        <w:tblLook w:val="04A0" w:firstRow="1" w:lastRow="0" w:firstColumn="1" w:lastColumn="0" w:noHBand="0" w:noVBand="1"/>
      </w:tblPr>
      <w:tblGrid>
        <w:gridCol w:w="4675"/>
        <w:gridCol w:w="4675"/>
      </w:tblGrid>
      <w:tr w:rsidR="00891B58" w:rsidRPr="00930C8E" w:rsidTr="004C2E8A">
        <w:tc>
          <w:tcPr>
            <w:tcW w:w="9350" w:type="dxa"/>
            <w:gridSpan w:val="2"/>
          </w:tcPr>
          <w:p w:rsidR="00891B58" w:rsidRPr="00930C8E" w:rsidRDefault="00891B58" w:rsidP="00681560">
            <w:pPr>
              <w:jc w:val="center"/>
              <w:rPr>
                <w:rFonts w:ascii="Times New Roman" w:eastAsia="Times New Roman" w:hAnsi="Times New Roman" w:cs="Times New Roman"/>
                <w:b/>
                <w:sz w:val="24"/>
                <w:szCs w:val="24"/>
              </w:rPr>
            </w:pPr>
            <w:r w:rsidRPr="00930C8E">
              <w:rPr>
                <w:rFonts w:ascii="Times New Roman" w:eastAsia="Times New Roman" w:hAnsi="Times New Roman" w:cs="Times New Roman"/>
                <w:b/>
                <w:sz w:val="24"/>
                <w:szCs w:val="24"/>
              </w:rPr>
              <w:t>QEP Timeline 2020-2025</w:t>
            </w:r>
          </w:p>
        </w:tc>
      </w:tr>
      <w:tr w:rsidR="00891B58" w:rsidRPr="00930C8E" w:rsidTr="00891B58">
        <w:tc>
          <w:tcPr>
            <w:tcW w:w="4675" w:type="dxa"/>
          </w:tcPr>
          <w:p w:rsidR="00891B58" w:rsidRPr="00930C8E" w:rsidRDefault="00891B58" w:rsidP="00681560">
            <w:pPr>
              <w:widowControl w:val="0"/>
              <w:autoSpaceDE w:val="0"/>
              <w:autoSpaceDN w:val="0"/>
              <w:adjustRightInd w:val="0"/>
              <w:rPr>
                <w:rFonts w:ascii="Times New Roman" w:hAnsi="Times New Roman" w:cs="Times New Roman"/>
                <w:sz w:val="24"/>
                <w:szCs w:val="24"/>
              </w:rPr>
            </w:pPr>
            <w:r w:rsidRPr="00930C8E">
              <w:rPr>
                <w:rFonts w:ascii="Times New Roman" w:hAnsi="Times New Roman" w:cs="Times New Roman"/>
                <w:b/>
                <w:bCs/>
                <w:sz w:val="24"/>
                <w:szCs w:val="24"/>
              </w:rPr>
              <w:t xml:space="preserve">Year </w:t>
            </w:r>
            <w:r w:rsidR="0011395D" w:rsidRPr="00930C8E">
              <w:rPr>
                <w:rFonts w:ascii="Times New Roman" w:hAnsi="Times New Roman" w:cs="Times New Roman"/>
                <w:b/>
                <w:bCs/>
                <w:sz w:val="24"/>
                <w:szCs w:val="24"/>
              </w:rPr>
              <w:t xml:space="preserve">One: Fall </w:t>
            </w:r>
            <w:r w:rsidRPr="00930C8E">
              <w:rPr>
                <w:rFonts w:ascii="Times New Roman" w:hAnsi="Times New Roman" w:cs="Times New Roman"/>
                <w:b/>
                <w:bCs/>
                <w:sz w:val="24"/>
                <w:szCs w:val="24"/>
              </w:rPr>
              <w:t>2020</w:t>
            </w:r>
          </w:p>
        </w:tc>
        <w:tc>
          <w:tcPr>
            <w:tcW w:w="4675" w:type="dxa"/>
          </w:tcPr>
          <w:p w:rsidR="00480C67" w:rsidRPr="00930C8E" w:rsidRDefault="00480C67" w:rsidP="00681560">
            <w:pPr>
              <w:pStyle w:val="ListParagraph"/>
              <w:widowControl w:val="0"/>
              <w:numPr>
                <w:ilvl w:val="0"/>
                <w:numId w:val="13"/>
              </w:numPr>
              <w:autoSpaceDE w:val="0"/>
              <w:autoSpaceDN w:val="0"/>
              <w:adjustRightInd w:val="0"/>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The QEP Director and QEP Advisory Committee are appointed.</w:t>
            </w:r>
          </w:p>
          <w:p w:rsidR="0011395D" w:rsidRPr="00930C8E" w:rsidRDefault="0011395D" w:rsidP="00681560">
            <w:pPr>
              <w:pStyle w:val="ListParagraph"/>
              <w:widowControl w:val="0"/>
              <w:numPr>
                <w:ilvl w:val="0"/>
                <w:numId w:val="13"/>
              </w:numPr>
              <w:autoSpaceDE w:val="0"/>
              <w:autoSpaceDN w:val="0"/>
              <w:adjustRightInd w:val="0"/>
              <w:rPr>
                <w:rFonts w:ascii="Times New Roman" w:eastAsia="Times New Roman" w:hAnsi="Times New Roman" w:cs="Times New Roman"/>
                <w:b/>
                <w:sz w:val="24"/>
                <w:szCs w:val="24"/>
              </w:rPr>
            </w:pPr>
            <w:r w:rsidRPr="00930C8E">
              <w:rPr>
                <w:rFonts w:ascii="Times New Roman" w:eastAsia="MS Mincho" w:hAnsi="Times New Roman" w:cs="Times New Roman"/>
                <w:sz w:val="24"/>
                <w:szCs w:val="24"/>
              </w:rPr>
              <w:t xml:space="preserve">The QEP Director and QEP Advisory Committee survey academic program coordinators about existence existing capstone courses or culminating experiences. </w:t>
            </w:r>
          </w:p>
          <w:p w:rsidR="0011395D" w:rsidRPr="00930C8E" w:rsidRDefault="0011395D" w:rsidP="00681560">
            <w:pPr>
              <w:pStyle w:val="ListParagraph"/>
              <w:widowControl w:val="0"/>
              <w:numPr>
                <w:ilvl w:val="0"/>
                <w:numId w:val="13"/>
              </w:numPr>
              <w:autoSpaceDE w:val="0"/>
              <w:autoSpaceDN w:val="0"/>
              <w:adjustRightInd w:val="0"/>
              <w:rPr>
                <w:rFonts w:ascii="Times New Roman" w:eastAsia="Times New Roman" w:hAnsi="Times New Roman" w:cs="Times New Roman"/>
                <w:b/>
                <w:sz w:val="24"/>
                <w:szCs w:val="24"/>
              </w:rPr>
            </w:pPr>
            <w:r w:rsidRPr="00930C8E">
              <w:rPr>
                <w:rFonts w:ascii="Times New Roman" w:eastAsia="MS Mincho" w:hAnsi="Times New Roman" w:cs="Times New Roman"/>
                <w:sz w:val="24"/>
                <w:szCs w:val="24"/>
              </w:rPr>
              <w:t xml:space="preserve">The Director and Committee analyze the survey results and develop a list of programs where capstone courses might be developed or redeveloped. </w:t>
            </w:r>
          </w:p>
          <w:p w:rsidR="0011395D" w:rsidRPr="00930C8E" w:rsidRDefault="0011395D" w:rsidP="00681560">
            <w:pPr>
              <w:pStyle w:val="ListParagraph"/>
              <w:widowControl w:val="0"/>
              <w:numPr>
                <w:ilvl w:val="0"/>
                <w:numId w:val="13"/>
              </w:numPr>
              <w:autoSpaceDE w:val="0"/>
              <w:autoSpaceDN w:val="0"/>
              <w:adjustRightInd w:val="0"/>
              <w:rPr>
                <w:rFonts w:ascii="Times New Roman" w:eastAsia="Times New Roman" w:hAnsi="Times New Roman" w:cs="Times New Roman"/>
                <w:b/>
                <w:sz w:val="24"/>
                <w:szCs w:val="24"/>
              </w:rPr>
            </w:pPr>
            <w:r w:rsidRPr="00930C8E">
              <w:rPr>
                <w:rFonts w:ascii="Times New Roman" w:eastAsia="MS Mincho" w:hAnsi="Times New Roman" w:cs="Times New Roman"/>
                <w:sz w:val="24"/>
                <w:szCs w:val="24"/>
              </w:rPr>
              <w:t xml:space="preserve">The QEP Director and QEP Advisory Committee develop the guidelines for capstone courses/culminating experiences and provide them to departments. </w:t>
            </w:r>
          </w:p>
          <w:p w:rsidR="0011395D" w:rsidRPr="00930C8E" w:rsidRDefault="0011395D" w:rsidP="00681560">
            <w:pPr>
              <w:pStyle w:val="ListParagraph"/>
              <w:widowControl w:val="0"/>
              <w:numPr>
                <w:ilvl w:val="0"/>
                <w:numId w:val="13"/>
              </w:numPr>
              <w:autoSpaceDE w:val="0"/>
              <w:autoSpaceDN w:val="0"/>
              <w:adjustRightInd w:val="0"/>
              <w:rPr>
                <w:rFonts w:ascii="Times New Roman" w:eastAsia="Times New Roman" w:hAnsi="Times New Roman" w:cs="Times New Roman"/>
                <w:b/>
                <w:sz w:val="24"/>
                <w:szCs w:val="24"/>
              </w:rPr>
            </w:pPr>
            <w:r w:rsidRPr="00930C8E">
              <w:rPr>
                <w:rFonts w:ascii="Times New Roman" w:eastAsia="MS Mincho" w:hAnsi="Times New Roman" w:cs="Times New Roman"/>
                <w:sz w:val="24"/>
                <w:szCs w:val="24"/>
              </w:rPr>
              <w:t xml:space="preserve">The Director and Committee develop the application process for faculty to apply to develop or redevelop capstone courses. </w:t>
            </w:r>
          </w:p>
          <w:p w:rsidR="00891B58" w:rsidRPr="00930C8E" w:rsidRDefault="0011395D" w:rsidP="00681560">
            <w:pPr>
              <w:pStyle w:val="ListParagraph"/>
              <w:widowControl w:val="0"/>
              <w:numPr>
                <w:ilvl w:val="0"/>
                <w:numId w:val="13"/>
              </w:numPr>
              <w:autoSpaceDE w:val="0"/>
              <w:autoSpaceDN w:val="0"/>
              <w:adjustRightInd w:val="0"/>
              <w:rPr>
                <w:rFonts w:ascii="Times New Roman" w:eastAsia="Times New Roman" w:hAnsi="Times New Roman" w:cs="Times New Roman"/>
                <w:b/>
                <w:sz w:val="24"/>
                <w:szCs w:val="24"/>
              </w:rPr>
            </w:pPr>
            <w:r w:rsidRPr="00930C8E">
              <w:rPr>
                <w:rFonts w:ascii="Times New Roman" w:hAnsi="Times New Roman" w:cs="Times New Roman"/>
                <w:sz w:val="24"/>
                <w:szCs w:val="24"/>
              </w:rPr>
              <w:t xml:space="preserve">The QEP Director and the QEP Advisory Committee develop selection criteria for applications for course design/redesign, review the applications, and select those to be included in the development process. </w:t>
            </w:r>
          </w:p>
        </w:tc>
      </w:tr>
      <w:tr w:rsidR="0011395D" w:rsidRPr="00930C8E" w:rsidTr="00891B58">
        <w:tc>
          <w:tcPr>
            <w:tcW w:w="4675" w:type="dxa"/>
          </w:tcPr>
          <w:p w:rsidR="0011395D" w:rsidRPr="00930C8E" w:rsidRDefault="0011395D" w:rsidP="00681560">
            <w:pPr>
              <w:widowControl w:val="0"/>
              <w:autoSpaceDE w:val="0"/>
              <w:autoSpaceDN w:val="0"/>
              <w:adjustRightInd w:val="0"/>
              <w:rPr>
                <w:rFonts w:ascii="Times New Roman" w:hAnsi="Times New Roman" w:cs="Times New Roman"/>
                <w:b/>
                <w:bCs/>
                <w:sz w:val="24"/>
                <w:szCs w:val="24"/>
              </w:rPr>
            </w:pPr>
            <w:r w:rsidRPr="00930C8E">
              <w:rPr>
                <w:rFonts w:ascii="Times New Roman" w:hAnsi="Times New Roman" w:cs="Times New Roman"/>
                <w:b/>
                <w:bCs/>
                <w:sz w:val="24"/>
                <w:szCs w:val="24"/>
              </w:rPr>
              <w:t>Year One: Spring 2021</w:t>
            </w:r>
          </w:p>
        </w:tc>
        <w:tc>
          <w:tcPr>
            <w:tcW w:w="4675" w:type="dxa"/>
          </w:tcPr>
          <w:p w:rsidR="0011395D" w:rsidRPr="00930C8E" w:rsidRDefault="0011395D" w:rsidP="00681560">
            <w:pPr>
              <w:pStyle w:val="ListParagraph"/>
              <w:widowControl w:val="0"/>
              <w:numPr>
                <w:ilvl w:val="0"/>
                <w:numId w:val="14"/>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Professional development for faculty who will teach the capstone courses</w:t>
            </w:r>
            <w:r w:rsidR="0047178D" w:rsidRPr="00930C8E">
              <w:rPr>
                <w:rFonts w:ascii="Times New Roman" w:eastAsia="MS Mincho" w:hAnsi="Times New Roman" w:cs="Times New Roman"/>
                <w:sz w:val="24"/>
                <w:szCs w:val="24"/>
              </w:rPr>
              <w:t xml:space="preserve"> is </w:t>
            </w:r>
            <w:r w:rsidRPr="00930C8E">
              <w:rPr>
                <w:rFonts w:ascii="Times New Roman" w:eastAsia="MS Mincho" w:hAnsi="Times New Roman" w:cs="Times New Roman"/>
                <w:sz w:val="24"/>
                <w:szCs w:val="24"/>
              </w:rPr>
              <w:lastRenderedPageBreak/>
              <w:t>offered</w:t>
            </w:r>
            <w:r w:rsidR="0047178D" w:rsidRPr="00930C8E">
              <w:rPr>
                <w:rFonts w:ascii="Times New Roman" w:eastAsia="MS Mincho" w:hAnsi="Times New Roman" w:cs="Times New Roman"/>
                <w:sz w:val="24"/>
                <w:szCs w:val="24"/>
              </w:rPr>
              <w:t>.</w:t>
            </w:r>
            <w:r w:rsidRPr="00930C8E">
              <w:rPr>
                <w:rFonts w:ascii="Times New Roman" w:eastAsia="MS Mincho" w:hAnsi="Times New Roman" w:cs="Times New Roman"/>
                <w:sz w:val="24"/>
                <w:szCs w:val="24"/>
              </w:rPr>
              <w:t> </w:t>
            </w:r>
          </w:p>
        </w:tc>
      </w:tr>
      <w:tr w:rsidR="00891B58" w:rsidRPr="00930C8E" w:rsidTr="00891B58">
        <w:tc>
          <w:tcPr>
            <w:tcW w:w="4675" w:type="dxa"/>
          </w:tcPr>
          <w:p w:rsidR="00891B58" w:rsidRPr="00930C8E" w:rsidRDefault="00891B58" w:rsidP="00681560">
            <w:pPr>
              <w:widowControl w:val="0"/>
              <w:autoSpaceDE w:val="0"/>
              <w:autoSpaceDN w:val="0"/>
              <w:adjustRightInd w:val="0"/>
              <w:rPr>
                <w:rFonts w:ascii="Times New Roman" w:hAnsi="Times New Roman" w:cs="Times New Roman"/>
                <w:b/>
                <w:bCs/>
                <w:sz w:val="24"/>
                <w:szCs w:val="24"/>
              </w:rPr>
            </w:pPr>
            <w:r w:rsidRPr="00930C8E">
              <w:rPr>
                <w:rFonts w:ascii="Times New Roman" w:hAnsi="Times New Roman" w:cs="Times New Roman"/>
                <w:b/>
                <w:bCs/>
                <w:sz w:val="24"/>
                <w:szCs w:val="24"/>
              </w:rPr>
              <w:lastRenderedPageBreak/>
              <w:t xml:space="preserve">Year </w:t>
            </w:r>
            <w:r w:rsidR="0011395D" w:rsidRPr="00930C8E">
              <w:rPr>
                <w:rFonts w:ascii="Times New Roman" w:hAnsi="Times New Roman" w:cs="Times New Roman"/>
                <w:b/>
                <w:bCs/>
                <w:sz w:val="24"/>
                <w:szCs w:val="24"/>
              </w:rPr>
              <w:t>Two</w:t>
            </w:r>
            <w:r w:rsidRPr="00930C8E">
              <w:rPr>
                <w:rFonts w:ascii="Times New Roman" w:hAnsi="Times New Roman" w:cs="Times New Roman"/>
                <w:b/>
                <w:bCs/>
                <w:sz w:val="24"/>
                <w:szCs w:val="24"/>
              </w:rPr>
              <w:t xml:space="preserve">: </w:t>
            </w:r>
            <w:r w:rsidR="0011395D" w:rsidRPr="00930C8E">
              <w:rPr>
                <w:rFonts w:ascii="Times New Roman" w:hAnsi="Times New Roman" w:cs="Times New Roman"/>
                <w:b/>
                <w:bCs/>
                <w:sz w:val="24"/>
                <w:szCs w:val="24"/>
              </w:rPr>
              <w:t xml:space="preserve">Fall </w:t>
            </w:r>
            <w:r w:rsidRPr="00930C8E">
              <w:rPr>
                <w:rFonts w:ascii="Times New Roman" w:hAnsi="Times New Roman" w:cs="Times New Roman"/>
                <w:b/>
                <w:bCs/>
                <w:sz w:val="24"/>
                <w:szCs w:val="24"/>
              </w:rPr>
              <w:t>2021</w:t>
            </w:r>
          </w:p>
        </w:tc>
        <w:tc>
          <w:tcPr>
            <w:tcW w:w="4675" w:type="dxa"/>
          </w:tcPr>
          <w:p w:rsidR="00891B58" w:rsidRPr="00930C8E" w:rsidRDefault="0011395D" w:rsidP="00681560">
            <w:pPr>
              <w:pStyle w:val="ListParagraph"/>
              <w:widowControl w:val="0"/>
              <w:numPr>
                <w:ilvl w:val="0"/>
                <w:numId w:val="14"/>
              </w:numPr>
              <w:autoSpaceDE w:val="0"/>
              <w:autoSpaceDN w:val="0"/>
              <w:adjustRightInd w:val="0"/>
              <w:rPr>
                <w:rFonts w:ascii="Times New Roman" w:eastAsia="Times New Roman" w:hAnsi="Times New Roman" w:cs="Times New Roman"/>
                <w:b/>
                <w:sz w:val="24"/>
                <w:szCs w:val="24"/>
              </w:rPr>
            </w:pPr>
            <w:r w:rsidRPr="00930C8E">
              <w:rPr>
                <w:rFonts w:ascii="Times New Roman" w:eastAsia="MS Mincho" w:hAnsi="Times New Roman" w:cs="Times New Roman"/>
                <w:sz w:val="24"/>
                <w:szCs w:val="24"/>
              </w:rPr>
              <w:t xml:space="preserve">The first newly-designed or redesigned capstone courses are offered by faculty who have completed the professional development workshops. These will </w:t>
            </w:r>
            <w:r w:rsidR="0047178D" w:rsidRPr="00930C8E">
              <w:rPr>
                <w:rFonts w:ascii="Times New Roman" w:eastAsia="MS Mincho" w:hAnsi="Times New Roman" w:cs="Times New Roman"/>
                <w:sz w:val="24"/>
                <w:szCs w:val="24"/>
              </w:rPr>
              <w:t xml:space="preserve">likely </w:t>
            </w:r>
            <w:r w:rsidRPr="00930C8E">
              <w:rPr>
                <w:rFonts w:ascii="Times New Roman" w:eastAsia="MS Mincho" w:hAnsi="Times New Roman" w:cs="Times New Roman"/>
                <w:sz w:val="24"/>
                <w:szCs w:val="24"/>
              </w:rPr>
              <w:t>be existing capstone courses from three academic programs</w:t>
            </w:r>
            <w:r w:rsidR="0047178D" w:rsidRPr="00930C8E">
              <w:rPr>
                <w:rFonts w:ascii="Times New Roman" w:eastAsia="MS Mincho" w:hAnsi="Times New Roman" w:cs="Times New Roman"/>
                <w:sz w:val="24"/>
                <w:szCs w:val="24"/>
              </w:rPr>
              <w:t>.</w:t>
            </w:r>
          </w:p>
          <w:p w:rsidR="0047178D" w:rsidRPr="00930C8E" w:rsidRDefault="0047178D" w:rsidP="00681560">
            <w:pPr>
              <w:pStyle w:val="ListParagraph"/>
              <w:widowControl w:val="0"/>
              <w:numPr>
                <w:ilvl w:val="0"/>
                <w:numId w:val="14"/>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Professional development for faculty is offered twice</w:t>
            </w:r>
            <w:r w:rsidR="001F476D">
              <w:rPr>
                <w:rFonts w:ascii="Times New Roman" w:eastAsia="MS Mincho" w:hAnsi="Times New Roman" w:cs="Times New Roman"/>
                <w:sz w:val="24"/>
                <w:szCs w:val="24"/>
              </w:rPr>
              <w:t>, once</w:t>
            </w:r>
            <w:r w:rsidRPr="00930C8E">
              <w:rPr>
                <w:rFonts w:ascii="Times New Roman" w:eastAsia="MS Mincho" w:hAnsi="Times New Roman" w:cs="Times New Roman"/>
                <w:sz w:val="24"/>
                <w:szCs w:val="24"/>
              </w:rPr>
              <w:t xml:space="preserve"> in the fall </w:t>
            </w:r>
            <w:r w:rsidR="001F476D">
              <w:rPr>
                <w:rFonts w:ascii="Times New Roman" w:eastAsia="MS Mincho" w:hAnsi="Times New Roman" w:cs="Times New Roman"/>
                <w:sz w:val="24"/>
                <w:szCs w:val="24"/>
              </w:rPr>
              <w:t xml:space="preserve">and spring </w:t>
            </w:r>
            <w:r w:rsidRPr="00930C8E">
              <w:rPr>
                <w:rFonts w:ascii="Times New Roman" w:eastAsia="MS Mincho" w:hAnsi="Times New Roman" w:cs="Times New Roman"/>
                <w:sz w:val="24"/>
                <w:szCs w:val="24"/>
              </w:rPr>
              <w:t>semester</w:t>
            </w:r>
            <w:r w:rsidR="001F476D">
              <w:rPr>
                <w:rFonts w:ascii="Times New Roman" w:eastAsia="MS Mincho" w:hAnsi="Times New Roman" w:cs="Times New Roman"/>
                <w:sz w:val="24"/>
                <w:szCs w:val="24"/>
              </w:rPr>
              <w:t>s</w:t>
            </w:r>
            <w:r w:rsidRPr="00930C8E">
              <w:rPr>
                <w:rFonts w:ascii="Times New Roman" w:eastAsia="MS Mincho" w:hAnsi="Times New Roman" w:cs="Times New Roman"/>
                <w:sz w:val="24"/>
                <w:szCs w:val="24"/>
              </w:rPr>
              <w:t xml:space="preserve">. </w:t>
            </w:r>
          </w:p>
        </w:tc>
      </w:tr>
      <w:tr w:rsidR="0011395D" w:rsidRPr="00930C8E" w:rsidTr="00891B58">
        <w:tc>
          <w:tcPr>
            <w:tcW w:w="4675" w:type="dxa"/>
          </w:tcPr>
          <w:p w:rsidR="0011395D" w:rsidRPr="00930C8E" w:rsidRDefault="0011395D" w:rsidP="00681560">
            <w:pPr>
              <w:widowControl w:val="0"/>
              <w:autoSpaceDE w:val="0"/>
              <w:autoSpaceDN w:val="0"/>
              <w:adjustRightInd w:val="0"/>
              <w:rPr>
                <w:rFonts w:ascii="Times New Roman" w:hAnsi="Times New Roman" w:cs="Times New Roman"/>
                <w:b/>
                <w:bCs/>
                <w:sz w:val="24"/>
                <w:szCs w:val="24"/>
              </w:rPr>
            </w:pPr>
            <w:r w:rsidRPr="00930C8E">
              <w:rPr>
                <w:rFonts w:ascii="Times New Roman" w:hAnsi="Times New Roman" w:cs="Times New Roman"/>
                <w:b/>
                <w:bCs/>
                <w:sz w:val="24"/>
                <w:szCs w:val="24"/>
              </w:rPr>
              <w:t>Year Two: Spring 2022</w:t>
            </w:r>
          </w:p>
        </w:tc>
        <w:tc>
          <w:tcPr>
            <w:tcW w:w="4675" w:type="dxa"/>
          </w:tcPr>
          <w:p w:rsidR="004174F0" w:rsidRPr="00930C8E" w:rsidRDefault="004174F0" w:rsidP="00681560">
            <w:pPr>
              <w:pStyle w:val="ListParagraph"/>
              <w:widowControl w:val="0"/>
              <w:numPr>
                <w:ilvl w:val="0"/>
                <w:numId w:val="14"/>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 xml:space="preserve">Three additional programs develop new capstone courses. </w:t>
            </w:r>
          </w:p>
          <w:p w:rsidR="004174F0" w:rsidRPr="00930C8E" w:rsidRDefault="004174F0" w:rsidP="00681560">
            <w:pPr>
              <w:pStyle w:val="ListParagraph"/>
              <w:widowControl w:val="0"/>
              <w:numPr>
                <w:ilvl w:val="0"/>
                <w:numId w:val="14"/>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 xml:space="preserve">Newly-created courses are approved through the University Curriculum Development and Revision Process. </w:t>
            </w:r>
          </w:p>
          <w:p w:rsidR="004174F0" w:rsidRPr="00930C8E" w:rsidRDefault="004174F0" w:rsidP="00681560">
            <w:pPr>
              <w:pStyle w:val="ListParagraph"/>
              <w:widowControl w:val="0"/>
              <w:numPr>
                <w:ilvl w:val="0"/>
                <w:numId w:val="14"/>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 xml:space="preserve">A total of six newly-designed or redesigned capstone courses are offered for the 2021-2022 academic year. </w:t>
            </w:r>
          </w:p>
          <w:p w:rsidR="004174F0" w:rsidRPr="00930C8E" w:rsidRDefault="004174F0" w:rsidP="00681560">
            <w:pPr>
              <w:pStyle w:val="ListParagraph"/>
              <w:widowControl w:val="0"/>
              <w:numPr>
                <w:ilvl w:val="0"/>
                <w:numId w:val="14"/>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Assessment of capstone courses is ongoing throughout the year.</w:t>
            </w:r>
          </w:p>
          <w:p w:rsidR="004174F0" w:rsidRPr="00930C8E" w:rsidRDefault="004174F0" w:rsidP="00681560">
            <w:pPr>
              <w:pStyle w:val="ListParagraph"/>
              <w:widowControl w:val="0"/>
              <w:numPr>
                <w:ilvl w:val="0"/>
                <w:numId w:val="14"/>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 xml:space="preserve">Professional development for faculty is offered in the spring semester. </w:t>
            </w:r>
          </w:p>
          <w:p w:rsidR="0011395D" w:rsidRPr="00930C8E" w:rsidRDefault="004174F0" w:rsidP="00681560">
            <w:pPr>
              <w:pStyle w:val="ListParagraph"/>
              <w:widowControl w:val="0"/>
              <w:numPr>
                <w:ilvl w:val="0"/>
                <w:numId w:val="14"/>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The QEP Director and the QEP Advisory Committee review the syllabi of capstone courses being offered as part of the QEP to ensure that they adhere to the guidelines established for the courses in the program.</w:t>
            </w:r>
          </w:p>
        </w:tc>
      </w:tr>
      <w:tr w:rsidR="00891B58" w:rsidRPr="00930C8E" w:rsidTr="00891B58">
        <w:tc>
          <w:tcPr>
            <w:tcW w:w="4675" w:type="dxa"/>
          </w:tcPr>
          <w:p w:rsidR="00891B58" w:rsidRPr="00930C8E" w:rsidRDefault="00891B58" w:rsidP="00681560">
            <w:pPr>
              <w:widowControl w:val="0"/>
              <w:autoSpaceDE w:val="0"/>
              <w:autoSpaceDN w:val="0"/>
              <w:adjustRightInd w:val="0"/>
              <w:rPr>
                <w:rFonts w:ascii="Times New Roman" w:hAnsi="Times New Roman" w:cs="Times New Roman"/>
                <w:b/>
                <w:sz w:val="24"/>
                <w:szCs w:val="24"/>
              </w:rPr>
            </w:pPr>
            <w:r w:rsidRPr="00930C8E">
              <w:rPr>
                <w:rFonts w:ascii="Times New Roman" w:hAnsi="Times New Roman" w:cs="Times New Roman"/>
                <w:b/>
                <w:bCs/>
                <w:sz w:val="24"/>
                <w:szCs w:val="24"/>
              </w:rPr>
              <w:t xml:space="preserve">Year </w:t>
            </w:r>
            <w:r w:rsidR="004174F0" w:rsidRPr="00930C8E">
              <w:rPr>
                <w:rFonts w:ascii="Times New Roman" w:hAnsi="Times New Roman" w:cs="Times New Roman"/>
                <w:b/>
                <w:bCs/>
                <w:sz w:val="24"/>
                <w:szCs w:val="24"/>
              </w:rPr>
              <w:t>Three</w:t>
            </w:r>
            <w:r w:rsidRPr="00930C8E">
              <w:rPr>
                <w:rFonts w:ascii="Times New Roman" w:hAnsi="Times New Roman" w:cs="Times New Roman"/>
                <w:b/>
                <w:sz w:val="24"/>
                <w:szCs w:val="24"/>
              </w:rPr>
              <w:t xml:space="preserve">: </w:t>
            </w:r>
            <w:r w:rsidR="004174F0" w:rsidRPr="00930C8E">
              <w:rPr>
                <w:rFonts w:ascii="Times New Roman" w:hAnsi="Times New Roman" w:cs="Times New Roman"/>
                <w:b/>
                <w:sz w:val="24"/>
                <w:szCs w:val="24"/>
              </w:rPr>
              <w:t xml:space="preserve">Fall </w:t>
            </w:r>
            <w:r w:rsidRPr="00930C8E">
              <w:rPr>
                <w:rFonts w:ascii="Times New Roman" w:hAnsi="Times New Roman" w:cs="Times New Roman"/>
                <w:b/>
                <w:sz w:val="24"/>
                <w:szCs w:val="24"/>
              </w:rPr>
              <w:t>202</w:t>
            </w:r>
            <w:r w:rsidR="004174F0" w:rsidRPr="00930C8E">
              <w:rPr>
                <w:rFonts w:ascii="Times New Roman" w:hAnsi="Times New Roman" w:cs="Times New Roman"/>
                <w:b/>
                <w:sz w:val="24"/>
                <w:szCs w:val="24"/>
              </w:rPr>
              <w:t>2</w:t>
            </w:r>
          </w:p>
        </w:tc>
        <w:tc>
          <w:tcPr>
            <w:tcW w:w="4675" w:type="dxa"/>
          </w:tcPr>
          <w:p w:rsidR="004174F0" w:rsidRPr="00930C8E" w:rsidRDefault="00EC31BA" w:rsidP="00681560">
            <w:pPr>
              <w:pStyle w:val="ListParagraph"/>
              <w:widowControl w:val="0"/>
              <w:numPr>
                <w:ilvl w:val="0"/>
                <w:numId w:val="15"/>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Three</w:t>
            </w:r>
            <w:r w:rsidR="004174F0" w:rsidRPr="00930C8E">
              <w:rPr>
                <w:rFonts w:ascii="Times New Roman" w:eastAsia="MS Mincho" w:hAnsi="Times New Roman" w:cs="Times New Roman"/>
                <w:sz w:val="24"/>
                <w:szCs w:val="24"/>
              </w:rPr>
              <w:t xml:space="preserve"> more </w:t>
            </w:r>
            <w:r w:rsidRPr="00930C8E">
              <w:rPr>
                <w:rFonts w:ascii="Times New Roman" w:eastAsia="MS Mincho" w:hAnsi="Times New Roman" w:cs="Times New Roman"/>
                <w:sz w:val="24"/>
                <w:szCs w:val="24"/>
              </w:rPr>
              <w:t xml:space="preserve">newly-designed or redesigned </w:t>
            </w:r>
            <w:r w:rsidR="004174F0" w:rsidRPr="00930C8E">
              <w:rPr>
                <w:rFonts w:ascii="Times New Roman" w:eastAsia="MS Mincho" w:hAnsi="Times New Roman" w:cs="Times New Roman"/>
                <w:sz w:val="24"/>
                <w:szCs w:val="24"/>
              </w:rPr>
              <w:t>capstone courses are</w:t>
            </w:r>
            <w:r w:rsidRPr="00930C8E">
              <w:rPr>
                <w:rFonts w:ascii="Times New Roman" w:eastAsia="MS Mincho" w:hAnsi="Times New Roman" w:cs="Times New Roman"/>
                <w:sz w:val="24"/>
                <w:szCs w:val="24"/>
              </w:rPr>
              <w:t xml:space="preserve"> offered.</w:t>
            </w:r>
          </w:p>
          <w:p w:rsidR="00EC31BA" w:rsidRPr="00930C8E" w:rsidRDefault="00EC31BA" w:rsidP="00681560">
            <w:pPr>
              <w:pStyle w:val="ListParagraph"/>
              <w:numPr>
                <w:ilvl w:val="0"/>
                <w:numId w:val="15"/>
              </w:numPr>
              <w:rPr>
                <w:rFonts w:ascii="Times New Roman" w:eastAsia="MS Mincho" w:hAnsi="Times New Roman" w:cs="Times New Roman"/>
                <w:sz w:val="24"/>
                <w:szCs w:val="24"/>
              </w:rPr>
            </w:pPr>
            <w:r w:rsidRPr="00930C8E">
              <w:rPr>
                <w:rFonts w:ascii="Times New Roman" w:eastAsia="MS Mincho" w:hAnsi="Times New Roman" w:cs="Times New Roman"/>
                <w:sz w:val="24"/>
                <w:szCs w:val="24"/>
              </w:rPr>
              <w:t xml:space="preserve">Newly-created courses are approved through the University Curriculum Development and Revision Process. </w:t>
            </w:r>
          </w:p>
          <w:p w:rsidR="004174F0" w:rsidRPr="00930C8E" w:rsidRDefault="004174F0" w:rsidP="00681560">
            <w:pPr>
              <w:pStyle w:val="ListParagraph"/>
              <w:widowControl w:val="0"/>
              <w:numPr>
                <w:ilvl w:val="0"/>
                <w:numId w:val="15"/>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Assessment of capstone courses is ongoing.</w:t>
            </w:r>
          </w:p>
          <w:p w:rsidR="00891B58" w:rsidRPr="00930C8E" w:rsidRDefault="004174F0" w:rsidP="00681560">
            <w:pPr>
              <w:pStyle w:val="ListParagraph"/>
              <w:widowControl w:val="0"/>
              <w:numPr>
                <w:ilvl w:val="0"/>
                <w:numId w:val="15"/>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 xml:space="preserve">Professional development </w:t>
            </w:r>
            <w:r w:rsidR="00EC31BA" w:rsidRPr="00930C8E">
              <w:rPr>
                <w:rFonts w:ascii="Times New Roman" w:eastAsia="MS Mincho" w:hAnsi="Times New Roman" w:cs="Times New Roman"/>
                <w:sz w:val="24"/>
                <w:szCs w:val="24"/>
              </w:rPr>
              <w:t xml:space="preserve">is offered </w:t>
            </w:r>
            <w:r w:rsidRPr="00930C8E">
              <w:rPr>
                <w:rFonts w:ascii="Times New Roman" w:eastAsia="MS Mincho" w:hAnsi="Times New Roman" w:cs="Times New Roman"/>
                <w:sz w:val="24"/>
                <w:szCs w:val="24"/>
              </w:rPr>
              <w:t xml:space="preserve">in </w:t>
            </w:r>
            <w:r w:rsidR="00EC31BA" w:rsidRPr="00930C8E">
              <w:rPr>
                <w:rFonts w:ascii="Times New Roman" w:eastAsia="MS Mincho" w:hAnsi="Times New Roman" w:cs="Times New Roman"/>
                <w:sz w:val="24"/>
                <w:szCs w:val="24"/>
              </w:rPr>
              <w:t xml:space="preserve">the </w:t>
            </w:r>
            <w:r w:rsidRPr="00930C8E">
              <w:rPr>
                <w:rFonts w:ascii="Times New Roman" w:eastAsia="MS Mincho" w:hAnsi="Times New Roman" w:cs="Times New Roman"/>
                <w:sz w:val="24"/>
                <w:szCs w:val="24"/>
              </w:rPr>
              <w:t>fall semester.</w:t>
            </w:r>
          </w:p>
        </w:tc>
      </w:tr>
      <w:tr w:rsidR="004174F0" w:rsidRPr="00930C8E" w:rsidTr="00891B58">
        <w:tc>
          <w:tcPr>
            <w:tcW w:w="4675" w:type="dxa"/>
          </w:tcPr>
          <w:p w:rsidR="004174F0" w:rsidRPr="00930C8E" w:rsidRDefault="00EC31BA" w:rsidP="00681560">
            <w:pPr>
              <w:widowControl w:val="0"/>
              <w:autoSpaceDE w:val="0"/>
              <w:autoSpaceDN w:val="0"/>
              <w:adjustRightInd w:val="0"/>
              <w:rPr>
                <w:rFonts w:ascii="Times New Roman" w:hAnsi="Times New Roman" w:cs="Times New Roman"/>
                <w:b/>
                <w:bCs/>
                <w:sz w:val="24"/>
                <w:szCs w:val="24"/>
              </w:rPr>
            </w:pPr>
            <w:r w:rsidRPr="00930C8E">
              <w:rPr>
                <w:rFonts w:ascii="Times New Roman" w:hAnsi="Times New Roman" w:cs="Times New Roman"/>
                <w:b/>
                <w:bCs/>
                <w:sz w:val="24"/>
                <w:szCs w:val="24"/>
              </w:rPr>
              <w:t xml:space="preserve"> </w:t>
            </w:r>
            <w:r w:rsidR="004174F0" w:rsidRPr="00930C8E">
              <w:rPr>
                <w:rFonts w:ascii="Times New Roman" w:hAnsi="Times New Roman" w:cs="Times New Roman"/>
                <w:b/>
                <w:bCs/>
                <w:sz w:val="24"/>
                <w:szCs w:val="24"/>
              </w:rPr>
              <w:t>Year Three</w:t>
            </w:r>
            <w:r w:rsidR="004174F0" w:rsidRPr="00930C8E">
              <w:rPr>
                <w:rFonts w:ascii="Times New Roman" w:hAnsi="Times New Roman" w:cs="Times New Roman"/>
                <w:b/>
                <w:sz w:val="24"/>
                <w:szCs w:val="24"/>
              </w:rPr>
              <w:t>: Spring 2023</w:t>
            </w:r>
          </w:p>
        </w:tc>
        <w:tc>
          <w:tcPr>
            <w:tcW w:w="4675" w:type="dxa"/>
          </w:tcPr>
          <w:p w:rsidR="00EC31BA" w:rsidRPr="00930C8E" w:rsidRDefault="00EC31BA" w:rsidP="00681560">
            <w:pPr>
              <w:pStyle w:val="ListParagraph"/>
              <w:widowControl w:val="0"/>
              <w:numPr>
                <w:ilvl w:val="0"/>
                <w:numId w:val="16"/>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Three more newly-designed or redesigned capstone courses are offered.</w:t>
            </w:r>
          </w:p>
          <w:p w:rsidR="00EC31BA" w:rsidRPr="00930C8E" w:rsidRDefault="00EC31BA" w:rsidP="00681560">
            <w:pPr>
              <w:pStyle w:val="ListParagraph"/>
              <w:widowControl w:val="0"/>
              <w:numPr>
                <w:ilvl w:val="0"/>
                <w:numId w:val="16"/>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 xml:space="preserve">Assessment of capstone courses is </w:t>
            </w:r>
            <w:r w:rsidRPr="00930C8E">
              <w:rPr>
                <w:rFonts w:ascii="Times New Roman" w:eastAsia="MS Mincho" w:hAnsi="Times New Roman" w:cs="Times New Roman"/>
                <w:sz w:val="24"/>
                <w:szCs w:val="24"/>
              </w:rPr>
              <w:lastRenderedPageBreak/>
              <w:t>ongoing</w:t>
            </w:r>
            <w:r w:rsidR="0047178D" w:rsidRPr="00930C8E">
              <w:rPr>
                <w:rFonts w:ascii="Times New Roman" w:eastAsia="MS Mincho" w:hAnsi="Times New Roman" w:cs="Times New Roman"/>
                <w:sz w:val="24"/>
                <w:szCs w:val="24"/>
              </w:rPr>
              <w:t>.</w:t>
            </w:r>
          </w:p>
          <w:p w:rsidR="00EC31BA" w:rsidRPr="00930C8E" w:rsidRDefault="00EC31BA" w:rsidP="00681560">
            <w:pPr>
              <w:pStyle w:val="ListParagraph"/>
              <w:widowControl w:val="0"/>
              <w:numPr>
                <w:ilvl w:val="0"/>
                <w:numId w:val="16"/>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Professional development is offered in the spring semester.</w:t>
            </w:r>
          </w:p>
          <w:p w:rsidR="00EC31BA" w:rsidRPr="00930C8E" w:rsidRDefault="00EC31BA" w:rsidP="00681560">
            <w:pPr>
              <w:pStyle w:val="ListParagraph"/>
              <w:widowControl w:val="0"/>
              <w:numPr>
                <w:ilvl w:val="0"/>
                <w:numId w:val="16"/>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 xml:space="preserve">Review of capstone course syllabi continues. </w:t>
            </w:r>
          </w:p>
          <w:p w:rsidR="00EC31BA" w:rsidRPr="00930C8E" w:rsidRDefault="00EC31BA" w:rsidP="00681560">
            <w:pPr>
              <w:pStyle w:val="ListParagraph"/>
              <w:widowControl w:val="0"/>
              <w:numPr>
                <w:ilvl w:val="0"/>
                <w:numId w:val="16"/>
              </w:numPr>
              <w:autoSpaceDE w:val="0"/>
              <w:autoSpaceDN w:val="0"/>
              <w:adjustRightInd w:val="0"/>
              <w:rPr>
                <w:rFonts w:ascii="Times New Roman" w:eastAsia="MS Mincho" w:hAnsi="Times New Roman" w:cs="Times New Roman"/>
                <w:sz w:val="24"/>
                <w:szCs w:val="24"/>
              </w:rPr>
            </w:pPr>
            <w:r w:rsidRPr="00930C8E">
              <w:rPr>
                <w:rFonts w:ascii="Times New Roman" w:eastAsia="MS Mincho" w:hAnsi="Times New Roman" w:cs="Times New Roman"/>
                <w:sz w:val="24"/>
                <w:szCs w:val="24"/>
              </w:rPr>
              <w:t>The National Survey of Student Engagement is administered in spring 2023. The results are compared to the results from the previous administration in 2020</w:t>
            </w:r>
            <w:r w:rsidR="0047178D" w:rsidRPr="00930C8E">
              <w:rPr>
                <w:rFonts w:ascii="Times New Roman" w:eastAsia="MS Mincho" w:hAnsi="Times New Roman" w:cs="Times New Roman"/>
                <w:sz w:val="24"/>
                <w:szCs w:val="24"/>
              </w:rPr>
              <w:t>.</w:t>
            </w:r>
          </w:p>
        </w:tc>
      </w:tr>
      <w:tr w:rsidR="00891B58" w:rsidRPr="00930C8E" w:rsidTr="00891B58">
        <w:tc>
          <w:tcPr>
            <w:tcW w:w="4675" w:type="dxa"/>
          </w:tcPr>
          <w:p w:rsidR="00891B58" w:rsidRPr="00930C8E" w:rsidRDefault="00891B58" w:rsidP="00681560">
            <w:pPr>
              <w:widowControl w:val="0"/>
              <w:autoSpaceDE w:val="0"/>
              <w:autoSpaceDN w:val="0"/>
              <w:adjustRightInd w:val="0"/>
              <w:rPr>
                <w:rFonts w:ascii="Times New Roman" w:hAnsi="Times New Roman" w:cs="Times New Roman"/>
                <w:b/>
                <w:sz w:val="24"/>
                <w:szCs w:val="24"/>
              </w:rPr>
            </w:pPr>
            <w:r w:rsidRPr="00930C8E">
              <w:rPr>
                <w:rFonts w:ascii="Times New Roman" w:hAnsi="Times New Roman" w:cs="Times New Roman"/>
                <w:b/>
                <w:bCs/>
                <w:sz w:val="24"/>
                <w:szCs w:val="24"/>
              </w:rPr>
              <w:lastRenderedPageBreak/>
              <w:t xml:space="preserve">Year </w:t>
            </w:r>
            <w:r w:rsidR="0047178D" w:rsidRPr="00930C8E">
              <w:rPr>
                <w:rFonts w:ascii="Times New Roman" w:hAnsi="Times New Roman" w:cs="Times New Roman"/>
                <w:b/>
                <w:bCs/>
                <w:sz w:val="24"/>
                <w:szCs w:val="24"/>
              </w:rPr>
              <w:t>Four</w:t>
            </w:r>
            <w:r w:rsidRPr="00930C8E">
              <w:rPr>
                <w:rFonts w:ascii="Times New Roman" w:hAnsi="Times New Roman" w:cs="Times New Roman"/>
                <w:b/>
                <w:sz w:val="24"/>
                <w:szCs w:val="24"/>
              </w:rPr>
              <w:t>: </w:t>
            </w:r>
            <w:r w:rsidR="0047178D" w:rsidRPr="00930C8E">
              <w:rPr>
                <w:rFonts w:ascii="Times New Roman" w:hAnsi="Times New Roman" w:cs="Times New Roman"/>
                <w:b/>
                <w:sz w:val="24"/>
                <w:szCs w:val="24"/>
              </w:rPr>
              <w:t xml:space="preserve">Fall </w:t>
            </w:r>
            <w:r w:rsidRPr="00930C8E">
              <w:rPr>
                <w:rFonts w:ascii="Times New Roman" w:hAnsi="Times New Roman" w:cs="Times New Roman"/>
                <w:b/>
                <w:sz w:val="24"/>
                <w:szCs w:val="24"/>
              </w:rPr>
              <w:t>2023</w:t>
            </w:r>
          </w:p>
        </w:tc>
        <w:tc>
          <w:tcPr>
            <w:tcW w:w="4675" w:type="dxa"/>
          </w:tcPr>
          <w:p w:rsidR="0047178D" w:rsidRPr="00930C8E" w:rsidRDefault="0047178D"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eastAsia="MS Mincho" w:hAnsi="Times New Roman" w:cs="Times New Roman"/>
                <w:sz w:val="24"/>
                <w:szCs w:val="24"/>
              </w:rPr>
              <w:t xml:space="preserve">Three more newly-designed or redesigned capstone courses are offered. </w:t>
            </w:r>
          </w:p>
          <w:p w:rsidR="0047178D" w:rsidRPr="00930C8E" w:rsidRDefault="0047178D"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 xml:space="preserve">Newly-created courses are approved through the University Curriculum Development and Revision Process. </w:t>
            </w:r>
          </w:p>
          <w:p w:rsidR="0047178D" w:rsidRPr="00930C8E" w:rsidRDefault="00891B58"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 xml:space="preserve">Assessment of capstone courses </w:t>
            </w:r>
            <w:r w:rsidR="0047178D" w:rsidRPr="00930C8E">
              <w:rPr>
                <w:rFonts w:ascii="Times New Roman" w:hAnsi="Times New Roman" w:cs="Times New Roman"/>
                <w:sz w:val="24"/>
                <w:szCs w:val="24"/>
              </w:rPr>
              <w:t>is</w:t>
            </w:r>
            <w:r w:rsidRPr="00930C8E">
              <w:rPr>
                <w:rFonts w:ascii="Times New Roman" w:hAnsi="Times New Roman" w:cs="Times New Roman"/>
                <w:sz w:val="24"/>
                <w:szCs w:val="24"/>
              </w:rPr>
              <w:t xml:space="preserve"> ongoing</w:t>
            </w:r>
            <w:r w:rsidR="0047178D" w:rsidRPr="00930C8E">
              <w:rPr>
                <w:rFonts w:ascii="Times New Roman" w:hAnsi="Times New Roman" w:cs="Times New Roman"/>
                <w:sz w:val="24"/>
                <w:szCs w:val="24"/>
              </w:rPr>
              <w:t>.</w:t>
            </w:r>
          </w:p>
          <w:p w:rsidR="00891B58" w:rsidRPr="00930C8E" w:rsidRDefault="0047178D"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 xml:space="preserve">Professional development is offered once a year in the fall semester.  </w:t>
            </w:r>
          </w:p>
        </w:tc>
      </w:tr>
      <w:tr w:rsidR="0047178D" w:rsidRPr="00930C8E" w:rsidTr="00891B58">
        <w:tc>
          <w:tcPr>
            <w:tcW w:w="4675" w:type="dxa"/>
          </w:tcPr>
          <w:p w:rsidR="0047178D" w:rsidRPr="00930C8E" w:rsidRDefault="0047178D" w:rsidP="00681560">
            <w:pPr>
              <w:widowControl w:val="0"/>
              <w:autoSpaceDE w:val="0"/>
              <w:autoSpaceDN w:val="0"/>
              <w:adjustRightInd w:val="0"/>
              <w:rPr>
                <w:rFonts w:ascii="Times New Roman" w:hAnsi="Times New Roman" w:cs="Times New Roman"/>
                <w:b/>
                <w:bCs/>
                <w:sz w:val="24"/>
                <w:szCs w:val="24"/>
              </w:rPr>
            </w:pPr>
            <w:r w:rsidRPr="00930C8E">
              <w:rPr>
                <w:rFonts w:ascii="Times New Roman" w:hAnsi="Times New Roman" w:cs="Times New Roman"/>
                <w:b/>
                <w:bCs/>
                <w:sz w:val="24"/>
                <w:szCs w:val="24"/>
              </w:rPr>
              <w:t>Year Four</w:t>
            </w:r>
            <w:r w:rsidRPr="00930C8E">
              <w:rPr>
                <w:rFonts w:ascii="Times New Roman" w:hAnsi="Times New Roman" w:cs="Times New Roman"/>
                <w:b/>
                <w:sz w:val="24"/>
                <w:szCs w:val="24"/>
              </w:rPr>
              <w:t>: Spring 2024</w:t>
            </w:r>
          </w:p>
        </w:tc>
        <w:tc>
          <w:tcPr>
            <w:tcW w:w="4675" w:type="dxa"/>
          </w:tcPr>
          <w:p w:rsidR="00707280" w:rsidRPr="00930C8E" w:rsidRDefault="0070728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Three more newly-designed or redesigned capstone courses are offered.</w:t>
            </w:r>
          </w:p>
          <w:p w:rsidR="00707280" w:rsidRPr="00930C8E" w:rsidRDefault="0070728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Assessment of capstone courses is ongoing.</w:t>
            </w:r>
          </w:p>
          <w:p w:rsidR="0047178D" w:rsidRPr="00930C8E" w:rsidRDefault="00707280" w:rsidP="00681560">
            <w:pPr>
              <w:pStyle w:val="ListParagraph"/>
              <w:numPr>
                <w:ilvl w:val="0"/>
                <w:numId w:val="17"/>
              </w:numPr>
              <w:rPr>
                <w:rFonts w:ascii="Times New Roman" w:hAnsi="Times New Roman" w:cs="Times New Roman"/>
                <w:sz w:val="24"/>
                <w:szCs w:val="24"/>
              </w:rPr>
            </w:pPr>
            <w:r w:rsidRPr="00930C8E">
              <w:rPr>
                <w:rFonts w:ascii="Times New Roman" w:hAnsi="Times New Roman" w:cs="Times New Roman"/>
                <w:sz w:val="24"/>
                <w:szCs w:val="24"/>
              </w:rPr>
              <w:t xml:space="preserve">Review of capstone course syllabi continues. </w:t>
            </w:r>
          </w:p>
        </w:tc>
      </w:tr>
      <w:tr w:rsidR="00891B58" w:rsidRPr="00930C8E" w:rsidTr="00891B58">
        <w:tc>
          <w:tcPr>
            <w:tcW w:w="4675" w:type="dxa"/>
          </w:tcPr>
          <w:p w:rsidR="00891B58" w:rsidRPr="00930C8E" w:rsidRDefault="00891B58" w:rsidP="00681560">
            <w:pPr>
              <w:widowControl w:val="0"/>
              <w:autoSpaceDE w:val="0"/>
              <w:autoSpaceDN w:val="0"/>
              <w:adjustRightInd w:val="0"/>
              <w:rPr>
                <w:rFonts w:ascii="Times New Roman" w:hAnsi="Times New Roman" w:cs="Times New Roman"/>
                <w:b/>
                <w:sz w:val="24"/>
                <w:szCs w:val="24"/>
              </w:rPr>
            </w:pPr>
            <w:r w:rsidRPr="00930C8E">
              <w:rPr>
                <w:rFonts w:ascii="Times New Roman" w:hAnsi="Times New Roman" w:cs="Times New Roman"/>
                <w:b/>
                <w:bCs/>
                <w:sz w:val="24"/>
                <w:szCs w:val="24"/>
              </w:rPr>
              <w:t xml:space="preserve">Year </w:t>
            </w:r>
            <w:r w:rsidR="0047178D" w:rsidRPr="00930C8E">
              <w:rPr>
                <w:rFonts w:ascii="Times New Roman" w:hAnsi="Times New Roman" w:cs="Times New Roman"/>
                <w:b/>
                <w:bCs/>
                <w:sz w:val="24"/>
                <w:szCs w:val="24"/>
              </w:rPr>
              <w:t>Five</w:t>
            </w:r>
            <w:r w:rsidRPr="00930C8E">
              <w:rPr>
                <w:rFonts w:ascii="Times New Roman" w:hAnsi="Times New Roman" w:cs="Times New Roman"/>
                <w:b/>
                <w:bCs/>
                <w:sz w:val="24"/>
                <w:szCs w:val="24"/>
              </w:rPr>
              <w:t>:</w:t>
            </w:r>
            <w:r w:rsidRPr="00930C8E">
              <w:rPr>
                <w:rFonts w:ascii="Times New Roman" w:hAnsi="Times New Roman" w:cs="Times New Roman"/>
                <w:b/>
                <w:sz w:val="24"/>
                <w:szCs w:val="24"/>
              </w:rPr>
              <w:t> </w:t>
            </w:r>
            <w:r w:rsidR="0047178D" w:rsidRPr="00930C8E">
              <w:rPr>
                <w:rFonts w:ascii="Times New Roman" w:hAnsi="Times New Roman" w:cs="Times New Roman"/>
                <w:b/>
                <w:sz w:val="24"/>
                <w:szCs w:val="24"/>
              </w:rPr>
              <w:t xml:space="preserve">Fall </w:t>
            </w:r>
            <w:r w:rsidRPr="00930C8E">
              <w:rPr>
                <w:rFonts w:ascii="Times New Roman" w:hAnsi="Times New Roman" w:cs="Times New Roman"/>
                <w:b/>
                <w:sz w:val="24"/>
                <w:szCs w:val="24"/>
              </w:rPr>
              <w:t>2024</w:t>
            </w:r>
          </w:p>
        </w:tc>
        <w:tc>
          <w:tcPr>
            <w:tcW w:w="4675" w:type="dxa"/>
          </w:tcPr>
          <w:p w:rsidR="00E33B20" w:rsidRPr="00930C8E" w:rsidRDefault="00E33B2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Three more newly-designed or redesigned capstone courses are offered.</w:t>
            </w:r>
          </w:p>
          <w:p w:rsidR="00E33B20" w:rsidRPr="00930C8E" w:rsidRDefault="00E33B2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Newly-created courses are approved through the University Curriculum Development and Revision Process</w:t>
            </w:r>
          </w:p>
          <w:p w:rsidR="00E33B20" w:rsidRPr="00930C8E" w:rsidRDefault="00891B58"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Assessment of capstone courses</w:t>
            </w:r>
            <w:r w:rsidR="00E33B20" w:rsidRPr="00930C8E">
              <w:rPr>
                <w:rFonts w:ascii="Times New Roman" w:hAnsi="Times New Roman" w:cs="Times New Roman"/>
                <w:sz w:val="24"/>
                <w:szCs w:val="24"/>
              </w:rPr>
              <w:t xml:space="preserve"> is </w:t>
            </w:r>
            <w:r w:rsidRPr="00930C8E">
              <w:rPr>
                <w:rFonts w:ascii="Times New Roman" w:hAnsi="Times New Roman" w:cs="Times New Roman"/>
                <w:sz w:val="24"/>
                <w:szCs w:val="24"/>
              </w:rPr>
              <w:t>ongoing throughout the year; review of capstone course syllabi will continue; up to 6 more courses will be developed/revised.</w:t>
            </w:r>
          </w:p>
          <w:p w:rsidR="00891B58" w:rsidRPr="00930C8E" w:rsidRDefault="00E33B2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P</w:t>
            </w:r>
            <w:r w:rsidR="00891B58" w:rsidRPr="00930C8E">
              <w:rPr>
                <w:rFonts w:ascii="Times New Roman" w:hAnsi="Times New Roman" w:cs="Times New Roman"/>
                <w:sz w:val="24"/>
                <w:szCs w:val="24"/>
              </w:rPr>
              <w:t xml:space="preserve">rofessional development </w:t>
            </w:r>
            <w:r w:rsidRPr="00930C8E">
              <w:rPr>
                <w:rFonts w:ascii="Times New Roman" w:hAnsi="Times New Roman" w:cs="Times New Roman"/>
                <w:sz w:val="24"/>
                <w:szCs w:val="24"/>
              </w:rPr>
              <w:t xml:space="preserve">is </w:t>
            </w:r>
            <w:r w:rsidR="00891B58" w:rsidRPr="00930C8E">
              <w:rPr>
                <w:rFonts w:ascii="Times New Roman" w:hAnsi="Times New Roman" w:cs="Times New Roman"/>
                <w:sz w:val="24"/>
                <w:szCs w:val="24"/>
              </w:rPr>
              <w:t>offered once a year</w:t>
            </w:r>
            <w:r w:rsidRPr="00930C8E">
              <w:rPr>
                <w:rFonts w:ascii="Times New Roman" w:hAnsi="Times New Roman" w:cs="Times New Roman"/>
                <w:sz w:val="24"/>
                <w:szCs w:val="24"/>
              </w:rPr>
              <w:t xml:space="preserve"> </w:t>
            </w:r>
            <w:r w:rsidR="00891B58" w:rsidRPr="00930C8E">
              <w:rPr>
                <w:rFonts w:ascii="Times New Roman" w:hAnsi="Times New Roman" w:cs="Times New Roman"/>
                <w:sz w:val="24"/>
                <w:szCs w:val="24"/>
              </w:rPr>
              <w:t xml:space="preserve">in the fall </w:t>
            </w:r>
            <w:r w:rsidRPr="00930C8E">
              <w:rPr>
                <w:rFonts w:ascii="Times New Roman" w:hAnsi="Times New Roman" w:cs="Times New Roman"/>
                <w:sz w:val="24"/>
                <w:szCs w:val="24"/>
              </w:rPr>
              <w:t>semester.</w:t>
            </w:r>
            <w:r w:rsidR="00891B58" w:rsidRPr="00930C8E">
              <w:rPr>
                <w:rFonts w:ascii="Times New Roman" w:hAnsi="Times New Roman" w:cs="Times New Roman"/>
                <w:sz w:val="24"/>
                <w:szCs w:val="24"/>
              </w:rPr>
              <w:t xml:space="preserve"> </w:t>
            </w:r>
          </w:p>
        </w:tc>
      </w:tr>
      <w:tr w:rsidR="0047178D" w:rsidRPr="00930C8E" w:rsidTr="00891B58">
        <w:tc>
          <w:tcPr>
            <w:tcW w:w="4675" w:type="dxa"/>
          </w:tcPr>
          <w:p w:rsidR="0047178D" w:rsidRPr="00930C8E" w:rsidRDefault="0047178D" w:rsidP="00681560">
            <w:pPr>
              <w:widowControl w:val="0"/>
              <w:autoSpaceDE w:val="0"/>
              <w:autoSpaceDN w:val="0"/>
              <w:adjustRightInd w:val="0"/>
              <w:rPr>
                <w:rFonts w:ascii="Times New Roman" w:hAnsi="Times New Roman" w:cs="Times New Roman"/>
                <w:b/>
                <w:bCs/>
                <w:sz w:val="24"/>
                <w:szCs w:val="24"/>
              </w:rPr>
            </w:pPr>
            <w:r w:rsidRPr="00930C8E">
              <w:rPr>
                <w:rFonts w:ascii="Times New Roman" w:hAnsi="Times New Roman" w:cs="Times New Roman"/>
                <w:b/>
                <w:bCs/>
                <w:sz w:val="24"/>
                <w:szCs w:val="24"/>
              </w:rPr>
              <w:t>Year Five:</w:t>
            </w:r>
            <w:r w:rsidRPr="00930C8E">
              <w:rPr>
                <w:rFonts w:ascii="Times New Roman" w:hAnsi="Times New Roman" w:cs="Times New Roman"/>
                <w:b/>
                <w:sz w:val="24"/>
                <w:szCs w:val="24"/>
              </w:rPr>
              <w:t> Spring 2025</w:t>
            </w:r>
          </w:p>
        </w:tc>
        <w:tc>
          <w:tcPr>
            <w:tcW w:w="4675" w:type="dxa"/>
          </w:tcPr>
          <w:p w:rsidR="00E33B20" w:rsidRPr="00930C8E" w:rsidRDefault="00E33B2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Three more newly-designed or redesigned capstone courses are offered.</w:t>
            </w:r>
          </w:p>
          <w:p w:rsidR="00E33B20" w:rsidRPr="00930C8E" w:rsidRDefault="00E33B2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t>Assessment of capstone courses is ongoing.</w:t>
            </w:r>
          </w:p>
          <w:p w:rsidR="0047178D" w:rsidRPr="00930C8E" w:rsidRDefault="00E33B20" w:rsidP="00681560">
            <w:pPr>
              <w:pStyle w:val="ListParagraph"/>
              <w:widowControl w:val="0"/>
              <w:numPr>
                <w:ilvl w:val="0"/>
                <w:numId w:val="17"/>
              </w:numPr>
              <w:autoSpaceDE w:val="0"/>
              <w:autoSpaceDN w:val="0"/>
              <w:adjustRightInd w:val="0"/>
              <w:rPr>
                <w:rFonts w:ascii="Times New Roman" w:hAnsi="Times New Roman" w:cs="Times New Roman"/>
                <w:sz w:val="24"/>
                <w:szCs w:val="24"/>
              </w:rPr>
            </w:pPr>
            <w:r w:rsidRPr="00930C8E">
              <w:rPr>
                <w:rFonts w:ascii="Times New Roman" w:hAnsi="Times New Roman" w:cs="Times New Roman"/>
                <w:sz w:val="24"/>
                <w:szCs w:val="24"/>
              </w:rPr>
              <w:lastRenderedPageBreak/>
              <w:t>Review of capstone course syllabi continues.</w:t>
            </w:r>
            <w:r w:rsidR="001F476D">
              <w:rPr>
                <w:rFonts w:ascii="Times New Roman" w:hAnsi="Times New Roman" w:cs="Times New Roman"/>
                <w:sz w:val="24"/>
                <w:szCs w:val="24"/>
              </w:rPr>
              <w:t xml:space="preserve"> </w:t>
            </w:r>
            <w:r w:rsidRPr="00930C8E">
              <w:rPr>
                <w:rFonts w:ascii="Times New Roman" w:eastAsia="MS Mincho" w:hAnsi="Times New Roman" w:cs="Times New Roman"/>
                <w:sz w:val="24"/>
                <w:szCs w:val="24"/>
              </w:rPr>
              <w:t>The National Survey of Student Engagement is administered in spring 2025. The results are compared to the results from the previous administration in 2023.</w:t>
            </w:r>
          </w:p>
        </w:tc>
      </w:tr>
    </w:tbl>
    <w:p w:rsidR="00E33B20" w:rsidRPr="00930C8E" w:rsidRDefault="00E33B20" w:rsidP="00681560">
      <w:pPr>
        <w:spacing w:after="0" w:line="240" w:lineRule="auto"/>
        <w:rPr>
          <w:rFonts w:ascii="Times New Roman" w:eastAsia="Times New Roman" w:hAnsi="Times New Roman" w:cs="Times New Roman"/>
          <w:b/>
          <w:sz w:val="24"/>
          <w:szCs w:val="24"/>
        </w:rPr>
      </w:pPr>
    </w:p>
    <w:p w:rsidR="005946F8" w:rsidRDefault="005946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7E86" w:rsidRPr="00930C8E" w:rsidRDefault="005B4A7C" w:rsidP="00681560">
      <w:pPr>
        <w:spacing w:after="0" w:line="240" w:lineRule="auto"/>
        <w:rPr>
          <w:rFonts w:ascii="Times New Roman" w:eastAsia="Times New Roman" w:hAnsi="Times New Roman" w:cs="Times New Roman"/>
          <w:b/>
          <w:sz w:val="24"/>
          <w:szCs w:val="24"/>
        </w:rPr>
      </w:pPr>
      <w:r w:rsidRPr="00930C8E">
        <w:rPr>
          <w:rFonts w:ascii="Times New Roman" w:eastAsia="Times New Roman" w:hAnsi="Times New Roman" w:cs="Times New Roman"/>
          <w:b/>
          <w:sz w:val="24"/>
          <w:szCs w:val="24"/>
        </w:rPr>
        <w:lastRenderedPageBreak/>
        <w:t xml:space="preserve">VIII. </w:t>
      </w:r>
      <w:r w:rsidR="00AE7E86" w:rsidRPr="00930C8E">
        <w:rPr>
          <w:rFonts w:ascii="Times New Roman" w:eastAsia="Times New Roman" w:hAnsi="Times New Roman" w:cs="Times New Roman"/>
          <w:b/>
          <w:sz w:val="24"/>
          <w:szCs w:val="24"/>
        </w:rPr>
        <w:t>Organizational Structure</w:t>
      </w:r>
    </w:p>
    <w:p w:rsidR="00480C67" w:rsidRPr="00930C8E" w:rsidRDefault="00480C67" w:rsidP="00681560">
      <w:pPr>
        <w:spacing w:after="0" w:line="240" w:lineRule="auto"/>
        <w:rPr>
          <w:rFonts w:ascii="Times New Roman" w:eastAsia="Times New Roman" w:hAnsi="Times New Roman" w:cs="Times New Roman"/>
          <w:b/>
          <w:sz w:val="24"/>
          <w:szCs w:val="24"/>
        </w:rPr>
      </w:pPr>
    </w:p>
    <w:p w:rsidR="00A8035E" w:rsidRPr="00930C8E" w:rsidRDefault="00A8035E" w:rsidP="00681560">
      <w:pPr>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As discussed above, the QEP Writing Committee considered three different </w:t>
      </w:r>
      <w:r w:rsidR="004C2E8A" w:rsidRPr="00930C8E">
        <w:rPr>
          <w:rFonts w:ascii="Times New Roman" w:hAnsi="Times New Roman" w:cs="Times New Roman"/>
          <w:bCs/>
          <w:sz w:val="24"/>
          <w:szCs w:val="24"/>
        </w:rPr>
        <w:t xml:space="preserve">options for the </w:t>
      </w:r>
      <w:r w:rsidRPr="00930C8E">
        <w:rPr>
          <w:rFonts w:ascii="Times New Roman" w:hAnsi="Times New Roman" w:cs="Times New Roman"/>
          <w:bCs/>
          <w:sz w:val="24"/>
          <w:szCs w:val="24"/>
        </w:rPr>
        <w:t xml:space="preserve">leadership </w:t>
      </w:r>
      <w:r w:rsidR="004C2E8A" w:rsidRPr="00930C8E">
        <w:rPr>
          <w:rFonts w:ascii="Times New Roman" w:hAnsi="Times New Roman" w:cs="Times New Roman"/>
          <w:bCs/>
          <w:sz w:val="24"/>
          <w:szCs w:val="24"/>
        </w:rPr>
        <w:t>of the QEP</w:t>
      </w:r>
      <w:r w:rsidRPr="00930C8E">
        <w:rPr>
          <w:rFonts w:ascii="Times New Roman" w:hAnsi="Times New Roman" w:cs="Times New Roman"/>
          <w:bCs/>
          <w:sz w:val="24"/>
          <w:szCs w:val="24"/>
        </w:rPr>
        <w:t xml:space="preserve">. These included the creation of a new, full-time position of QEP Director filled through a national search, use of existing faculty personnel with reassigned time and a stipend, or use of an existing administrative staff member. The Committee decided that the preferred structure would </w:t>
      </w:r>
      <w:r w:rsidR="001B7B1A" w:rsidRPr="00930C8E">
        <w:rPr>
          <w:rFonts w:ascii="Times New Roman" w:hAnsi="Times New Roman" w:cs="Times New Roman"/>
          <w:bCs/>
          <w:sz w:val="24"/>
          <w:szCs w:val="24"/>
        </w:rPr>
        <w:t>be based upon the use of</w:t>
      </w:r>
      <w:r w:rsidRPr="00930C8E">
        <w:rPr>
          <w:rFonts w:ascii="Times New Roman" w:hAnsi="Times New Roman" w:cs="Times New Roman"/>
          <w:bCs/>
          <w:sz w:val="24"/>
          <w:szCs w:val="24"/>
        </w:rPr>
        <w:t xml:space="preserve"> faculty </w:t>
      </w:r>
      <w:r w:rsidR="001B7B1A" w:rsidRPr="00930C8E">
        <w:rPr>
          <w:rFonts w:ascii="Times New Roman" w:hAnsi="Times New Roman" w:cs="Times New Roman"/>
          <w:bCs/>
          <w:sz w:val="24"/>
          <w:szCs w:val="24"/>
        </w:rPr>
        <w:t>personnel</w:t>
      </w:r>
      <w:r w:rsidRPr="00930C8E">
        <w:rPr>
          <w:rFonts w:ascii="Times New Roman" w:hAnsi="Times New Roman" w:cs="Times New Roman"/>
          <w:bCs/>
          <w:sz w:val="24"/>
          <w:szCs w:val="24"/>
        </w:rPr>
        <w:t xml:space="preserve"> with reassigned time for their administrative duties during the year and stipends in the summer. </w:t>
      </w:r>
    </w:p>
    <w:p w:rsidR="000E66A2" w:rsidRPr="00930C8E" w:rsidRDefault="000E66A2" w:rsidP="00681560">
      <w:pPr>
        <w:spacing w:after="0" w:line="240" w:lineRule="auto"/>
        <w:rPr>
          <w:rFonts w:ascii="Times New Roman" w:hAnsi="Times New Roman" w:cs="Times New Roman"/>
          <w:bCs/>
          <w:sz w:val="24"/>
          <w:szCs w:val="24"/>
        </w:rPr>
      </w:pPr>
    </w:p>
    <w:p w:rsidR="008A4476" w:rsidRPr="00930C8E" w:rsidRDefault="008A4476" w:rsidP="00681560">
      <w:pPr>
        <w:autoSpaceDE w:val="0"/>
        <w:autoSpaceDN w:val="0"/>
        <w:adjustRightInd w:val="0"/>
        <w:spacing w:after="0" w:line="240" w:lineRule="auto"/>
        <w:rPr>
          <w:rFonts w:ascii="Times New Roman" w:hAnsi="Times New Roman" w:cs="Times New Roman"/>
          <w:sz w:val="24"/>
          <w:szCs w:val="24"/>
        </w:rPr>
      </w:pPr>
      <w:bookmarkStart w:id="86" w:name="_Hlk22567959"/>
      <w:r w:rsidRPr="00930C8E">
        <w:rPr>
          <w:rFonts w:ascii="Times New Roman" w:hAnsi="Times New Roman" w:cs="Times New Roman"/>
          <w:sz w:val="24"/>
          <w:szCs w:val="24"/>
        </w:rPr>
        <w:t>The Director of Quality Enhancement Plan (QEP) provides transformational leadership to</w:t>
      </w:r>
    </w:p>
    <w:p w:rsidR="008A4476" w:rsidRPr="00930C8E" w:rsidRDefault="008A4476"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support faculty and staff in the implementation of the QEP as designed by the QEP Writing</w:t>
      </w:r>
    </w:p>
    <w:p w:rsidR="000E66A2" w:rsidRDefault="008A4476" w:rsidP="00681560">
      <w:pPr>
        <w:spacing w:after="0" w:line="240" w:lineRule="auto"/>
        <w:rPr>
          <w:rFonts w:ascii="Times New Roman" w:eastAsia="Times New Roman" w:hAnsi="Times New Roman" w:cs="Times New Roman"/>
          <w:sz w:val="24"/>
          <w:szCs w:val="24"/>
        </w:rPr>
      </w:pPr>
      <w:r w:rsidRPr="00930C8E">
        <w:rPr>
          <w:rFonts w:ascii="Times New Roman" w:hAnsi="Times New Roman" w:cs="Times New Roman"/>
          <w:sz w:val="24"/>
          <w:szCs w:val="24"/>
        </w:rPr>
        <w:t xml:space="preserve">Committee. </w:t>
      </w:r>
      <w:r w:rsidR="000E66A2" w:rsidRPr="00930C8E">
        <w:rPr>
          <w:rFonts w:ascii="Times New Roman" w:eastAsia="Times New Roman" w:hAnsi="Times New Roman" w:cs="Times New Roman"/>
          <w:sz w:val="24"/>
          <w:szCs w:val="24"/>
        </w:rPr>
        <w:t>The QEP Director will have ultimate responsibility for overseeing the implementation and assessment of the QEP. The QEP Director will be a full-time</w:t>
      </w:r>
      <w:r w:rsidR="00293892" w:rsidRPr="00930C8E">
        <w:rPr>
          <w:rFonts w:ascii="Times New Roman" w:eastAsia="Times New Roman" w:hAnsi="Times New Roman" w:cs="Times New Roman"/>
          <w:sz w:val="24"/>
          <w:szCs w:val="24"/>
        </w:rPr>
        <w:t xml:space="preserve"> </w:t>
      </w:r>
      <w:r w:rsidR="000E66A2" w:rsidRPr="00930C8E">
        <w:rPr>
          <w:rFonts w:ascii="Times New Roman" w:eastAsia="Times New Roman" w:hAnsi="Times New Roman" w:cs="Times New Roman"/>
          <w:sz w:val="24"/>
          <w:szCs w:val="24"/>
        </w:rPr>
        <w:t xml:space="preserve">faculty member with </w:t>
      </w:r>
      <w:r w:rsidR="000E66A2" w:rsidRPr="001F476D">
        <w:rPr>
          <w:rFonts w:ascii="Times New Roman" w:eastAsia="Times New Roman" w:hAnsi="Times New Roman" w:cs="Times New Roman"/>
          <w:sz w:val="24"/>
          <w:szCs w:val="24"/>
        </w:rPr>
        <w:t xml:space="preserve">fifty percent </w:t>
      </w:r>
      <w:r w:rsidR="000E66A2" w:rsidRPr="00930C8E">
        <w:rPr>
          <w:rFonts w:ascii="Times New Roman" w:eastAsia="Times New Roman" w:hAnsi="Times New Roman" w:cs="Times New Roman"/>
          <w:sz w:val="24"/>
          <w:szCs w:val="24"/>
        </w:rPr>
        <w:t xml:space="preserve">reassigned time in the fall and spring semesters to administer the QEP. The Director will receive a stipend in the summer to carry out the implementation of the QEP. </w:t>
      </w:r>
      <w:r w:rsidR="0031139A" w:rsidRPr="00930C8E">
        <w:rPr>
          <w:rFonts w:ascii="Times New Roman" w:eastAsia="Times New Roman" w:hAnsi="Times New Roman" w:cs="Times New Roman"/>
          <w:sz w:val="24"/>
          <w:szCs w:val="24"/>
        </w:rPr>
        <w:t>The Director will be assisted by an Assessment Coordinator who will be responsible for conducting the assessment and evaluation of the project in collaborati</w:t>
      </w:r>
      <w:r w:rsidR="00CA188C">
        <w:rPr>
          <w:rFonts w:ascii="Times New Roman" w:eastAsia="Times New Roman" w:hAnsi="Times New Roman" w:cs="Times New Roman"/>
          <w:sz w:val="24"/>
          <w:szCs w:val="24"/>
        </w:rPr>
        <w:t>on</w:t>
      </w:r>
      <w:r w:rsidR="0031139A" w:rsidRPr="00930C8E">
        <w:rPr>
          <w:rFonts w:ascii="Times New Roman" w:eastAsia="Times New Roman" w:hAnsi="Times New Roman" w:cs="Times New Roman"/>
          <w:sz w:val="24"/>
          <w:szCs w:val="24"/>
        </w:rPr>
        <w:t xml:space="preserve"> with the Office of Institutional Research. The Assessment Coordinator will be a full-time faculty member with </w:t>
      </w:r>
      <w:r w:rsidR="0031139A" w:rsidRPr="00D37D13">
        <w:rPr>
          <w:rFonts w:ascii="Times New Roman" w:eastAsia="Times New Roman" w:hAnsi="Times New Roman" w:cs="Times New Roman"/>
          <w:sz w:val="24"/>
          <w:szCs w:val="24"/>
        </w:rPr>
        <w:t>fifty percent</w:t>
      </w:r>
      <w:r w:rsidR="0031139A" w:rsidRPr="00930C8E">
        <w:rPr>
          <w:rFonts w:ascii="Times New Roman" w:eastAsia="Times New Roman" w:hAnsi="Times New Roman" w:cs="Times New Roman"/>
          <w:color w:val="FF0000"/>
          <w:sz w:val="24"/>
          <w:szCs w:val="24"/>
        </w:rPr>
        <w:t xml:space="preserve"> </w:t>
      </w:r>
      <w:r w:rsidR="0031139A" w:rsidRPr="00930C8E">
        <w:rPr>
          <w:rFonts w:ascii="Times New Roman" w:eastAsia="Times New Roman" w:hAnsi="Times New Roman" w:cs="Times New Roman"/>
          <w:sz w:val="24"/>
          <w:szCs w:val="24"/>
        </w:rPr>
        <w:t xml:space="preserve">reassigned time in the fall and spring semesters and a summer stipend. </w:t>
      </w:r>
      <w:bookmarkEnd w:id="86"/>
      <w:r w:rsidR="0031139A" w:rsidRPr="00930C8E">
        <w:rPr>
          <w:rFonts w:ascii="Times New Roman" w:eastAsia="Times New Roman" w:hAnsi="Times New Roman" w:cs="Times New Roman"/>
          <w:sz w:val="24"/>
          <w:szCs w:val="24"/>
        </w:rPr>
        <w:t xml:space="preserve">A part-time Administrative Assistant will provide clerical </w:t>
      </w:r>
      <w:r w:rsidR="00293892" w:rsidRPr="00930C8E">
        <w:rPr>
          <w:rFonts w:ascii="Times New Roman" w:eastAsia="Times New Roman" w:hAnsi="Times New Roman" w:cs="Times New Roman"/>
          <w:sz w:val="24"/>
          <w:szCs w:val="24"/>
        </w:rPr>
        <w:t>support</w:t>
      </w:r>
      <w:r w:rsidR="0031139A" w:rsidRPr="00930C8E">
        <w:rPr>
          <w:rFonts w:ascii="Times New Roman" w:eastAsia="Times New Roman" w:hAnsi="Times New Roman" w:cs="Times New Roman"/>
          <w:sz w:val="24"/>
          <w:szCs w:val="24"/>
        </w:rPr>
        <w:t xml:space="preserve">. The QEP Director will supervise the Assessment Coordinator and the Administrative Assistant. The position of QEP Director position will be located in the Office of Academic Affairs and report to the Associate Vice Chancellor for Academic Planning and Accreditation/SACSCOC Liaison. </w:t>
      </w:r>
      <w:r w:rsidR="00D37D13">
        <w:rPr>
          <w:rFonts w:ascii="Times New Roman" w:eastAsia="Times New Roman" w:hAnsi="Times New Roman" w:cs="Times New Roman"/>
          <w:sz w:val="24"/>
          <w:szCs w:val="24"/>
        </w:rPr>
        <w:t>The reporting structure is depicted in the organizational chart below.</w:t>
      </w:r>
    </w:p>
    <w:p w:rsidR="00021BBD" w:rsidRDefault="00021BBD" w:rsidP="00681560">
      <w:pPr>
        <w:spacing w:after="0" w:line="240" w:lineRule="auto"/>
        <w:rPr>
          <w:rFonts w:ascii="Times New Roman" w:eastAsia="Times New Roman" w:hAnsi="Times New Roman" w:cs="Times New Roman"/>
          <w:sz w:val="24"/>
          <w:szCs w:val="24"/>
        </w:rPr>
      </w:pPr>
    </w:p>
    <w:p w:rsidR="00D37D13" w:rsidRDefault="00D37D13" w:rsidP="005946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UNC Pembroke</w:t>
      </w:r>
    </w:p>
    <w:p w:rsidR="00021BBD" w:rsidRPr="00021BBD" w:rsidRDefault="00021BBD" w:rsidP="00681560">
      <w:pPr>
        <w:spacing w:after="0" w:line="240" w:lineRule="auto"/>
        <w:jc w:val="center"/>
        <w:rPr>
          <w:rFonts w:ascii="Times New Roman" w:eastAsia="Times New Roman" w:hAnsi="Times New Roman" w:cs="Times New Roman"/>
          <w:b/>
          <w:sz w:val="24"/>
          <w:szCs w:val="24"/>
        </w:rPr>
      </w:pPr>
      <w:r w:rsidRPr="00021BBD">
        <w:rPr>
          <w:rFonts w:ascii="Times New Roman" w:eastAsia="Times New Roman" w:hAnsi="Times New Roman" w:cs="Times New Roman"/>
          <w:b/>
          <w:sz w:val="24"/>
          <w:szCs w:val="24"/>
        </w:rPr>
        <w:t>Organizational Chart for the Quality Enhancement Plan</w:t>
      </w:r>
    </w:p>
    <w:p w:rsidR="0087274A" w:rsidRPr="00021BBD" w:rsidRDefault="0087274A" w:rsidP="00681560">
      <w:pPr>
        <w:spacing w:after="0" w:line="240" w:lineRule="auto"/>
        <w:jc w:val="center"/>
        <w:rPr>
          <w:rFonts w:ascii="Times New Roman" w:eastAsia="Times New Roman" w:hAnsi="Times New Roman" w:cs="Times New Roman"/>
          <w:b/>
          <w:sz w:val="24"/>
          <w:szCs w:val="24"/>
        </w:rPr>
      </w:pPr>
    </w:p>
    <w:p w:rsidR="0087274A" w:rsidRDefault="0087274A" w:rsidP="00681560">
      <w:pPr>
        <w:spacing w:after="0" w:line="240" w:lineRule="auto"/>
        <w:jc w:val="center"/>
        <w:rPr>
          <w:rFonts w:ascii="Times New Roman" w:eastAsia="Times New Roman" w:hAnsi="Times New Roman" w:cs="Times New Roman"/>
          <w:sz w:val="24"/>
          <w:szCs w:val="24"/>
        </w:rPr>
      </w:pPr>
    </w:p>
    <w:p w:rsidR="008E2C2A" w:rsidRDefault="00021BBD" w:rsidP="00681560">
      <w:pPr>
        <w:spacing w:after="0" w:line="240" w:lineRule="auto"/>
        <w:jc w:val="center"/>
        <w:rPr>
          <w:rFonts w:ascii="Times New Roman" w:eastAsia="Times New Roman" w:hAnsi="Times New Roman" w:cs="Times New Roman"/>
          <w:sz w:val="24"/>
          <w:szCs w:val="24"/>
        </w:rPr>
      </w:pPr>
      <w:r>
        <w:rPr>
          <w:noProof/>
        </w:rPr>
        <w:drawing>
          <wp:inline distT="0" distB="0" distL="0" distR="0" wp14:anchorId="5F676B9D" wp14:editId="1D98565B">
            <wp:extent cx="3333750" cy="2181225"/>
            <wp:effectExtent l="0" t="0" r="0" b="285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E2C2A" w:rsidRPr="00930C8E" w:rsidRDefault="008E2C2A" w:rsidP="00681560">
      <w:pPr>
        <w:spacing w:after="0" w:line="240" w:lineRule="auto"/>
        <w:rPr>
          <w:rFonts w:ascii="Times New Roman" w:eastAsia="Times New Roman" w:hAnsi="Times New Roman" w:cs="Times New Roman"/>
          <w:sz w:val="24"/>
          <w:szCs w:val="24"/>
        </w:rPr>
      </w:pPr>
    </w:p>
    <w:p w:rsidR="001B7B1A" w:rsidRPr="00930C8E" w:rsidRDefault="001B7B1A" w:rsidP="00681560">
      <w:pPr>
        <w:autoSpaceDE w:val="0"/>
        <w:autoSpaceDN w:val="0"/>
        <w:adjustRightInd w:val="0"/>
        <w:spacing w:after="0" w:line="240" w:lineRule="auto"/>
        <w:rPr>
          <w:rFonts w:ascii="Times New Roman" w:hAnsi="Times New Roman" w:cs="Times New Roman"/>
          <w:sz w:val="24"/>
          <w:szCs w:val="24"/>
        </w:rPr>
      </w:pPr>
    </w:p>
    <w:p w:rsidR="005946F8" w:rsidRDefault="005946F8" w:rsidP="00681560">
      <w:pPr>
        <w:spacing w:after="0" w:line="240" w:lineRule="auto"/>
        <w:rPr>
          <w:rFonts w:ascii="Times New Roman" w:eastAsia="Times New Roman" w:hAnsi="Times New Roman" w:cs="Times New Roman"/>
          <w:sz w:val="24"/>
          <w:szCs w:val="24"/>
        </w:rPr>
      </w:pPr>
    </w:p>
    <w:p w:rsidR="005946F8" w:rsidRDefault="005946F8" w:rsidP="00681560">
      <w:pPr>
        <w:spacing w:after="0" w:line="240" w:lineRule="auto"/>
        <w:rPr>
          <w:rFonts w:ascii="Times New Roman" w:eastAsia="Times New Roman" w:hAnsi="Times New Roman" w:cs="Times New Roman"/>
          <w:sz w:val="24"/>
          <w:szCs w:val="24"/>
        </w:rPr>
      </w:pPr>
    </w:p>
    <w:p w:rsidR="005946F8" w:rsidRDefault="005946F8" w:rsidP="00681560">
      <w:pPr>
        <w:spacing w:after="0" w:line="240" w:lineRule="auto"/>
        <w:rPr>
          <w:rFonts w:ascii="Times New Roman" w:eastAsia="Times New Roman" w:hAnsi="Times New Roman" w:cs="Times New Roman"/>
          <w:sz w:val="24"/>
          <w:szCs w:val="24"/>
        </w:rPr>
      </w:pPr>
    </w:p>
    <w:p w:rsidR="00A8035E" w:rsidRPr="00930C8E" w:rsidRDefault="00A8035E" w:rsidP="00681560">
      <w:p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lastRenderedPageBreak/>
        <w:t xml:space="preserve">The </w:t>
      </w:r>
      <w:r w:rsidR="00293892" w:rsidRPr="00930C8E">
        <w:rPr>
          <w:rFonts w:ascii="Times New Roman" w:eastAsia="Times New Roman" w:hAnsi="Times New Roman" w:cs="Times New Roman"/>
          <w:sz w:val="24"/>
          <w:szCs w:val="24"/>
        </w:rPr>
        <w:t xml:space="preserve">duties of the </w:t>
      </w:r>
      <w:r w:rsidRPr="00930C8E">
        <w:rPr>
          <w:rFonts w:ascii="Times New Roman" w:eastAsia="Times New Roman" w:hAnsi="Times New Roman" w:cs="Times New Roman"/>
          <w:sz w:val="24"/>
          <w:szCs w:val="24"/>
        </w:rPr>
        <w:t xml:space="preserve">QEP Director </w:t>
      </w:r>
      <w:r w:rsidR="00293892" w:rsidRPr="00930C8E">
        <w:rPr>
          <w:rFonts w:ascii="Times New Roman" w:eastAsia="Times New Roman" w:hAnsi="Times New Roman" w:cs="Times New Roman"/>
          <w:sz w:val="24"/>
          <w:szCs w:val="24"/>
        </w:rPr>
        <w:t>are as follows</w:t>
      </w:r>
      <w:r w:rsidRPr="00930C8E">
        <w:rPr>
          <w:rFonts w:ascii="Times New Roman" w:eastAsia="Times New Roman" w:hAnsi="Times New Roman" w:cs="Times New Roman"/>
          <w:sz w:val="24"/>
          <w:szCs w:val="24"/>
        </w:rPr>
        <w:t>:</w:t>
      </w:r>
    </w:p>
    <w:p w:rsidR="00293892" w:rsidRPr="00930C8E" w:rsidRDefault="00293892" w:rsidP="00681560">
      <w:pPr>
        <w:spacing w:after="0" w:line="240" w:lineRule="auto"/>
        <w:rPr>
          <w:rFonts w:ascii="Times New Roman" w:eastAsia="Times New Roman" w:hAnsi="Times New Roman" w:cs="Times New Roman"/>
          <w:sz w:val="24"/>
          <w:szCs w:val="24"/>
        </w:rPr>
      </w:pPr>
    </w:p>
    <w:p w:rsidR="00A8035E" w:rsidRPr="00930C8E" w:rsidRDefault="00A8035E" w:rsidP="00681560">
      <w:pPr>
        <w:numPr>
          <w:ilvl w:val="0"/>
          <w:numId w:val="19"/>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Provide leadership for the development, planning, and implementation of the Quality Enhancement Plan;</w:t>
      </w:r>
    </w:p>
    <w:p w:rsidR="00670D80" w:rsidRPr="00930C8E" w:rsidRDefault="008A4476" w:rsidP="00681560">
      <w:pPr>
        <w:numPr>
          <w:ilvl w:val="0"/>
          <w:numId w:val="19"/>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Chair QEP Advisory Committee</w:t>
      </w:r>
      <w:r w:rsidR="00670D80" w:rsidRPr="00930C8E">
        <w:rPr>
          <w:rFonts w:ascii="Times New Roman" w:eastAsia="Times New Roman" w:hAnsi="Times New Roman" w:cs="Times New Roman"/>
          <w:sz w:val="24"/>
          <w:szCs w:val="24"/>
        </w:rPr>
        <w:t xml:space="preserve"> </w:t>
      </w:r>
      <w:r w:rsidR="006505A2" w:rsidRPr="00930C8E">
        <w:rPr>
          <w:rFonts w:ascii="Times New Roman" w:eastAsia="Times New Roman" w:hAnsi="Times New Roman" w:cs="Times New Roman"/>
          <w:sz w:val="24"/>
          <w:szCs w:val="24"/>
        </w:rPr>
        <w:t>and act as the lead spokesperson for the QEP</w:t>
      </w:r>
      <w:r w:rsidR="00D37D13">
        <w:rPr>
          <w:rFonts w:ascii="Times New Roman" w:eastAsia="Times New Roman" w:hAnsi="Times New Roman" w:cs="Times New Roman"/>
          <w:sz w:val="24"/>
          <w:szCs w:val="24"/>
        </w:rPr>
        <w:t>;</w:t>
      </w:r>
      <w:r w:rsidR="006505A2" w:rsidRPr="00930C8E">
        <w:rPr>
          <w:rFonts w:ascii="Times New Roman" w:eastAsia="Times New Roman" w:hAnsi="Times New Roman" w:cs="Times New Roman"/>
          <w:sz w:val="24"/>
          <w:szCs w:val="24"/>
        </w:rPr>
        <w:t xml:space="preserve"> </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Supervise the work of the QEP and monitor progress toward the achievement of QEP goals and program outcomes on an annual basis;</w:t>
      </w:r>
    </w:p>
    <w:p w:rsidR="006505A2" w:rsidRPr="00930C8E" w:rsidRDefault="006505A2" w:rsidP="00681560">
      <w:pPr>
        <w:pStyle w:val="ListParagraph"/>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Oversee the work of the Assessment Coordinator to d</w:t>
      </w:r>
      <w:r w:rsidR="00A8035E" w:rsidRPr="00930C8E">
        <w:rPr>
          <w:rFonts w:ascii="Times New Roman" w:eastAsia="Times New Roman" w:hAnsi="Times New Roman" w:cs="Times New Roman"/>
          <w:sz w:val="24"/>
          <w:szCs w:val="24"/>
        </w:rPr>
        <w:t>irect assessment processes for all aspects of the QEP;</w:t>
      </w:r>
      <w:r w:rsidR="00670D80" w:rsidRPr="00930C8E">
        <w:rPr>
          <w:rFonts w:ascii="Times New Roman" w:eastAsia="Times New Roman" w:hAnsi="Times New Roman" w:cs="Times New Roman"/>
          <w:sz w:val="24"/>
          <w:szCs w:val="24"/>
        </w:rPr>
        <w:t xml:space="preserve"> </w:t>
      </w:r>
    </w:p>
    <w:p w:rsidR="00A8035E" w:rsidRPr="00930C8E" w:rsidRDefault="00A8035E" w:rsidP="00681560">
      <w:pPr>
        <w:pStyle w:val="ListParagraph"/>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Oversee QEP professional development program—organize, facilitate, and evaluate faculty development activities;</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Work with faculty and department to identify and develop </w:t>
      </w:r>
      <w:r w:rsidR="004C2E8A" w:rsidRPr="00930C8E">
        <w:rPr>
          <w:rFonts w:ascii="Times New Roman" w:eastAsia="Times New Roman" w:hAnsi="Times New Roman" w:cs="Times New Roman"/>
          <w:sz w:val="24"/>
          <w:szCs w:val="24"/>
        </w:rPr>
        <w:t>capstone</w:t>
      </w:r>
      <w:r w:rsidRPr="00930C8E">
        <w:rPr>
          <w:rFonts w:ascii="Times New Roman" w:eastAsia="Times New Roman" w:hAnsi="Times New Roman" w:cs="Times New Roman"/>
          <w:sz w:val="24"/>
          <w:szCs w:val="24"/>
        </w:rPr>
        <w:t xml:space="preserve"> courses;</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Promot</w:t>
      </w:r>
      <w:r w:rsidR="004C2E8A" w:rsidRPr="00930C8E">
        <w:rPr>
          <w:rFonts w:ascii="Times New Roman" w:eastAsia="Times New Roman" w:hAnsi="Times New Roman" w:cs="Times New Roman"/>
          <w:sz w:val="24"/>
          <w:szCs w:val="24"/>
        </w:rPr>
        <w:t>e</w:t>
      </w:r>
      <w:r w:rsidRPr="00930C8E">
        <w:rPr>
          <w:rFonts w:ascii="Times New Roman" w:eastAsia="Times New Roman" w:hAnsi="Times New Roman" w:cs="Times New Roman"/>
          <w:sz w:val="24"/>
          <w:szCs w:val="24"/>
        </w:rPr>
        <w:t xml:space="preserve"> faculty participation—secure and maintain sufficient faculty involvement in the QEP to meet plan objectives;</w:t>
      </w:r>
    </w:p>
    <w:p w:rsidR="00A8035E" w:rsidRPr="009923CE" w:rsidRDefault="00A8035E" w:rsidP="00681560">
      <w:pPr>
        <w:numPr>
          <w:ilvl w:val="0"/>
          <w:numId w:val="18"/>
        </w:numPr>
        <w:spacing w:after="0" w:line="240" w:lineRule="auto"/>
        <w:rPr>
          <w:rFonts w:ascii="Times New Roman" w:eastAsia="Times New Roman" w:hAnsi="Times New Roman" w:cs="Times New Roman"/>
          <w:sz w:val="24"/>
          <w:szCs w:val="24"/>
        </w:rPr>
      </w:pPr>
      <w:r w:rsidRPr="009923CE">
        <w:rPr>
          <w:rFonts w:ascii="Times New Roman" w:eastAsia="Times New Roman" w:hAnsi="Times New Roman" w:cs="Times New Roman"/>
          <w:sz w:val="24"/>
          <w:szCs w:val="24"/>
        </w:rPr>
        <w:t>Monitor and analyze the results of surveys and evaluations to assure program quality;</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Manage the QEP budget, including the submission of requests to fund equipment, material, supply and staffing needs;</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Oversee the use and maintenance of equipment and facilities assigned to the program;</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Perform all supervisory duties required to maintain and operate the program;</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Establish and maintain effective working and cooperative relationships with faculty, staff, and the QEP Advisory Committee;</w:t>
      </w:r>
      <w:r w:rsidR="00670D80" w:rsidRPr="00930C8E">
        <w:rPr>
          <w:rFonts w:ascii="Times New Roman" w:hAnsi="Times New Roman" w:cs="Times New Roman"/>
          <w:sz w:val="24"/>
          <w:szCs w:val="24"/>
        </w:rPr>
        <w:t xml:space="preserve"> </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Assist in coordinating the development, review and revision of QEP publications, publicity, and other community relations activities;</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Assure compliance with SACS</w:t>
      </w:r>
      <w:r w:rsidR="004C2E8A" w:rsidRPr="00930C8E">
        <w:rPr>
          <w:rFonts w:ascii="Times New Roman" w:eastAsia="Times New Roman" w:hAnsi="Times New Roman" w:cs="Times New Roman"/>
          <w:sz w:val="24"/>
          <w:szCs w:val="24"/>
        </w:rPr>
        <w:t>COC</w:t>
      </w:r>
      <w:r w:rsidRPr="00930C8E">
        <w:rPr>
          <w:rFonts w:ascii="Times New Roman" w:eastAsia="Times New Roman" w:hAnsi="Times New Roman" w:cs="Times New Roman"/>
          <w:sz w:val="24"/>
          <w:szCs w:val="24"/>
        </w:rPr>
        <w:t xml:space="preserve"> standards; and</w:t>
      </w:r>
    </w:p>
    <w:p w:rsidR="00A8035E" w:rsidRPr="00930C8E" w:rsidRDefault="00A8035E" w:rsidP="00681560">
      <w:pPr>
        <w:numPr>
          <w:ilvl w:val="0"/>
          <w:numId w:val="18"/>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Prepare annual reports and the </w:t>
      </w:r>
      <w:r w:rsidR="004C2E8A" w:rsidRPr="00930C8E">
        <w:rPr>
          <w:rFonts w:ascii="Times New Roman" w:eastAsia="Times New Roman" w:hAnsi="Times New Roman" w:cs="Times New Roman"/>
          <w:sz w:val="24"/>
          <w:szCs w:val="24"/>
        </w:rPr>
        <w:t xml:space="preserve">QEP Impact for the SACSCOC </w:t>
      </w:r>
      <w:r w:rsidRPr="00930C8E">
        <w:rPr>
          <w:rFonts w:ascii="Times New Roman" w:eastAsia="Times New Roman" w:hAnsi="Times New Roman" w:cs="Times New Roman"/>
          <w:sz w:val="24"/>
          <w:szCs w:val="24"/>
        </w:rPr>
        <w:t>Fifth Year Interim Report.</w:t>
      </w:r>
    </w:p>
    <w:p w:rsidR="00A8035E" w:rsidRPr="00930C8E" w:rsidRDefault="00A8035E" w:rsidP="00681560">
      <w:pPr>
        <w:spacing w:after="0" w:line="240" w:lineRule="auto"/>
        <w:ind w:left="360"/>
        <w:rPr>
          <w:rFonts w:ascii="Times New Roman" w:eastAsia="Times New Roman" w:hAnsi="Times New Roman" w:cs="Times New Roman"/>
          <w:sz w:val="24"/>
          <w:szCs w:val="24"/>
        </w:rPr>
      </w:pPr>
    </w:p>
    <w:p w:rsidR="00F96BF7" w:rsidRPr="00930C8E" w:rsidRDefault="00A8035E"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eastAsia="Times New Roman" w:hAnsi="Times New Roman" w:cs="Times New Roman"/>
          <w:sz w:val="24"/>
          <w:szCs w:val="24"/>
        </w:rPr>
        <w:t>The QEP Director will be selected through a</w:t>
      </w:r>
      <w:r w:rsidR="00F96BF7" w:rsidRPr="00930C8E">
        <w:rPr>
          <w:rFonts w:ascii="Times New Roman" w:eastAsia="Times New Roman" w:hAnsi="Times New Roman" w:cs="Times New Roman"/>
          <w:sz w:val="24"/>
          <w:szCs w:val="24"/>
        </w:rPr>
        <w:t>n internal</w:t>
      </w:r>
      <w:r w:rsidRPr="00930C8E">
        <w:rPr>
          <w:rFonts w:ascii="Times New Roman" w:eastAsia="Times New Roman" w:hAnsi="Times New Roman" w:cs="Times New Roman"/>
          <w:sz w:val="24"/>
          <w:szCs w:val="24"/>
        </w:rPr>
        <w:t xml:space="preserve"> search. The successful candidate will hold an earned doctorate</w:t>
      </w:r>
      <w:r w:rsidR="00F96BF7" w:rsidRPr="00930C8E">
        <w:rPr>
          <w:rFonts w:ascii="Times New Roman" w:eastAsia="Times New Roman" w:hAnsi="Times New Roman" w:cs="Times New Roman"/>
          <w:sz w:val="24"/>
          <w:szCs w:val="24"/>
        </w:rPr>
        <w:t xml:space="preserve"> or other terminal degree</w:t>
      </w:r>
      <w:r w:rsidRPr="00930C8E">
        <w:rPr>
          <w:rFonts w:ascii="Times New Roman" w:eastAsia="Times New Roman" w:hAnsi="Times New Roman" w:cs="Times New Roman"/>
          <w:sz w:val="24"/>
          <w:szCs w:val="24"/>
        </w:rPr>
        <w:t xml:space="preserve"> and be </w:t>
      </w:r>
      <w:r w:rsidR="00D37D13">
        <w:rPr>
          <w:rFonts w:ascii="Times New Roman" w:eastAsia="Times New Roman" w:hAnsi="Times New Roman" w:cs="Times New Roman"/>
          <w:sz w:val="24"/>
          <w:szCs w:val="24"/>
        </w:rPr>
        <w:t xml:space="preserve">tenured </w:t>
      </w:r>
      <w:r w:rsidRPr="00930C8E">
        <w:rPr>
          <w:rFonts w:ascii="Times New Roman" w:eastAsia="Times New Roman" w:hAnsi="Times New Roman" w:cs="Times New Roman"/>
          <w:sz w:val="24"/>
          <w:szCs w:val="24"/>
        </w:rPr>
        <w:t>in an academic department</w:t>
      </w:r>
      <w:r w:rsidR="00F96BF7" w:rsidRPr="00930C8E">
        <w:rPr>
          <w:rFonts w:ascii="Times New Roman" w:eastAsia="Times New Roman" w:hAnsi="Times New Roman" w:cs="Times New Roman"/>
          <w:sz w:val="24"/>
          <w:szCs w:val="24"/>
        </w:rPr>
        <w:t xml:space="preserve"> at UNC Pembroke</w:t>
      </w:r>
      <w:r w:rsidRPr="00930C8E">
        <w:rPr>
          <w:rFonts w:ascii="Times New Roman" w:eastAsia="Times New Roman" w:hAnsi="Times New Roman" w:cs="Times New Roman"/>
          <w:sz w:val="24"/>
          <w:szCs w:val="24"/>
        </w:rPr>
        <w:t>. The individual should possess leadership, administrative, and interpersonal skills and</w:t>
      </w:r>
      <w:r w:rsidRPr="00D37D13">
        <w:rPr>
          <w:rFonts w:ascii="Times New Roman" w:eastAsia="Times New Roman" w:hAnsi="Times New Roman" w:cs="Times New Roman"/>
          <w:sz w:val="24"/>
          <w:szCs w:val="24"/>
        </w:rPr>
        <w:t xml:space="preserve">, if possible, have experience in the assessment of student learning outcomes. </w:t>
      </w:r>
      <w:r w:rsidR="00F96BF7" w:rsidRPr="00930C8E">
        <w:rPr>
          <w:rFonts w:ascii="Times New Roman" w:eastAsia="Times New Roman" w:hAnsi="Times New Roman" w:cs="Times New Roman"/>
          <w:sz w:val="24"/>
          <w:szCs w:val="24"/>
        </w:rPr>
        <w:t xml:space="preserve">The individual should have a </w:t>
      </w:r>
      <w:r w:rsidR="00F96BF7" w:rsidRPr="00930C8E">
        <w:rPr>
          <w:rFonts w:ascii="Times New Roman" w:hAnsi="Times New Roman" w:cs="Times New Roman"/>
          <w:sz w:val="24"/>
          <w:szCs w:val="24"/>
        </w:rPr>
        <w:t>record of commitment to undergraduate teaching and learning</w:t>
      </w:r>
      <w:r w:rsidR="00D96922" w:rsidRPr="00930C8E">
        <w:rPr>
          <w:rFonts w:ascii="Times New Roman" w:hAnsi="Times New Roman" w:cs="Times New Roman"/>
          <w:sz w:val="24"/>
          <w:szCs w:val="24"/>
        </w:rPr>
        <w:t>,</w:t>
      </w:r>
      <w:r w:rsidR="00F96BF7" w:rsidRPr="00930C8E">
        <w:rPr>
          <w:rFonts w:ascii="Times New Roman" w:hAnsi="Times New Roman" w:cs="Times New Roman"/>
          <w:sz w:val="24"/>
          <w:szCs w:val="24"/>
        </w:rPr>
        <w:t xml:space="preserve"> minimum of five years teaching experience, and knowledge of academic engagement strategies. The individual should be familiar with SACSCOC QEP requirements.</w:t>
      </w:r>
    </w:p>
    <w:p w:rsidR="00F96BF7" w:rsidRPr="00930C8E" w:rsidRDefault="00F96BF7" w:rsidP="00681560">
      <w:pPr>
        <w:spacing w:after="0" w:line="240" w:lineRule="auto"/>
        <w:rPr>
          <w:rFonts w:ascii="Times New Roman" w:eastAsia="Times New Roman" w:hAnsi="Times New Roman" w:cs="Times New Roman"/>
          <w:sz w:val="24"/>
          <w:szCs w:val="24"/>
        </w:rPr>
      </w:pPr>
    </w:p>
    <w:p w:rsidR="00F96BF7" w:rsidRDefault="00A8035E" w:rsidP="00681560">
      <w:pPr>
        <w:spacing w:after="0" w:line="240" w:lineRule="auto"/>
        <w:rPr>
          <w:rFonts w:ascii="Times New Roman" w:eastAsia="Times New Roman" w:hAnsi="Times New Roman" w:cs="Times New Roman"/>
          <w:b/>
          <w:sz w:val="24"/>
          <w:szCs w:val="24"/>
        </w:rPr>
      </w:pPr>
      <w:r w:rsidRPr="00930C8E">
        <w:rPr>
          <w:rFonts w:ascii="Times New Roman" w:eastAsia="Times New Roman" w:hAnsi="Times New Roman" w:cs="Times New Roman"/>
          <w:sz w:val="24"/>
          <w:szCs w:val="24"/>
        </w:rPr>
        <w:t xml:space="preserve">The QEP Director will be expected to teach </w:t>
      </w:r>
      <w:r w:rsidR="00D37D13" w:rsidRPr="00D37D13">
        <w:rPr>
          <w:rFonts w:ascii="Times New Roman" w:eastAsia="Times New Roman" w:hAnsi="Times New Roman" w:cs="Times New Roman"/>
          <w:sz w:val="24"/>
          <w:szCs w:val="24"/>
        </w:rPr>
        <w:t>two course</w:t>
      </w:r>
      <w:r w:rsidR="00D37D13">
        <w:rPr>
          <w:rFonts w:ascii="Times New Roman" w:eastAsia="Times New Roman" w:hAnsi="Times New Roman" w:cs="Times New Roman"/>
          <w:sz w:val="24"/>
          <w:szCs w:val="24"/>
        </w:rPr>
        <w:t>s</w:t>
      </w:r>
      <w:r w:rsidR="00D37D13" w:rsidRPr="00D37D13">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per semester</w:t>
      </w:r>
      <w:r w:rsidR="00F173A6" w:rsidRPr="00930C8E">
        <w:rPr>
          <w:rFonts w:ascii="Times New Roman" w:eastAsia="Times New Roman" w:hAnsi="Times New Roman" w:cs="Times New Roman"/>
          <w:sz w:val="24"/>
          <w:szCs w:val="24"/>
        </w:rPr>
        <w:t xml:space="preserve">. </w:t>
      </w:r>
      <w:r w:rsidRPr="00930C8E">
        <w:rPr>
          <w:rFonts w:ascii="Times New Roman" w:eastAsia="Times New Roman" w:hAnsi="Times New Roman" w:cs="Times New Roman"/>
          <w:sz w:val="24"/>
          <w:szCs w:val="24"/>
        </w:rPr>
        <w:t>Th</w:t>
      </w:r>
      <w:r w:rsidR="00F173A6" w:rsidRPr="00930C8E">
        <w:rPr>
          <w:rFonts w:ascii="Times New Roman" w:eastAsia="Times New Roman" w:hAnsi="Times New Roman" w:cs="Times New Roman"/>
          <w:sz w:val="24"/>
          <w:szCs w:val="24"/>
        </w:rPr>
        <w:t>e</w:t>
      </w:r>
      <w:r w:rsidRPr="00930C8E">
        <w:rPr>
          <w:rFonts w:ascii="Times New Roman" w:eastAsia="Times New Roman" w:hAnsi="Times New Roman" w:cs="Times New Roman"/>
          <w:sz w:val="24"/>
          <w:szCs w:val="24"/>
        </w:rPr>
        <w:t xml:space="preserve"> QEP Advisory Committee will conduct the search for the QEP Director. </w:t>
      </w:r>
      <w:bookmarkStart w:id="87" w:name="_Hlk19634241"/>
      <w:r w:rsidRPr="00930C8E">
        <w:rPr>
          <w:rFonts w:ascii="Times New Roman" w:eastAsia="Times New Roman" w:hAnsi="Times New Roman" w:cs="Times New Roman"/>
          <w:sz w:val="24"/>
          <w:szCs w:val="24"/>
        </w:rPr>
        <w:t xml:space="preserve">The QEP Director position will be located in the Office of Academic Affairs and report to the </w:t>
      </w:r>
      <w:bookmarkEnd w:id="87"/>
      <w:r w:rsidR="00F173A6" w:rsidRPr="00930C8E">
        <w:rPr>
          <w:rFonts w:ascii="Times New Roman" w:eastAsia="Times New Roman" w:hAnsi="Times New Roman" w:cs="Times New Roman"/>
          <w:sz w:val="24"/>
          <w:szCs w:val="24"/>
        </w:rPr>
        <w:t>Associate Vice Chancellor for Academic Planning and Accreditation</w:t>
      </w:r>
      <w:r w:rsidRPr="00930C8E">
        <w:rPr>
          <w:rFonts w:ascii="Times New Roman" w:eastAsia="Times New Roman" w:hAnsi="Times New Roman" w:cs="Times New Roman"/>
          <w:sz w:val="24"/>
          <w:szCs w:val="24"/>
        </w:rPr>
        <w:t xml:space="preserve">. </w:t>
      </w:r>
    </w:p>
    <w:p w:rsidR="00F539D6" w:rsidRPr="00930C8E" w:rsidRDefault="00F539D6" w:rsidP="00681560">
      <w:pPr>
        <w:spacing w:after="0" w:line="240" w:lineRule="auto"/>
        <w:rPr>
          <w:rFonts w:ascii="Times New Roman" w:eastAsia="Times New Roman" w:hAnsi="Times New Roman" w:cs="Times New Roman"/>
          <w:b/>
          <w:sz w:val="24"/>
          <w:szCs w:val="24"/>
        </w:rPr>
      </w:pPr>
    </w:p>
    <w:p w:rsidR="00F173A6" w:rsidRPr="00930C8E" w:rsidRDefault="00F70AD5" w:rsidP="00681560">
      <w:pPr>
        <w:autoSpaceDE w:val="0"/>
        <w:autoSpaceDN w:val="0"/>
        <w:adjustRightInd w:val="0"/>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The </w:t>
      </w:r>
      <w:r w:rsidR="00F539D6" w:rsidRPr="00930C8E">
        <w:rPr>
          <w:rFonts w:ascii="Times New Roman" w:hAnsi="Times New Roman" w:cs="Times New Roman"/>
          <w:color w:val="000000"/>
          <w:sz w:val="24"/>
          <w:szCs w:val="24"/>
        </w:rPr>
        <w:t>Assessment</w:t>
      </w:r>
      <w:r w:rsidRPr="00930C8E">
        <w:rPr>
          <w:rFonts w:ascii="Times New Roman" w:hAnsi="Times New Roman" w:cs="Times New Roman"/>
          <w:color w:val="000000"/>
          <w:sz w:val="24"/>
          <w:szCs w:val="24"/>
        </w:rPr>
        <w:t xml:space="preserve"> Coordinator will w</w:t>
      </w:r>
      <w:r w:rsidR="00F539D6" w:rsidRPr="00930C8E">
        <w:rPr>
          <w:rFonts w:ascii="Times New Roman" w:hAnsi="Times New Roman" w:cs="Times New Roman"/>
          <w:color w:val="000000"/>
          <w:sz w:val="24"/>
          <w:szCs w:val="24"/>
        </w:rPr>
        <w:t xml:space="preserve">ork with </w:t>
      </w:r>
      <w:r w:rsidRPr="00930C8E">
        <w:rPr>
          <w:rFonts w:ascii="Times New Roman" w:hAnsi="Times New Roman" w:cs="Times New Roman"/>
          <w:color w:val="000000"/>
          <w:sz w:val="24"/>
          <w:szCs w:val="24"/>
        </w:rPr>
        <w:t>the Office of Institutional research</w:t>
      </w:r>
      <w:r w:rsidR="00F539D6" w:rsidRPr="00930C8E">
        <w:rPr>
          <w:rFonts w:ascii="Times New Roman" w:hAnsi="Times New Roman" w:cs="Times New Roman"/>
          <w:color w:val="000000"/>
          <w:sz w:val="24"/>
          <w:szCs w:val="24"/>
        </w:rPr>
        <w:t xml:space="preserve"> to</w:t>
      </w:r>
      <w:r w:rsidRPr="00930C8E">
        <w:rPr>
          <w:rFonts w:ascii="Times New Roman" w:hAnsi="Times New Roman" w:cs="Times New Roman"/>
          <w:color w:val="000000"/>
          <w:sz w:val="24"/>
          <w:szCs w:val="24"/>
        </w:rPr>
        <w:t xml:space="preserve"> conduct</w:t>
      </w:r>
      <w:r w:rsidR="00F539D6" w:rsidRPr="00930C8E">
        <w:rPr>
          <w:rFonts w:ascii="Times New Roman" w:hAnsi="Times New Roman" w:cs="Times New Roman"/>
          <w:color w:val="000000"/>
          <w:sz w:val="24"/>
          <w:szCs w:val="24"/>
        </w:rPr>
        <w:t xml:space="preserve"> surveys </w:t>
      </w:r>
      <w:r w:rsidRPr="00930C8E">
        <w:rPr>
          <w:rFonts w:ascii="Times New Roman" w:hAnsi="Times New Roman" w:cs="Times New Roman"/>
          <w:color w:val="000000"/>
          <w:sz w:val="24"/>
          <w:szCs w:val="24"/>
        </w:rPr>
        <w:t xml:space="preserve">of students and faculty, analyze survey </w:t>
      </w:r>
      <w:r w:rsidR="00D96922" w:rsidRPr="00930C8E">
        <w:rPr>
          <w:rFonts w:ascii="Times New Roman" w:hAnsi="Times New Roman" w:cs="Times New Roman"/>
          <w:color w:val="000000"/>
          <w:sz w:val="24"/>
          <w:szCs w:val="24"/>
        </w:rPr>
        <w:t xml:space="preserve">data </w:t>
      </w:r>
      <w:r w:rsidRPr="00930C8E">
        <w:rPr>
          <w:rFonts w:ascii="Times New Roman" w:hAnsi="Times New Roman" w:cs="Times New Roman"/>
          <w:color w:val="000000"/>
          <w:sz w:val="24"/>
          <w:szCs w:val="24"/>
        </w:rPr>
        <w:t>and c</w:t>
      </w:r>
      <w:r w:rsidR="00F539D6" w:rsidRPr="00930C8E">
        <w:rPr>
          <w:rFonts w:ascii="Times New Roman" w:hAnsi="Times New Roman" w:cs="Times New Roman"/>
          <w:color w:val="000000"/>
          <w:sz w:val="24"/>
          <w:szCs w:val="24"/>
        </w:rPr>
        <w:t>reate reports</w:t>
      </w:r>
      <w:r w:rsidRPr="00930C8E">
        <w:rPr>
          <w:rFonts w:ascii="Times New Roman" w:hAnsi="Times New Roman" w:cs="Times New Roman"/>
          <w:color w:val="000000"/>
          <w:sz w:val="24"/>
          <w:szCs w:val="24"/>
        </w:rPr>
        <w:t xml:space="preserve">, and </w:t>
      </w:r>
      <w:r w:rsidR="00F539D6" w:rsidRPr="00930C8E">
        <w:rPr>
          <w:rFonts w:ascii="Times New Roman" w:hAnsi="Times New Roman" w:cs="Times New Roman"/>
          <w:color w:val="000000"/>
          <w:sz w:val="24"/>
          <w:szCs w:val="24"/>
        </w:rPr>
        <w:t xml:space="preserve">analyze and report </w:t>
      </w:r>
      <w:r w:rsidRPr="00930C8E">
        <w:rPr>
          <w:rFonts w:ascii="Times New Roman" w:hAnsi="Times New Roman" w:cs="Times New Roman"/>
          <w:color w:val="000000"/>
          <w:sz w:val="24"/>
          <w:szCs w:val="24"/>
        </w:rPr>
        <w:t xml:space="preserve">data </w:t>
      </w:r>
      <w:r w:rsidR="00F539D6" w:rsidRPr="00930C8E">
        <w:rPr>
          <w:rFonts w:ascii="Times New Roman" w:hAnsi="Times New Roman" w:cs="Times New Roman"/>
          <w:color w:val="000000"/>
          <w:sz w:val="24"/>
          <w:szCs w:val="24"/>
        </w:rPr>
        <w:t xml:space="preserve">from rubric indicators </w:t>
      </w:r>
      <w:r w:rsidR="00D96922" w:rsidRPr="00930C8E">
        <w:rPr>
          <w:rFonts w:ascii="Times New Roman" w:hAnsi="Times New Roman" w:cs="Times New Roman"/>
          <w:color w:val="000000"/>
          <w:sz w:val="24"/>
          <w:szCs w:val="24"/>
        </w:rPr>
        <w:t>used for</w:t>
      </w:r>
      <w:r w:rsidR="00F539D6" w:rsidRPr="00930C8E">
        <w:rPr>
          <w:rFonts w:ascii="Times New Roman" w:hAnsi="Times New Roman" w:cs="Times New Roman"/>
          <w:color w:val="000000"/>
          <w:sz w:val="24"/>
          <w:szCs w:val="24"/>
        </w:rPr>
        <w:t xml:space="preserve"> course assessment</w:t>
      </w:r>
      <w:r w:rsidRPr="00930C8E">
        <w:rPr>
          <w:rFonts w:ascii="Times New Roman" w:hAnsi="Times New Roman" w:cs="Times New Roman"/>
          <w:color w:val="000000"/>
          <w:sz w:val="24"/>
          <w:szCs w:val="24"/>
        </w:rPr>
        <w:t xml:space="preserve">s. The Coordinator will </w:t>
      </w:r>
      <w:r w:rsidR="00F539D6" w:rsidRPr="00930C8E">
        <w:rPr>
          <w:rFonts w:ascii="Times New Roman" w:hAnsi="Times New Roman" w:cs="Times New Roman"/>
          <w:color w:val="000000"/>
          <w:sz w:val="24"/>
          <w:szCs w:val="24"/>
        </w:rPr>
        <w:t>make</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recommendations for improvements</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 xml:space="preserve">based on </w:t>
      </w:r>
      <w:r w:rsidRPr="00930C8E">
        <w:rPr>
          <w:rFonts w:ascii="Times New Roman" w:hAnsi="Times New Roman" w:cs="Times New Roman"/>
          <w:color w:val="000000"/>
          <w:sz w:val="24"/>
          <w:szCs w:val="24"/>
        </w:rPr>
        <w:t xml:space="preserve">the </w:t>
      </w:r>
      <w:r w:rsidR="00F539D6" w:rsidRPr="00930C8E">
        <w:rPr>
          <w:rFonts w:ascii="Times New Roman" w:hAnsi="Times New Roman" w:cs="Times New Roman"/>
          <w:color w:val="000000"/>
          <w:sz w:val="24"/>
          <w:szCs w:val="24"/>
        </w:rPr>
        <w:t>analysis</w:t>
      </w:r>
      <w:r w:rsidRPr="00930C8E">
        <w:rPr>
          <w:rFonts w:ascii="Times New Roman" w:hAnsi="Times New Roman" w:cs="Times New Roman"/>
          <w:color w:val="000000"/>
          <w:sz w:val="24"/>
          <w:szCs w:val="24"/>
        </w:rPr>
        <w:t xml:space="preserve"> of assessment data The Coordinator will </w:t>
      </w:r>
      <w:r w:rsidR="00F539D6" w:rsidRPr="00930C8E">
        <w:rPr>
          <w:rFonts w:ascii="Times New Roman" w:hAnsi="Times New Roman" w:cs="Times New Roman"/>
          <w:color w:val="000000"/>
          <w:sz w:val="24"/>
          <w:szCs w:val="24"/>
        </w:rPr>
        <w:t xml:space="preserve">maintain records of progress </w:t>
      </w:r>
      <w:r w:rsidR="00D96922" w:rsidRPr="00930C8E">
        <w:rPr>
          <w:rFonts w:ascii="Times New Roman" w:hAnsi="Times New Roman" w:cs="Times New Roman"/>
          <w:color w:val="000000"/>
          <w:sz w:val="24"/>
          <w:szCs w:val="24"/>
        </w:rPr>
        <w:t>on student learning outcomes</w:t>
      </w:r>
      <w:r w:rsidR="00F539D6" w:rsidRPr="00930C8E">
        <w:rPr>
          <w:rFonts w:ascii="Times New Roman" w:hAnsi="Times New Roman" w:cs="Times New Roman"/>
          <w:color w:val="000000"/>
          <w:sz w:val="24"/>
          <w:szCs w:val="24"/>
        </w:rPr>
        <w:t xml:space="preserve"> and program goals</w:t>
      </w:r>
      <w:r w:rsidRPr="00930C8E">
        <w:rPr>
          <w:rFonts w:ascii="Times New Roman" w:hAnsi="Times New Roman" w:cs="Times New Roman"/>
          <w:color w:val="000000"/>
          <w:sz w:val="24"/>
          <w:szCs w:val="24"/>
        </w:rPr>
        <w:t>. The Coordinator will p</w:t>
      </w:r>
      <w:r w:rsidR="00F539D6" w:rsidRPr="00930C8E">
        <w:rPr>
          <w:rFonts w:ascii="Times New Roman" w:hAnsi="Times New Roman" w:cs="Times New Roman"/>
          <w:color w:val="000000"/>
          <w:sz w:val="24"/>
          <w:szCs w:val="24"/>
        </w:rPr>
        <w:t xml:space="preserve">repare and present reports to the </w:t>
      </w:r>
      <w:r w:rsidRPr="00930C8E">
        <w:rPr>
          <w:rFonts w:ascii="Times New Roman" w:hAnsi="Times New Roman" w:cs="Times New Roman"/>
          <w:color w:val="000000"/>
          <w:sz w:val="24"/>
          <w:szCs w:val="24"/>
        </w:rPr>
        <w:t>QEP Advisory</w:t>
      </w:r>
      <w:r w:rsidR="00F539D6" w:rsidRPr="00930C8E">
        <w:rPr>
          <w:rFonts w:ascii="Times New Roman" w:hAnsi="Times New Roman" w:cs="Times New Roman"/>
          <w:color w:val="000000"/>
          <w:sz w:val="24"/>
          <w:szCs w:val="24"/>
        </w:rPr>
        <w:t xml:space="preserve"> Committee</w:t>
      </w:r>
      <w:r w:rsidRPr="00930C8E">
        <w:rPr>
          <w:rFonts w:ascii="Times New Roman" w:hAnsi="Times New Roman" w:cs="Times New Roman"/>
          <w:color w:val="000000"/>
          <w:sz w:val="24"/>
          <w:szCs w:val="24"/>
        </w:rPr>
        <w:t>. The successful candidate will possess a</w:t>
      </w:r>
      <w:r w:rsidR="00F539D6" w:rsidRPr="00930C8E">
        <w:rPr>
          <w:rFonts w:ascii="Times New Roman" w:hAnsi="Times New Roman" w:cs="Times New Roman"/>
          <w:color w:val="000000"/>
          <w:sz w:val="24"/>
          <w:szCs w:val="24"/>
        </w:rPr>
        <w:t xml:space="preserve"> Ph.D. or other terminal</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degree</w:t>
      </w:r>
      <w:r w:rsidRPr="00930C8E">
        <w:rPr>
          <w:rFonts w:ascii="Times New Roman" w:hAnsi="Times New Roman" w:cs="Times New Roman"/>
          <w:color w:val="000000"/>
          <w:sz w:val="24"/>
          <w:szCs w:val="24"/>
        </w:rPr>
        <w:t>, have a</w:t>
      </w:r>
      <w:r w:rsidR="00F539D6" w:rsidRPr="00930C8E">
        <w:rPr>
          <w:rFonts w:ascii="Times New Roman" w:hAnsi="Times New Roman" w:cs="Times New Roman"/>
          <w:color w:val="000000"/>
          <w:sz w:val="24"/>
          <w:szCs w:val="24"/>
        </w:rPr>
        <w:t xml:space="preserve"> record of commitment to </w:t>
      </w:r>
      <w:r w:rsidR="00F539D6" w:rsidRPr="00930C8E">
        <w:rPr>
          <w:rFonts w:ascii="Times New Roman" w:hAnsi="Times New Roman" w:cs="Times New Roman"/>
          <w:color w:val="000000"/>
          <w:sz w:val="24"/>
          <w:szCs w:val="24"/>
        </w:rPr>
        <w:lastRenderedPageBreak/>
        <w:t>undergraduate</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teaching and learning</w:t>
      </w:r>
      <w:r w:rsidR="00D96922" w:rsidRPr="00930C8E">
        <w:rPr>
          <w:rFonts w:ascii="Times New Roman" w:hAnsi="Times New Roman" w:cs="Times New Roman"/>
          <w:color w:val="000000"/>
          <w:sz w:val="24"/>
          <w:szCs w:val="24"/>
        </w:rPr>
        <w:t>,</w:t>
      </w:r>
      <w:r w:rsidR="00F539D6" w:rsidRPr="00930C8E">
        <w:rPr>
          <w:rFonts w:ascii="Times New Roman" w:hAnsi="Times New Roman" w:cs="Times New Roman"/>
          <w:color w:val="000000"/>
          <w:sz w:val="24"/>
          <w:szCs w:val="24"/>
        </w:rPr>
        <w:t xml:space="preserve"> knowledge of </w:t>
      </w:r>
      <w:r w:rsidRPr="00930C8E">
        <w:rPr>
          <w:rFonts w:ascii="Times New Roman" w:hAnsi="Times New Roman" w:cs="Times New Roman"/>
          <w:color w:val="000000"/>
          <w:sz w:val="24"/>
          <w:szCs w:val="24"/>
        </w:rPr>
        <w:t xml:space="preserve">learning </w:t>
      </w:r>
      <w:r w:rsidR="00F539D6" w:rsidRPr="00930C8E">
        <w:rPr>
          <w:rFonts w:ascii="Times New Roman" w:hAnsi="Times New Roman" w:cs="Times New Roman"/>
          <w:color w:val="000000"/>
          <w:sz w:val="24"/>
          <w:szCs w:val="24"/>
        </w:rPr>
        <w:t>outcomes and assessment practices</w:t>
      </w:r>
      <w:r w:rsidR="00D96922" w:rsidRPr="00930C8E">
        <w:rPr>
          <w:rFonts w:ascii="Times New Roman" w:hAnsi="Times New Roman" w:cs="Times New Roman"/>
          <w:color w:val="000000"/>
          <w:sz w:val="24"/>
          <w:szCs w:val="24"/>
        </w:rPr>
        <w:t>,</w:t>
      </w:r>
      <w:r w:rsidR="00F539D6" w:rsidRPr="00930C8E">
        <w:rPr>
          <w:rFonts w:ascii="Times New Roman" w:hAnsi="Times New Roman" w:cs="Times New Roman"/>
          <w:color w:val="000000"/>
          <w:sz w:val="24"/>
          <w:szCs w:val="24"/>
        </w:rPr>
        <w:t xml:space="preserve"> background</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in statistical analysis</w:t>
      </w:r>
      <w:r w:rsidR="00D96922" w:rsidRPr="00930C8E">
        <w:rPr>
          <w:rFonts w:ascii="Times New Roman" w:hAnsi="Times New Roman" w:cs="Times New Roman"/>
          <w:color w:val="000000"/>
          <w:sz w:val="24"/>
          <w:szCs w:val="24"/>
        </w:rPr>
        <w:t>,</w:t>
      </w:r>
      <w:r w:rsidR="00F539D6" w:rsidRPr="00930C8E">
        <w:rPr>
          <w:rFonts w:ascii="Times New Roman" w:hAnsi="Times New Roman" w:cs="Times New Roman"/>
          <w:color w:val="000000"/>
          <w:sz w:val="24"/>
          <w:szCs w:val="24"/>
        </w:rPr>
        <w:t xml:space="preserve"> experience</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analyzing large</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quantitative and qualitative data set</w:t>
      </w:r>
      <w:r w:rsidR="00D96922" w:rsidRPr="00930C8E">
        <w:rPr>
          <w:rFonts w:ascii="Times New Roman" w:hAnsi="Times New Roman" w:cs="Times New Roman"/>
          <w:color w:val="000000"/>
          <w:sz w:val="24"/>
          <w:szCs w:val="24"/>
        </w:rPr>
        <w:t xml:space="preserve">s, and </w:t>
      </w:r>
      <w:r w:rsidR="00F539D6" w:rsidRPr="00930C8E">
        <w:rPr>
          <w:rFonts w:ascii="Times New Roman" w:hAnsi="Times New Roman" w:cs="Times New Roman"/>
          <w:color w:val="000000"/>
          <w:sz w:val="24"/>
          <w:szCs w:val="24"/>
        </w:rPr>
        <w:t>knowledge</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of survey construction and analysis</w:t>
      </w:r>
      <w:r w:rsidR="00D96922" w:rsidRPr="00930C8E">
        <w:rPr>
          <w:rFonts w:ascii="Times New Roman" w:hAnsi="Times New Roman" w:cs="Times New Roman"/>
          <w:color w:val="000000"/>
          <w:sz w:val="24"/>
          <w:szCs w:val="24"/>
        </w:rPr>
        <w:t>.</w:t>
      </w:r>
      <w:r w:rsidRPr="00930C8E">
        <w:rPr>
          <w:rFonts w:ascii="Times New Roman" w:hAnsi="Times New Roman" w:cs="Times New Roman"/>
          <w:color w:val="000000"/>
          <w:sz w:val="24"/>
          <w:szCs w:val="24"/>
        </w:rPr>
        <w:t xml:space="preserve"> </w:t>
      </w:r>
      <w:r w:rsidR="00D96922" w:rsidRPr="00930C8E">
        <w:rPr>
          <w:rFonts w:ascii="Times New Roman" w:hAnsi="Times New Roman" w:cs="Times New Roman"/>
          <w:color w:val="000000"/>
          <w:sz w:val="24"/>
          <w:szCs w:val="24"/>
        </w:rPr>
        <w:t>The individual should be f</w:t>
      </w:r>
      <w:r w:rsidR="00F539D6" w:rsidRPr="00930C8E">
        <w:rPr>
          <w:rFonts w:ascii="Times New Roman" w:hAnsi="Times New Roman" w:cs="Times New Roman"/>
          <w:color w:val="000000"/>
          <w:sz w:val="24"/>
          <w:szCs w:val="24"/>
        </w:rPr>
        <w:t>amiliar with SACSCOC QEP</w:t>
      </w:r>
      <w:r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requirements</w:t>
      </w:r>
      <w:r w:rsidR="00D96922" w:rsidRPr="00930C8E">
        <w:rPr>
          <w:rFonts w:ascii="Times New Roman" w:hAnsi="Times New Roman" w:cs="Times New Roman"/>
          <w:color w:val="000000"/>
          <w:sz w:val="24"/>
          <w:szCs w:val="24"/>
        </w:rPr>
        <w:t xml:space="preserve"> and the</w:t>
      </w:r>
      <w:r w:rsidR="00F539D6" w:rsidRPr="00930C8E">
        <w:rPr>
          <w:rFonts w:ascii="Times New Roman" w:hAnsi="Times New Roman" w:cs="Times New Roman"/>
          <w:color w:val="000000"/>
          <w:sz w:val="24"/>
          <w:szCs w:val="24"/>
        </w:rPr>
        <w:t xml:space="preserve"> use of rubrics for</w:t>
      </w:r>
      <w:r w:rsidR="00D96922" w:rsidRPr="00930C8E">
        <w:rPr>
          <w:rFonts w:ascii="Times New Roman" w:hAnsi="Times New Roman" w:cs="Times New Roman"/>
          <w:color w:val="000000"/>
          <w:sz w:val="24"/>
          <w:szCs w:val="24"/>
        </w:rPr>
        <w:t xml:space="preserve"> </w:t>
      </w:r>
      <w:r w:rsidR="00F539D6" w:rsidRPr="00930C8E">
        <w:rPr>
          <w:rFonts w:ascii="Times New Roman" w:hAnsi="Times New Roman" w:cs="Times New Roman"/>
          <w:color w:val="000000"/>
          <w:sz w:val="24"/>
          <w:szCs w:val="24"/>
        </w:rPr>
        <w:t>assessment</w:t>
      </w:r>
      <w:r w:rsidR="00D96922" w:rsidRPr="00930C8E">
        <w:rPr>
          <w:rFonts w:ascii="Times New Roman" w:hAnsi="Times New Roman" w:cs="Times New Roman"/>
          <w:color w:val="000000"/>
          <w:sz w:val="24"/>
          <w:szCs w:val="24"/>
        </w:rPr>
        <w:t>.</w:t>
      </w:r>
    </w:p>
    <w:p w:rsidR="00D96922" w:rsidRPr="00930C8E" w:rsidRDefault="00D96922" w:rsidP="00681560">
      <w:pPr>
        <w:autoSpaceDE w:val="0"/>
        <w:autoSpaceDN w:val="0"/>
        <w:adjustRightInd w:val="0"/>
        <w:spacing w:after="0" w:line="240" w:lineRule="auto"/>
        <w:rPr>
          <w:rFonts w:ascii="Times New Roman" w:hAnsi="Times New Roman" w:cs="Times New Roman"/>
          <w:color w:val="000000"/>
          <w:sz w:val="24"/>
          <w:szCs w:val="24"/>
        </w:rPr>
      </w:pPr>
    </w:p>
    <w:p w:rsidR="00A620E6" w:rsidRPr="00930C8E" w:rsidRDefault="00A620E6"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The Administrative Assistant will be appointed from existing staff</w:t>
      </w:r>
      <w:r w:rsidR="00901B91" w:rsidRPr="00930C8E">
        <w:rPr>
          <w:rFonts w:ascii="Times New Roman" w:hAnsi="Times New Roman" w:cs="Times New Roman"/>
          <w:sz w:val="24"/>
          <w:szCs w:val="24"/>
        </w:rPr>
        <w:t xml:space="preserve"> personnel</w:t>
      </w:r>
      <w:r w:rsidRPr="00930C8E">
        <w:rPr>
          <w:rFonts w:ascii="Times New Roman" w:hAnsi="Times New Roman" w:cs="Times New Roman"/>
          <w:sz w:val="24"/>
          <w:szCs w:val="24"/>
        </w:rPr>
        <w:t>. The</w:t>
      </w:r>
      <w:r w:rsidR="00901B91" w:rsidRPr="00930C8E">
        <w:rPr>
          <w:rFonts w:ascii="Times New Roman" w:hAnsi="Times New Roman" w:cs="Times New Roman"/>
          <w:sz w:val="24"/>
          <w:szCs w:val="24"/>
        </w:rPr>
        <w:t xml:space="preserve"> </w:t>
      </w:r>
      <w:r w:rsidRPr="00930C8E">
        <w:rPr>
          <w:rFonts w:ascii="Times New Roman" w:hAnsi="Times New Roman" w:cs="Times New Roman"/>
          <w:iCs/>
          <w:sz w:val="24"/>
          <w:szCs w:val="24"/>
        </w:rPr>
        <w:t>responsibilit</w:t>
      </w:r>
      <w:r w:rsidR="00901B91" w:rsidRPr="00930C8E">
        <w:rPr>
          <w:rFonts w:ascii="Times New Roman" w:hAnsi="Times New Roman" w:cs="Times New Roman"/>
          <w:iCs/>
          <w:sz w:val="24"/>
          <w:szCs w:val="24"/>
        </w:rPr>
        <w:t>y</w:t>
      </w:r>
      <w:r w:rsidRPr="00930C8E">
        <w:rPr>
          <w:rFonts w:ascii="Times New Roman" w:hAnsi="Times New Roman" w:cs="Times New Roman"/>
          <w:iCs/>
          <w:sz w:val="24"/>
          <w:szCs w:val="24"/>
        </w:rPr>
        <w:t xml:space="preserve"> of the Administrative Assistant i</w:t>
      </w:r>
      <w:r w:rsidR="00901B91" w:rsidRPr="00930C8E">
        <w:rPr>
          <w:rFonts w:ascii="Times New Roman" w:hAnsi="Times New Roman" w:cs="Times New Roman"/>
          <w:iCs/>
          <w:sz w:val="24"/>
          <w:szCs w:val="24"/>
        </w:rPr>
        <w:t xml:space="preserve">s </w:t>
      </w:r>
      <w:r w:rsidRPr="00930C8E">
        <w:rPr>
          <w:rFonts w:ascii="Times New Roman" w:hAnsi="Times New Roman" w:cs="Times New Roman"/>
          <w:sz w:val="24"/>
          <w:szCs w:val="24"/>
        </w:rPr>
        <w:t xml:space="preserve">to support the </w:t>
      </w:r>
      <w:r w:rsidR="00901B91" w:rsidRPr="00930C8E">
        <w:rPr>
          <w:rFonts w:ascii="Times New Roman" w:hAnsi="Times New Roman" w:cs="Times New Roman"/>
          <w:sz w:val="24"/>
          <w:szCs w:val="24"/>
        </w:rPr>
        <w:t>ongoing</w:t>
      </w:r>
      <w:r w:rsidRPr="00930C8E">
        <w:rPr>
          <w:rFonts w:ascii="Times New Roman" w:hAnsi="Times New Roman" w:cs="Times New Roman"/>
          <w:sz w:val="24"/>
          <w:szCs w:val="24"/>
        </w:rPr>
        <w:t xml:space="preserve"> operations of </w:t>
      </w:r>
      <w:r w:rsidRPr="00930C8E">
        <w:rPr>
          <w:rFonts w:ascii="Times New Roman" w:hAnsi="Times New Roman" w:cs="Times New Roman"/>
          <w:bCs/>
          <w:iCs/>
          <w:sz w:val="24"/>
          <w:szCs w:val="24"/>
        </w:rPr>
        <w:t>the QEP</w:t>
      </w:r>
      <w:r w:rsidRPr="00930C8E">
        <w:rPr>
          <w:rFonts w:ascii="Times New Roman" w:hAnsi="Times New Roman" w:cs="Times New Roman"/>
          <w:sz w:val="24"/>
          <w:szCs w:val="24"/>
        </w:rPr>
        <w:t>. This includes</w:t>
      </w:r>
      <w:r w:rsidR="00901B91" w:rsidRPr="00930C8E">
        <w:rPr>
          <w:rFonts w:ascii="Times New Roman" w:hAnsi="Times New Roman" w:cs="Times New Roman"/>
          <w:sz w:val="24"/>
          <w:szCs w:val="24"/>
        </w:rPr>
        <w:t xml:space="preserve"> </w:t>
      </w:r>
      <w:r w:rsidRPr="00930C8E">
        <w:rPr>
          <w:rFonts w:ascii="Times New Roman" w:hAnsi="Times New Roman" w:cs="Times New Roman"/>
          <w:sz w:val="24"/>
          <w:szCs w:val="24"/>
        </w:rPr>
        <w:t>maintaining accurate files</w:t>
      </w:r>
      <w:r w:rsidR="00901B91" w:rsidRPr="00930C8E">
        <w:rPr>
          <w:rFonts w:ascii="Times New Roman" w:hAnsi="Times New Roman" w:cs="Times New Roman"/>
          <w:sz w:val="24"/>
          <w:szCs w:val="24"/>
        </w:rPr>
        <w:t xml:space="preserve"> </w:t>
      </w:r>
      <w:r w:rsidRPr="00930C8E">
        <w:rPr>
          <w:rFonts w:ascii="Times New Roman" w:hAnsi="Times New Roman" w:cs="Times New Roman"/>
          <w:sz w:val="24"/>
          <w:szCs w:val="24"/>
        </w:rPr>
        <w:t>and reports</w:t>
      </w:r>
      <w:r w:rsidR="00901B91" w:rsidRPr="00930C8E">
        <w:rPr>
          <w:rFonts w:ascii="Times New Roman" w:hAnsi="Times New Roman" w:cs="Times New Roman"/>
          <w:sz w:val="24"/>
          <w:szCs w:val="24"/>
        </w:rPr>
        <w:t>,</w:t>
      </w:r>
      <w:r w:rsidRPr="00930C8E">
        <w:rPr>
          <w:rFonts w:ascii="Times New Roman" w:hAnsi="Times New Roman" w:cs="Times New Roman"/>
          <w:sz w:val="24"/>
          <w:szCs w:val="24"/>
        </w:rPr>
        <w:t xml:space="preserve"> </w:t>
      </w:r>
      <w:r w:rsidR="00901B91" w:rsidRPr="00930C8E">
        <w:rPr>
          <w:rFonts w:ascii="Times New Roman" w:hAnsi="Times New Roman" w:cs="Times New Roman"/>
          <w:sz w:val="24"/>
          <w:szCs w:val="24"/>
        </w:rPr>
        <w:t>carrying out</w:t>
      </w:r>
      <w:r w:rsidRPr="00930C8E">
        <w:rPr>
          <w:rFonts w:ascii="Times New Roman" w:hAnsi="Times New Roman" w:cs="Times New Roman"/>
          <w:sz w:val="24"/>
          <w:szCs w:val="24"/>
        </w:rPr>
        <w:t xml:space="preserve"> cleric</w:t>
      </w:r>
      <w:r w:rsidR="00901B91" w:rsidRPr="00930C8E">
        <w:rPr>
          <w:rFonts w:ascii="Times New Roman" w:hAnsi="Times New Roman" w:cs="Times New Roman"/>
          <w:sz w:val="24"/>
          <w:szCs w:val="24"/>
        </w:rPr>
        <w:t xml:space="preserve">al </w:t>
      </w:r>
      <w:r w:rsidRPr="00930C8E">
        <w:rPr>
          <w:rFonts w:ascii="Times New Roman" w:hAnsi="Times New Roman" w:cs="Times New Roman"/>
          <w:sz w:val="24"/>
          <w:szCs w:val="24"/>
        </w:rPr>
        <w:t xml:space="preserve">duties </w:t>
      </w:r>
      <w:r w:rsidR="00901B91" w:rsidRPr="00930C8E">
        <w:rPr>
          <w:rFonts w:ascii="Times New Roman" w:hAnsi="Times New Roman" w:cs="Times New Roman"/>
          <w:sz w:val="24"/>
          <w:szCs w:val="24"/>
        </w:rPr>
        <w:t>under</w:t>
      </w:r>
      <w:r w:rsidRPr="00930C8E">
        <w:rPr>
          <w:rFonts w:ascii="Times New Roman" w:hAnsi="Times New Roman" w:cs="Times New Roman"/>
          <w:sz w:val="24"/>
          <w:szCs w:val="24"/>
        </w:rPr>
        <w:t xml:space="preserve"> the direction of the Director</w:t>
      </w:r>
      <w:r w:rsidR="00901B91" w:rsidRPr="00930C8E">
        <w:rPr>
          <w:rFonts w:ascii="Times New Roman" w:hAnsi="Times New Roman" w:cs="Times New Roman"/>
          <w:sz w:val="24"/>
          <w:szCs w:val="24"/>
        </w:rPr>
        <w:t>,</w:t>
      </w:r>
      <w:r w:rsidRPr="00930C8E">
        <w:rPr>
          <w:rFonts w:ascii="Times New Roman" w:hAnsi="Times New Roman" w:cs="Times New Roman"/>
          <w:sz w:val="24"/>
          <w:szCs w:val="24"/>
        </w:rPr>
        <w:t xml:space="preserve"> maintaining budget </w:t>
      </w:r>
      <w:r w:rsidR="00901B91" w:rsidRPr="00930C8E">
        <w:rPr>
          <w:rFonts w:ascii="Times New Roman" w:hAnsi="Times New Roman" w:cs="Times New Roman"/>
          <w:sz w:val="24"/>
          <w:szCs w:val="24"/>
        </w:rPr>
        <w:t>materials,</w:t>
      </w:r>
      <w:r w:rsidRPr="00930C8E">
        <w:rPr>
          <w:rFonts w:ascii="Times New Roman" w:hAnsi="Times New Roman" w:cs="Times New Roman"/>
          <w:sz w:val="24"/>
          <w:szCs w:val="24"/>
        </w:rPr>
        <w:t xml:space="preserve"> processing paperwork and forms required for the </w:t>
      </w:r>
      <w:r w:rsidR="00901B91" w:rsidRPr="00930C8E">
        <w:rPr>
          <w:rFonts w:ascii="Times New Roman" w:hAnsi="Times New Roman" w:cs="Times New Roman"/>
          <w:sz w:val="24"/>
          <w:szCs w:val="24"/>
        </w:rPr>
        <w:t>program,</w:t>
      </w:r>
      <w:r w:rsidRPr="00930C8E">
        <w:rPr>
          <w:rFonts w:ascii="Times New Roman" w:hAnsi="Times New Roman" w:cs="Times New Roman"/>
          <w:sz w:val="24"/>
          <w:szCs w:val="24"/>
        </w:rPr>
        <w:t xml:space="preserve"> and </w:t>
      </w:r>
      <w:r w:rsidR="00901B91" w:rsidRPr="00930C8E">
        <w:rPr>
          <w:rFonts w:ascii="Times New Roman" w:hAnsi="Times New Roman" w:cs="Times New Roman"/>
          <w:sz w:val="24"/>
          <w:szCs w:val="24"/>
        </w:rPr>
        <w:t xml:space="preserve">responding to inquiries from constituent groups. </w:t>
      </w:r>
      <w:r w:rsidRPr="00930C8E">
        <w:rPr>
          <w:rFonts w:ascii="Times New Roman" w:hAnsi="Times New Roman" w:cs="Times New Roman"/>
          <w:sz w:val="24"/>
          <w:szCs w:val="24"/>
        </w:rPr>
        <w:t xml:space="preserve"> </w:t>
      </w:r>
    </w:p>
    <w:p w:rsidR="00A620E6" w:rsidRPr="00930C8E" w:rsidRDefault="00A620E6" w:rsidP="00681560">
      <w:pPr>
        <w:spacing w:after="0" w:line="240" w:lineRule="auto"/>
        <w:rPr>
          <w:rFonts w:ascii="Times New Roman" w:eastAsia="Times New Roman" w:hAnsi="Times New Roman" w:cs="Times New Roman"/>
          <w:sz w:val="24"/>
          <w:szCs w:val="24"/>
        </w:rPr>
      </w:pPr>
    </w:p>
    <w:p w:rsidR="00A8035E" w:rsidRPr="00930C8E" w:rsidRDefault="00A8035E" w:rsidP="00681560">
      <w:p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The QEP Advisory Committee will provide support to the QEP Director. The QEP Advisory Committee will be composed of representation from diverse academic departments. Under the direction of the QEP Director, the QEP Advisory Committee will be charged with assisting in the implementation, administration, assessment, and revision of the QEP. Members of the Committee will serve as liaisons between the Committee and their own academic department.  They will act as information clearinghouses for the QEP, disseminating information regarding the QEP to academic departments and providing feedback to the Committee regarding the implementation of the QEP in their respective areas. The Committee will meet at least monthly to review progress and resolve issues of concern regarding the implementation and assessment of the QEP.  </w:t>
      </w:r>
    </w:p>
    <w:p w:rsidR="00A8035E" w:rsidRPr="00930C8E" w:rsidRDefault="00A8035E" w:rsidP="00681560">
      <w:pPr>
        <w:spacing w:after="0" w:line="240" w:lineRule="auto"/>
        <w:rPr>
          <w:rFonts w:ascii="Times New Roman" w:eastAsia="Times New Roman" w:hAnsi="Times New Roman" w:cs="Times New Roman"/>
          <w:sz w:val="24"/>
          <w:szCs w:val="24"/>
        </w:rPr>
      </w:pPr>
    </w:p>
    <w:p w:rsidR="001548F1" w:rsidRPr="00930C8E" w:rsidRDefault="00A8035E" w:rsidP="00681560">
      <w:pPr>
        <w:spacing w:after="0" w:line="240" w:lineRule="auto"/>
        <w:rPr>
          <w:rFonts w:ascii="Times New Roman" w:hAnsi="Times New Roman" w:cs="Times New Roman"/>
          <w:sz w:val="24"/>
          <w:szCs w:val="24"/>
        </w:rPr>
      </w:pPr>
      <w:r w:rsidRPr="00930C8E">
        <w:rPr>
          <w:rFonts w:ascii="Times New Roman" w:eastAsia="Times New Roman" w:hAnsi="Times New Roman" w:cs="Times New Roman"/>
          <w:sz w:val="24"/>
          <w:szCs w:val="24"/>
        </w:rPr>
        <w:t xml:space="preserve">The QEP Advisory Committee will work with the QEP Director to identify and develop </w:t>
      </w:r>
      <w:r w:rsidR="00D96922" w:rsidRPr="00930C8E">
        <w:rPr>
          <w:rFonts w:ascii="Times New Roman" w:eastAsia="Times New Roman" w:hAnsi="Times New Roman" w:cs="Times New Roman"/>
          <w:sz w:val="24"/>
          <w:szCs w:val="24"/>
        </w:rPr>
        <w:t>capstone</w:t>
      </w:r>
      <w:r w:rsidRPr="00930C8E">
        <w:rPr>
          <w:rFonts w:ascii="Times New Roman" w:eastAsia="Times New Roman" w:hAnsi="Times New Roman" w:cs="Times New Roman"/>
          <w:sz w:val="24"/>
          <w:szCs w:val="24"/>
        </w:rPr>
        <w:t xml:space="preserve"> courses and assist the Director in the design and implementation of faculty development activities. The QEP Advisory Committee </w:t>
      </w:r>
      <w:r w:rsidRPr="00930C8E">
        <w:rPr>
          <w:rFonts w:ascii="Times New Roman" w:eastAsia="Times New Roman" w:hAnsi="Times New Roman" w:cs="Times New Roman"/>
          <w:bCs/>
          <w:sz w:val="24"/>
          <w:szCs w:val="24"/>
        </w:rPr>
        <w:t xml:space="preserve">will assist the QEP Director with the process of curriculum change for the creation of </w:t>
      </w:r>
      <w:r w:rsidR="00D96922" w:rsidRPr="00930C8E">
        <w:rPr>
          <w:rFonts w:ascii="Times New Roman" w:eastAsia="Times New Roman" w:hAnsi="Times New Roman" w:cs="Times New Roman"/>
          <w:bCs/>
          <w:sz w:val="24"/>
          <w:szCs w:val="24"/>
        </w:rPr>
        <w:t xml:space="preserve">capstone </w:t>
      </w:r>
      <w:r w:rsidRPr="00930C8E">
        <w:rPr>
          <w:rFonts w:ascii="Times New Roman" w:eastAsia="Times New Roman" w:hAnsi="Times New Roman" w:cs="Times New Roman"/>
          <w:bCs/>
          <w:sz w:val="24"/>
          <w:szCs w:val="24"/>
        </w:rPr>
        <w:t>courses and implement</w:t>
      </w:r>
      <w:r w:rsidR="00D96922" w:rsidRPr="00930C8E">
        <w:rPr>
          <w:rFonts w:ascii="Times New Roman" w:eastAsia="Times New Roman" w:hAnsi="Times New Roman" w:cs="Times New Roman"/>
          <w:bCs/>
          <w:sz w:val="24"/>
          <w:szCs w:val="24"/>
        </w:rPr>
        <w:t>ation of</w:t>
      </w:r>
      <w:r w:rsidRPr="00930C8E">
        <w:rPr>
          <w:rFonts w:ascii="Times New Roman" w:eastAsia="Times New Roman" w:hAnsi="Times New Roman" w:cs="Times New Roman"/>
          <w:bCs/>
          <w:sz w:val="24"/>
          <w:szCs w:val="24"/>
        </w:rPr>
        <w:t xml:space="preserve"> new course requirements. </w:t>
      </w:r>
      <w:r w:rsidR="00E278EE" w:rsidRPr="00930C8E">
        <w:rPr>
          <w:rFonts w:ascii="Times New Roman" w:eastAsia="Times New Roman" w:hAnsi="Times New Roman" w:cs="Times New Roman"/>
          <w:bCs/>
          <w:sz w:val="24"/>
          <w:szCs w:val="24"/>
        </w:rPr>
        <w:t xml:space="preserve">It will review and analyze assessment results. </w:t>
      </w:r>
      <w:r w:rsidRPr="00930C8E">
        <w:rPr>
          <w:rFonts w:ascii="Times New Roman" w:eastAsia="Times New Roman" w:hAnsi="Times New Roman" w:cs="Times New Roman"/>
          <w:sz w:val="24"/>
          <w:szCs w:val="24"/>
        </w:rPr>
        <w:t>It will form subcommittees as necessary for the implementation of the QEP initiatives and the assessment of student learning outcomes.</w:t>
      </w:r>
      <w:r w:rsidR="001548F1" w:rsidRPr="00930C8E">
        <w:rPr>
          <w:rFonts w:ascii="Times New Roman" w:eastAsia="Times New Roman" w:hAnsi="Times New Roman" w:cs="Times New Roman"/>
          <w:sz w:val="24"/>
          <w:szCs w:val="24"/>
        </w:rPr>
        <w:t xml:space="preserve"> It will </w:t>
      </w:r>
      <w:r w:rsidR="001548F1" w:rsidRPr="00930C8E">
        <w:rPr>
          <w:rFonts w:ascii="Times New Roman" w:hAnsi="Times New Roman" w:cs="Times New Roman"/>
          <w:sz w:val="24"/>
          <w:szCs w:val="24"/>
        </w:rPr>
        <w:t>champion the QEP goals to University constituencies.</w:t>
      </w:r>
    </w:p>
    <w:p w:rsidR="00E278EE" w:rsidRPr="00930C8E" w:rsidRDefault="00E278EE" w:rsidP="00681560">
      <w:pPr>
        <w:spacing w:after="0" w:line="240" w:lineRule="auto"/>
        <w:rPr>
          <w:rFonts w:ascii="Times New Roman" w:eastAsia="Times New Roman" w:hAnsi="Times New Roman" w:cs="Times New Roman"/>
          <w:sz w:val="24"/>
          <w:szCs w:val="24"/>
        </w:rPr>
      </w:pPr>
    </w:p>
    <w:p w:rsidR="005946F8" w:rsidRDefault="005946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7E86" w:rsidRPr="00930C8E" w:rsidRDefault="005B4A7C" w:rsidP="00681560">
      <w:pPr>
        <w:spacing w:after="0" w:line="240" w:lineRule="auto"/>
        <w:rPr>
          <w:rFonts w:ascii="Times New Roman" w:eastAsia="Times New Roman" w:hAnsi="Times New Roman" w:cs="Times New Roman"/>
          <w:b/>
          <w:sz w:val="24"/>
          <w:szCs w:val="24"/>
        </w:rPr>
      </w:pPr>
      <w:r w:rsidRPr="00930C8E">
        <w:rPr>
          <w:rFonts w:ascii="Times New Roman" w:eastAsia="Times New Roman" w:hAnsi="Times New Roman" w:cs="Times New Roman"/>
          <w:b/>
          <w:sz w:val="24"/>
          <w:szCs w:val="24"/>
        </w:rPr>
        <w:lastRenderedPageBreak/>
        <w:t xml:space="preserve">IX. </w:t>
      </w:r>
      <w:r w:rsidR="00AE7E86" w:rsidRPr="00930C8E">
        <w:rPr>
          <w:rFonts w:ascii="Times New Roman" w:eastAsia="Times New Roman" w:hAnsi="Times New Roman" w:cs="Times New Roman"/>
          <w:b/>
          <w:sz w:val="24"/>
          <w:szCs w:val="24"/>
        </w:rPr>
        <w:t>Resources</w:t>
      </w:r>
    </w:p>
    <w:p w:rsidR="00EE6C98" w:rsidRPr="00930C8E" w:rsidRDefault="00EE6C98" w:rsidP="00681560">
      <w:pPr>
        <w:spacing w:after="0" w:line="240" w:lineRule="auto"/>
        <w:rPr>
          <w:rFonts w:ascii="Times New Roman" w:eastAsia="Times New Roman" w:hAnsi="Times New Roman" w:cs="Times New Roman"/>
          <w:b/>
          <w:sz w:val="24"/>
          <w:szCs w:val="24"/>
        </w:rPr>
      </w:pPr>
    </w:p>
    <w:p w:rsidR="00EE6C98" w:rsidRPr="00930C8E" w:rsidRDefault="00EE6C98" w:rsidP="00681560">
      <w:p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The University has committed sufficient resources in its financial plan to implement the initiatives outlined in the QEP over the next five academic years. The costs outlined represent an accurate assessment of the University’s financial capacity to meet the institutional goals and needs identified for the QEP. Based upon the resources available and projected expenditures, the University administration</w:t>
      </w:r>
      <w:r w:rsidR="009923CE">
        <w:rPr>
          <w:rFonts w:ascii="Times New Roman" w:eastAsia="Times New Roman" w:hAnsi="Times New Roman" w:cs="Times New Roman"/>
          <w:sz w:val="24"/>
          <w:szCs w:val="24"/>
        </w:rPr>
        <w:t xml:space="preserve"> and</w:t>
      </w:r>
      <w:r w:rsidRPr="00930C8E">
        <w:rPr>
          <w:rFonts w:ascii="Times New Roman" w:eastAsia="Times New Roman" w:hAnsi="Times New Roman" w:cs="Times New Roman"/>
          <w:sz w:val="24"/>
          <w:szCs w:val="24"/>
        </w:rPr>
        <w:t xml:space="preserve"> the QEP </w:t>
      </w:r>
      <w:r w:rsidR="00527BA6" w:rsidRPr="00930C8E">
        <w:rPr>
          <w:rFonts w:ascii="Times New Roman" w:eastAsia="Times New Roman" w:hAnsi="Times New Roman" w:cs="Times New Roman"/>
          <w:sz w:val="24"/>
          <w:szCs w:val="24"/>
        </w:rPr>
        <w:t xml:space="preserve">Writing </w:t>
      </w:r>
      <w:r w:rsidRPr="00930C8E">
        <w:rPr>
          <w:rFonts w:ascii="Times New Roman" w:eastAsia="Times New Roman" w:hAnsi="Times New Roman" w:cs="Times New Roman"/>
          <w:sz w:val="24"/>
          <w:szCs w:val="24"/>
        </w:rPr>
        <w:t>Committee ha</w:t>
      </w:r>
      <w:r w:rsidR="009923CE">
        <w:rPr>
          <w:rFonts w:ascii="Times New Roman" w:eastAsia="Times New Roman" w:hAnsi="Times New Roman" w:cs="Times New Roman"/>
          <w:sz w:val="24"/>
          <w:szCs w:val="24"/>
        </w:rPr>
        <w:t>ve</w:t>
      </w:r>
      <w:r w:rsidRPr="00930C8E">
        <w:rPr>
          <w:rFonts w:ascii="Times New Roman" w:eastAsia="Times New Roman" w:hAnsi="Times New Roman" w:cs="Times New Roman"/>
          <w:sz w:val="24"/>
          <w:szCs w:val="24"/>
        </w:rPr>
        <w:t xml:space="preserve"> created a QEP fiscal budget for the five years ending 20</w:t>
      </w:r>
      <w:r w:rsidR="00527BA6" w:rsidRPr="00930C8E">
        <w:rPr>
          <w:rFonts w:ascii="Times New Roman" w:eastAsia="Times New Roman" w:hAnsi="Times New Roman" w:cs="Times New Roman"/>
          <w:sz w:val="24"/>
          <w:szCs w:val="24"/>
        </w:rPr>
        <w:t>2</w:t>
      </w:r>
      <w:r w:rsidRPr="00930C8E">
        <w:rPr>
          <w:rFonts w:ascii="Times New Roman" w:eastAsia="Times New Roman" w:hAnsi="Times New Roman" w:cs="Times New Roman"/>
          <w:sz w:val="24"/>
          <w:szCs w:val="24"/>
        </w:rPr>
        <w:t>5. The budget presents by fiscal year the available resources the University will appropriate to the QEP and the anticipated expenditures for the QEP. The costs related to the QEP are as follows:</w:t>
      </w:r>
    </w:p>
    <w:p w:rsidR="00EE6C98" w:rsidRPr="00930C8E" w:rsidRDefault="00EE6C98" w:rsidP="00681560">
      <w:pPr>
        <w:spacing w:after="0" w:line="240" w:lineRule="auto"/>
        <w:rPr>
          <w:rFonts w:ascii="Times New Roman" w:eastAsia="Times New Roman" w:hAnsi="Times New Roman" w:cs="Times New Roman"/>
          <w:sz w:val="24"/>
          <w:szCs w:val="24"/>
        </w:rPr>
      </w:pPr>
    </w:p>
    <w:p w:rsidR="00EE6C98" w:rsidRPr="00930C8E" w:rsidRDefault="00EE6C98" w:rsidP="00681560">
      <w:pPr>
        <w:numPr>
          <w:ilvl w:val="0"/>
          <w:numId w:val="20"/>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Personnel Costs—Salaries and Fringe Benefits </w:t>
      </w:r>
    </w:p>
    <w:p w:rsidR="00EE6C98" w:rsidRPr="00930C8E" w:rsidRDefault="00F75C66" w:rsidP="00681560">
      <w:pPr>
        <w:numPr>
          <w:ilvl w:val="0"/>
          <w:numId w:val="20"/>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Workshop Presenters</w:t>
      </w:r>
    </w:p>
    <w:p w:rsidR="001A46BA" w:rsidRPr="00930C8E" w:rsidRDefault="001A46BA" w:rsidP="00681560">
      <w:pPr>
        <w:numPr>
          <w:ilvl w:val="0"/>
          <w:numId w:val="20"/>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Stipends</w:t>
      </w:r>
    </w:p>
    <w:p w:rsidR="00EE6C98" w:rsidRPr="00930C8E" w:rsidRDefault="00EE6C98" w:rsidP="00681560">
      <w:pPr>
        <w:numPr>
          <w:ilvl w:val="0"/>
          <w:numId w:val="20"/>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Travel</w:t>
      </w:r>
    </w:p>
    <w:p w:rsidR="00EE6C98" w:rsidRPr="00930C8E" w:rsidRDefault="00EE6C98" w:rsidP="00681560">
      <w:pPr>
        <w:numPr>
          <w:ilvl w:val="0"/>
          <w:numId w:val="20"/>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color w:val="000000"/>
          <w:sz w:val="24"/>
          <w:szCs w:val="24"/>
        </w:rPr>
        <w:t>Office Equipment and Supplies</w:t>
      </w:r>
    </w:p>
    <w:p w:rsidR="00EE6C98" w:rsidRPr="00930C8E" w:rsidRDefault="00F75C66" w:rsidP="00681560">
      <w:pPr>
        <w:numPr>
          <w:ilvl w:val="0"/>
          <w:numId w:val="20"/>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color w:val="000000"/>
          <w:sz w:val="24"/>
          <w:szCs w:val="24"/>
        </w:rPr>
        <w:t>Assessment Expenses</w:t>
      </w:r>
    </w:p>
    <w:p w:rsidR="00EE6C98" w:rsidRPr="00930C8E" w:rsidRDefault="00F75C66" w:rsidP="00681560">
      <w:pPr>
        <w:numPr>
          <w:ilvl w:val="0"/>
          <w:numId w:val="20"/>
        </w:num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color w:val="000000"/>
          <w:sz w:val="24"/>
          <w:szCs w:val="24"/>
        </w:rPr>
        <w:t>Marketing</w:t>
      </w:r>
      <w:r w:rsidR="00EE6C98" w:rsidRPr="00930C8E">
        <w:rPr>
          <w:rFonts w:ascii="Times New Roman" w:eastAsia="Times New Roman" w:hAnsi="Times New Roman" w:cs="Times New Roman"/>
          <w:color w:val="000000"/>
          <w:sz w:val="24"/>
          <w:szCs w:val="24"/>
        </w:rPr>
        <w:t xml:space="preserve"> Expenses</w:t>
      </w:r>
    </w:p>
    <w:p w:rsidR="00EE6C98" w:rsidRPr="00930C8E" w:rsidRDefault="00EE6C98" w:rsidP="00681560">
      <w:pPr>
        <w:spacing w:after="0" w:line="240" w:lineRule="auto"/>
        <w:rPr>
          <w:rFonts w:ascii="Times New Roman" w:eastAsia="Times New Roman" w:hAnsi="Times New Roman" w:cs="Times New Roman"/>
          <w:sz w:val="24"/>
          <w:szCs w:val="24"/>
        </w:rPr>
      </w:pPr>
    </w:p>
    <w:p w:rsidR="00EE6C98" w:rsidRPr="00930C8E" w:rsidRDefault="00EE6C98" w:rsidP="00681560">
      <w:p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Funding for personnel costs includes salaries and fringe benefits for the </w:t>
      </w:r>
      <w:r w:rsidR="003A2283" w:rsidRPr="00930C8E">
        <w:rPr>
          <w:rFonts w:ascii="Times New Roman" w:eastAsia="Times New Roman" w:hAnsi="Times New Roman" w:cs="Times New Roman"/>
          <w:sz w:val="24"/>
          <w:szCs w:val="24"/>
        </w:rPr>
        <w:t xml:space="preserve">reassigned time for the </w:t>
      </w:r>
      <w:r w:rsidRPr="00930C8E">
        <w:rPr>
          <w:rFonts w:ascii="Times New Roman" w:eastAsia="Times New Roman" w:hAnsi="Times New Roman" w:cs="Times New Roman"/>
          <w:sz w:val="24"/>
          <w:szCs w:val="24"/>
        </w:rPr>
        <w:t xml:space="preserve">QEP Director and the </w:t>
      </w:r>
      <w:r w:rsidR="003A2283" w:rsidRPr="00930C8E">
        <w:rPr>
          <w:rFonts w:ascii="Times New Roman" w:eastAsia="Times New Roman" w:hAnsi="Times New Roman" w:cs="Times New Roman"/>
          <w:sz w:val="24"/>
          <w:szCs w:val="24"/>
        </w:rPr>
        <w:t>Assessment Coordinator</w:t>
      </w:r>
      <w:r w:rsidRPr="00930C8E">
        <w:rPr>
          <w:rFonts w:ascii="Times New Roman" w:eastAsia="Times New Roman" w:hAnsi="Times New Roman" w:cs="Times New Roman"/>
          <w:sz w:val="24"/>
          <w:szCs w:val="24"/>
        </w:rPr>
        <w:t xml:space="preserve">. The budget provides for an initial </w:t>
      </w:r>
      <w:r w:rsidR="003A2283" w:rsidRPr="00930C8E">
        <w:rPr>
          <w:rFonts w:ascii="Times New Roman" w:eastAsia="Times New Roman" w:hAnsi="Times New Roman" w:cs="Times New Roman"/>
          <w:sz w:val="24"/>
          <w:szCs w:val="24"/>
        </w:rPr>
        <w:t xml:space="preserve">in-kind </w:t>
      </w:r>
      <w:r w:rsidRPr="00930C8E">
        <w:rPr>
          <w:rFonts w:ascii="Times New Roman" w:eastAsia="Times New Roman" w:hAnsi="Times New Roman" w:cs="Times New Roman"/>
          <w:sz w:val="24"/>
          <w:szCs w:val="24"/>
        </w:rPr>
        <w:t>salary of $</w:t>
      </w:r>
      <w:r w:rsidR="003A2283" w:rsidRPr="00930C8E">
        <w:rPr>
          <w:rFonts w:ascii="Times New Roman" w:eastAsia="Times New Roman" w:hAnsi="Times New Roman" w:cs="Times New Roman"/>
          <w:sz w:val="24"/>
          <w:szCs w:val="24"/>
        </w:rPr>
        <w:t>4</w:t>
      </w:r>
      <w:r w:rsidRPr="00930C8E">
        <w:rPr>
          <w:rFonts w:ascii="Times New Roman" w:eastAsia="Times New Roman" w:hAnsi="Times New Roman" w:cs="Times New Roman"/>
          <w:sz w:val="24"/>
          <w:szCs w:val="24"/>
        </w:rPr>
        <w:t>0,000 ($</w:t>
      </w:r>
      <w:r w:rsidR="008B45B5" w:rsidRPr="00930C8E">
        <w:rPr>
          <w:rFonts w:ascii="Times New Roman" w:eastAsia="Times New Roman" w:hAnsi="Times New Roman" w:cs="Times New Roman"/>
          <w:sz w:val="24"/>
          <w:szCs w:val="24"/>
        </w:rPr>
        <w:t xml:space="preserve">53,674 </w:t>
      </w:r>
      <w:r w:rsidRPr="00930C8E">
        <w:rPr>
          <w:rFonts w:ascii="Times New Roman" w:eastAsia="Times New Roman" w:hAnsi="Times New Roman" w:cs="Times New Roman"/>
          <w:sz w:val="24"/>
          <w:szCs w:val="24"/>
        </w:rPr>
        <w:t xml:space="preserve">with fringe benefits) for the Director and </w:t>
      </w:r>
      <w:r w:rsidR="004E19A6" w:rsidRPr="00930C8E">
        <w:rPr>
          <w:rFonts w:ascii="Times New Roman" w:eastAsia="Times New Roman" w:hAnsi="Times New Roman" w:cs="Times New Roman"/>
          <w:sz w:val="24"/>
          <w:szCs w:val="24"/>
        </w:rPr>
        <w:t xml:space="preserve">an additional $53,674 </w:t>
      </w:r>
      <w:r w:rsidRPr="00930C8E">
        <w:rPr>
          <w:rFonts w:ascii="Times New Roman" w:eastAsia="Times New Roman" w:hAnsi="Times New Roman" w:cs="Times New Roman"/>
          <w:sz w:val="24"/>
          <w:szCs w:val="24"/>
        </w:rPr>
        <w:t xml:space="preserve">for the </w:t>
      </w:r>
      <w:r w:rsidR="003A2283" w:rsidRPr="00930C8E">
        <w:rPr>
          <w:rFonts w:ascii="Times New Roman" w:eastAsia="Times New Roman" w:hAnsi="Times New Roman" w:cs="Times New Roman"/>
          <w:sz w:val="24"/>
          <w:szCs w:val="24"/>
        </w:rPr>
        <w:t>Assessment Coordinator</w:t>
      </w:r>
      <w:r w:rsidRPr="00930C8E">
        <w:rPr>
          <w:rFonts w:ascii="Times New Roman" w:eastAsia="Times New Roman" w:hAnsi="Times New Roman" w:cs="Times New Roman"/>
          <w:sz w:val="24"/>
          <w:szCs w:val="24"/>
        </w:rPr>
        <w:t xml:space="preserve">. A </w:t>
      </w:r>
      <w:r w:rsidR="003A2283" w:rsidRPr="00930C8E">
        <w:rPr>
          <w:rFonts w:ascii="Times New Roman" w:eastAsia="Times New Roman" w:hAnsi="Times New Roman" w:cs="Times New Roman"/>
          <w:sz w:val="24"/>
          <w:szCs w:val="24"/>
        </w:rPr>
        <w:t xml:space="preserve">half-time </w:t>
      </w:r>
      <w:r w:rsidRPr="00930C8E">
        <w:rPr>
          <w:rFonts w:ascii="Times New Roman" w:eastAsia="Times New Roman" w:hAnsi="Times New Roman" w:cs="Times New Roman"/>
          <w:sz w:val="24"/>
          <w:szCs w:val="24"/>
        </w:rPr>
        <w:t xml:space="preserve">Administrative Assistant will also be </w:t>
      </w:r>
      <w:r w:rsidR="003A2283" w:rsidRPr="00930C8E">
        <w:rPr>
          <w:rFonts w:ascii="Times New Roman" w:eastAsia="Times New Roman" w:hAnsi="Times New Roman" w:cs="Times New Roman"/>
          <w:sz w:val="24"/>
          <w:szCs w:val="24"/>
        </w:rPr>
        <w:t>assigned to the project</w:t>
      </w:r>
      <w:r w:rsidRPr="00930C8E">
        <w:rPr>
          <w:rFonts w:ascii="Times New Roman" w:eastAsia="Times New Roman" w:hAnsi="Times New Roman" w:cs="Times New Roman"/>
          <w:sz w:val="24"/>
          <w:szCs w:val="24"/>
        </w:rPr>
        <w:t xml:space="preserve"> at a</w:t>
      </w:r>
      <w:r w:rsidR="003A2283" w:rsidRPr="00930C8E">
        <w:rPr>
          <w:rFonts w:ascii="Times New Roman" w:eastAsia="Times New Roman" w:hAnsi="Times New Roman" w:cs="Times New Roman"/>
          <w:sz w:val="24"/>
          <w:szCs w:val="24"/>
        </w:rPr>
        <w:t>n in-kind</w:t>
      </w:r>
      <w:r w:rsidRPr="00930C8E">
        <w:rPr>
          <w:rFonts w:ascii="Times New Roman" w:eastAsia="Times New Roman" w:hAnsi="Times New Roman" w:cs="Times New Roman"/>
          <w:sz w:val="24"/>
          <w:szCs w:val="24"/>
        </w:rPr>
        <w:t xml:space="preserve"> salary of $</w:t>
      </w:r>
      <w:r w:rsidR="003A2283" w:rsidRPr="00930C8E">
        <w:rPr>
          <w:rFonts w:ascii="Times New Roman" w:eastAsia="Times New Roman" w:hAnsi="Times New Roman" w:cs="Times New Roman"/>
          <w:sz w:val="24"/>
          <w:szCs w:val="24"/>
        </w:rPr>
        <w:t>12</w:t>
      </w:r>
      <w:r w:rsidRPr="00930C8E">
        <w:rPr>
          <w:rFonts w:ascii="Times New Roman" w:eastAsia="Times New Roman" w:hAnsi="Times New Roman" w:cs="Times New Roman"/>
          <w:sz w:val="24"/>
          <w:szCs w:val="24"/>
        </w:rPr>
        <w:t>,</w:t>
      </w:r>
      <w:r w:rsidR="003A2283" w:rsidRPr="00930C8E">
        <w:rPr>
          <w:rFonts w:ascii="Times New Roman" w:eastAsia="Times New Roman" w:hAnsi="Times New Roman" w:cs="Times New Roman"/>
          <w:sz w:val="24"/>
          <w:szCs w:val="24"/>
        </w:rPr>
        <w:t>5</w:t>
      </w:r>
      <w:r w:rsidRPr="00930C8E">
        <w:rPr>
          <w:rFonts w:ascii="Times New Roman" w:eastAsia="Times New Roman" w:hAnsi="Times New Roman" w:cs="Times New Roman"/>
          <w:sz w:val="24"/>
          <w:szCs w:val="24"/>
        </w:rPr>
        <w:t xml:space="preserve">00 ($ </w:t>
      </w:r>
      <w:r w:rsidR="004E19A6" w:rsidRPr="00930C8E">
        <w:rPr>
          <w:rFonts w:ascii="Times New Roman" w:eastAsia="Times New Roman" w:hAnsi="Times New Roman" w:cs="Times New Roman"/>
          <w:sz w:val="24"/>
          <w:szCs w:val="24"/>
        </w:rPr>
        <w:t xml:space="preserve">18,914 </w:t>
      </w:r>
      <w:r w:rsidRPr="00930C8E">
        <w:rPr>
          <w:rFonts w:ascii="Times New Roman" w:eastAsia="Times New Roman" w:hAnsi="Times New Roman" w:cs="Times New Roman"/>
          <w:sz w:val="24"/>
          <w:szCs w:val="24"/>
        </w:rPr>
        <w:t xml:space="preserve">with fringe benefits). </w:t>
      </w:r>
      <w:r w:rsidR="008B45B5" w:rsidRPr="00930C8E">
        <w:rPr>
          <w:rFonts w:ascii="Times New Roman" w:eastAsia="Times New Roman" w:hAnsi="Times New Roman" w:cs="Times New Roman"/>
          <w:sz w:val="24"/>
          <w:szCs w:val="24"/>
        </w:rPr>
        <w:t xml:space="preserve">Total in-kind costs for personnel salary and fringe benefits range from $126, 262 in the first year to $135,898 in the last year of the QEP. </w:t>
      </w:r>
      <w:r w:rsidRPr="00930C8E">
        <w:rPr>
          <w:rFonts w:ascii="Times New Roman" w:eastAsia="Times New Roman" w:hAnsi="Times New Roman" w:cs="Times New Roman"/>
          <w:sz w:val="24"/>
          <w:szCs w:val="24"/>
        </w:rPr>
        <w:t>These salaries are scheduled to increase modestly over the length of the QEP.  Stipends of $</w:t>
      </w:r>
      <w:r w:rsidR="003A2283" w:rsidRPr="00930C8E">
        <w:rPr>
          <w:rFonts w:ascii="Times New Roman" w:eastAsia="Times New Roman" w:hAnsi="Times New Roman" w:cs="Times New Roman"/>
          <w:sz w:val="24"/>
          <w:szCs w:val="24"/>
        </w:rPr>
        <w:t>2,0</w:t>
      </w:r>
      <w:r w:rsidRPr="00930C8E">
        <w:rPr>
          <w:rFonts w:ascii="Times New Roman" w:eastAsia="Times New Roman" w:hAnsi="Times New Roman" w:cs="Times New Roman"/>
          <w:sz w:val="24"/>
          <w:szCs w:val="24"/>
        </w:rPr>
        <w:t>00 apiece are provided for faculty to develop courses for the QEP for a total of $</w:t>
      </w:r>
      <w:r w:rsidR="003A2283" w:rsidRPr="00930C8E">
        <w:rPr>
          <w:rFonts w:ascii="Times New Roman" w:eastAsia="Times New Roman" w:hAnsi="Times New Roman" w:cs="Times New Roman"/>
          <w:sz w:val="24"/>
          <w:szCs w:val="24"/>
        </w:rPr>
        <w:t>12</w:t>
      </w:r>
      <w:r w:rsidRPr="00930C8E">
        <w:rPr>
          <w:rFonts w:ascii="Times New Roman" w:eastAsia="Times New Roman" w:hAnsi="Times New Roman" w:cs="Times New Roman"/>
          <w:sz w:val="24"/>
          <w:szCs w:val="24"/>
        </w:rPr>
        <w:t>,000 per year.</w:t>
      </w:r>
    </w:p>
    <w:p w:rsidR="00E04C10" w:rsidRPr="00930C8E" w:rsidRDefault="00E04C10" w:rsidP="00681560">
      <w:pPr>
        <w:spacing w:after="0" w:line="240" w:lineRule="auto"/>
        <w:rPr>
          <w:rFonts w:ascii="Times New Roman" w:eastAsia="Times New Roman" w:hAnsi="Times New Roman" w:cs="Times New Roman"/>
          <w:sz w:val="24"/>
          <w:szCs w:val="24"/>
        </w:rPr>
      </w:pPr>
    </w:p>
    <w:p w:rsidR="00E12417" w:rsidRPr="00930C8E" w:rsidRDefault="00057135" w:rsidP="00681560">
      <w:p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The University does have faculty resources that can be used to offset the reassignment of faculty time in the affected departments where necessary. The University’s student enrollment has been increasing in recent years providing for an increasing number of full-time faculty positions</w:t>
      </w:r>
      <w:r w:rsidR="00E04C10" w:rsidRPr="00930C8E">
        <w:rPr>
          <w:rFonts w:ascii="Times New Roman" w:eastAsia="Times New Roman" w:hAnsi="Times New Roman" w:cs="Times New Roman"/>
          <w:sz w:val="24"/>
          <w:szCs w:val="24"/>
        </w:rPr>
        <w:t xml:space="preserve">. Some </w:t>
      </w:r>
      <w:r w:rsidR="00633381" w:rsidRPr="00930C8E">
        <w:rPr>
          <w:rFonts w:ascii="Times New Roman" w:eastAsia="Times New Roman" w:hAnsi="Times New Roman" w:cs="Times New Roman"/>
          <w:sz w:val="24"/>
          <w:szCs w:val="24"/>
        </w:rPr>
        <w:t xml:space="preserve">of these </w:t>
      </w:r>
      <w:r w:rsidR="004A52A9" w:rsidRPr="00930C8E">
        <w:rPr>
          <w:rFonts w:ascii="Times New Roman" w:eastAsia="Times New Roman" w:hAnsi="Times New Roman" w:cs="Times New Roman"/>
          <w:sz w:val="24"/>
          <w:szCs w:val="24"/>
        </w:rPr>
        <w:t xml:space="preserve">positions </w:t>
      </w:r>
      <w:r w:rsidR="00E04C10" w:rsidRPr="00930C8E">
        <w:rPr>
          <w:rFonts w:ascii="Times New Roman" w:eastAsia="Times New Roman" w:hAnsi="Times New Roman" w:cs="Times New Roman"/>
          <w:sz w:val="24"/>
          <w:szCs w:val="24"/>
        </w:rPr>
        <w:t xml:space="preserve">can be allocated to academic departments </w:t>
      </w:r>
      <w:r w:rsidRPr="00930C8E">
        <w:rPr>
          <w:rFonts w:ascii="Times New Roman" w:eastAsia="Times New Roman" w:hAnsi="Times New Roman" w:cs="Times New Roman"/>
          <w:sz w:val="24"/>
          <w:szCs w:val="24"/>
        </w:rPr>
        <w:t xml:space="preserve">where faculty time has been allocated to directing the Quality Enhancement Plan. </w:t>
      </w:r>
    </w:p>
    <w:p w:rsidR="00E12417" w:rsidRPr="00930C8E" w:rsidRDefault="00E12417" w:rsidP="00681560">
      <w:pPr>
        <w:spacing w:after="0" w:line="240" w:lineRule="auto"/>
        <w:rPr>
          <w:rFonts w:ascii="Times New Roman" w:eastAsia="Times New Roman" w:hAnsi="Times New Roman" w:cs="Times New Roman"/>
          <w:sz w:val="24"/>
          <w:szCs w:val="24"/>
        </w:rPr>
      </w:pPr>
    </w:p>
    <w:p w:rsidR="00C04C58" w:rsidRPr="00930C8E" w:rsidRDefault="008F78E7" w:rsidP="00681560">
      <w:p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 xml:space="preserve">Additionally, the </w:t>
      </w:r>
      <w:r w:rsidR="006469D7" w:rsidRPr="00930C8E">
        <w:rPr>
          <w:rFonts w:ascii="Times New Roman" w:eastAsia="Times New Roman" w:hAnsi="Times New Roman" w:cs="Times New Roman"/>
          <w:sz w:val="24"/>
          <w:szCs w:val="24"/>
        </w:rPr>
        <w:t xml:space="preserve">University </w:t>
      </w:r>
      <w:r w:rsidR="00891BC5" w:rsidRPr="00930C8E">
        <w:rPr>
          <w:rFonts w:ascii="Times New Roman" w:eastAsia="Times New Roman" w:hAnsi="Times New Roman" w:cs="Times New Roman"/>
          <w:sz w:val="24"/>
          <w:szCs w:val="24"/>
        </w:rPr>
        <w:t>engages in the judicious</w:t>
      </w:r>
      <w:r w:rsidR="006469D7" w:rsidRPr="00930C8E">
        <w:rPr>
          <w:rFonts w:ascii="Times New Roman" w:eastAsia="Times New Roman" w:hAnsi="Times New Roman" w:cs="Times New Roman"/>
          <w:sz w:val="24"/>
          <w:szCs w:val="24"/>
        </w:rPr>
        <w:t xml:space="preserve"> use of part-time faculty</w:t>
      </w:r>
      <w:r w:rsidRPr="00930C8E">
        <w:rPr>
          <w:rFonts w:ascii="Times New Roman" w:eastAsia="Times New Roman" w:hAnsi="Times New Roman" w:cs="Times New Roman"/>
          <w:sz w:val="24"/>
          <w:szCs w:val="24"/>
        </w:rPr>
        <w:t xml:space="preserve"> and faculty overloads</w:t>
      </w:r>
      <w:r w:rsidR="00891BC5" w:rsidRPr="00930C8E">
        <w:rPr>
          <w:rFonts w:ascii="Times New Roman" w:eastAsia="Times New Roman" w:hAnsi="Times New Roman" w:cs="Times New Roman"/>
          <w:sz w:val="24"/>
          <w:szCs w:val="24"/>
        </w:rPr>
        <w:t xml:space="preserve"> when necessary</w:t>
      </w:r>
      <w:r w:rsidR="006469D7" w:rsidRPr="00930C8E">
        <w:rPr>
          <w:rFonts w:ascii="Times New Roman" w:eastAsia="Times New Roman" w:hAnsi="Times New Roman" w:cs="Times New Roman"/>
          <w:sz w:val="24"/>
          <w:szCs w:val="24"/>
        </w:rPr>
        <w:t xml:space="preserve">. </w:t>
      </w:r>
      <w:r w:rsidR="00891BC5" w:rsidRPr="00930C8E">
        <w:rPr>
          <w:rFonts w:ascii="Times New Roman" w:eastAsia="Times New Roman" w:hAnsi="Times New Roman" w:cs="Times New Roman"/>
          <w:sz w:val="24"/>
          <w:szCs w:val="24"/>
        </w:rPr>
        <w:t>However, t</w:t>
      </w:r>
      <w:r w:rsidR="006469D7" w:rsidRPr="00930C8E">
        <w:rPr>
          <w:rFonts w:ascii="Times New Roman" w:eastAsia="Times New Roman" w:hAnsi="Times New Roman" w:cs="Times New Roman"/>
          <w:sz w:val="24"/>
          <w:szCs w:val="24"/>
        </w:rPr>
        <w:t>he University</w:t>
      </w:r>
      <w:r w:rsidR="00891BC5" w:rsidRPr="00930C8E">
        <w:rPr>
          <w:rFonts w:ascii="Times New Roman" w:eastAsia="Times New Roman" w:hAnsi="Times New Roman" w:cs="Times New Roman"/>
          <w:sz w:val="24"/>
          <w:szCs w:val="24"/>
        </w:rPr>
        <w:t xml:space="preserve"> </w:t>
      </w:r>
      <w:r w:rsidR="006469D7" w:rsidRPr="00930C8E">
        <w:rPr>
          <w:rFonts w:ascii="Times New Roman" w:eastAsia="Times New Roman" w:hAnsi="Times New Roman" w:cs="Times New Roman"/>
          <w:sz w:val="24"/>
          <w:szCs w:val="24"/>
        </w:rPr>
        <w:t>monitor</w:t>
      </w:r>
      <w:r w:rsidR="00891BC5" w:rsidRPr="00930C8E">
        <w:rPr>
          <w:rFonts w:ascii="Times New Roman" w:eastAsia="Times New Roman" w:hAnsi="Times New Roman" w:cs="Times New Roman"/>
          <w:sz w:val="24"/>
          <w:szCs w:val="24"/>
        </w:rPr>
        <w:t>s</w:t>
      </w:r>
      <w:r w:rsidR="006469D7" w:rsidRPr="00930C8E">
        <w:rPr>
          <w:rFonts w:ascii="Times New Roman" w:eastAsia="Times New Roman" w:hAnsi="Times New Roman" w:cs="Times New Roman"/>
          <w:sz w:val="24"/>
          <w:szCs w:val="24"/>
        </w:rPr>
        <w:t xml:space="preserve"> the use of part-time faculty </w:t>
      </w:r>
      <w:r w:rsidR="00891BC5" w:rsidRPr="00930C8E">
        <w:rPr>
          <w:rFonts w:ascii="Times New Roman" w:eastAsia="Times New Roman" w:hAnsi="Times New Roman" w:cs="Times New Roman"/>
          <w:sz w:val="24"/>
          <w:szCs w:val="24"/>
        </w:rPr>
        <w:t xml:space="preserve">and faculty overloads </w:t>
      </w:r>
      <w:r w:rsidR="006469D7" w:rsidRPr="00930C8E">
        <w:rPr>
          <w:rFonts w:ascii="Times New Roman" w:eastAsia="Times New Roman" w:hAnsi="Times New Roman" w:cs="Times New Roman"/>
          <w:sz w:val="24"/>
          <w:szCs w:val="24"/>
        </w:rPr>
        <w:t>to ensur</w:t>
      </w:r>
      <w:r w:rsidR="00891BC5" w:rsidRPr="00930C8E">
        <w:rPr>
          <w:rFonts w:ascii="Times New Roman" w:eastAsia="Times New Roman" w:hAnsi="Times New Roman" w:cs="Times New Roman"/>
          <w:sz w:val="24"/>
          <w:szCs w:val="24"/>
        </w:rPr>
        <w:t>e</w:t>
      </w:r>
      <w:r w:rsidR="006469D7" w:rsidRPr="00930C8E">
        <w:rPr>
          <w:rFonts w:ascii="Times New Roman" w:eastAsia="Times New Roman" w:hAnsi="Times New Roman" w:cs="Times New Roman"/>
          <w:sz w:val="24"/>
          <w:szCs w:val="24"/>
        </w:rPr>
        <w:t xml:space="preserve"> that the use of part-time faculty is appropriately limited</w:t>
      </w:r>
      <w:r w:rsidR="00891BC5" w:rsidRPr="00930C8E">
        <w:rPr>
          <w:rFonts w:ascii="Times New Roman" w:eastAsia="Times New Roman" w:hAnsi="Times New Roman" w:cs="Times New Roman"/>
          <w:sz w:val="24"/>
          <w:szCs w:val="24"/>
        </w:rPr>
        <w:t xml:space="preserve"> and that o</w:t>
      </w:r>
      <w:r w:rsidR="00633381" w:rsidRPr="00930C8E">
        <w:rPr>
          <w:rFonts w:ascii="Times New Roman" w:eastAsia="Times New Roman" w:hAnsi="Times New Roman" w:cs="Times New Roman"/>
          <w:sz w:val="24"/>
          <w:szCs w:val="24"/>
        </w:rPr>
        <w:t xml:space="preserve">verloads are assigned and accepted carefully so that faculty do not become over extended. </w:t>
      </w:r>
      <w:r w:rsidR="009F7ADA" w:rsidRPr="00930C8E">
        <w:rPr>
          <w:rFonts w:ascii="Times New Roman" w:eastAsia="Times New Roman" w:hAnsi="Times New Roman" w:cs="Times New Roman"/>
          <w:sz w:val="24"/>
          <w:szCs w:val="24"/>
        </w:rPr>
        <w:t>The University calculate</w:t>
      </w:r>
      <w:r w:rsidR="00847D1D" w:rsidRPr="00930C8E">
        <w:rPr>
          <w:rFonts w:ascii="Times New Roman" w:eastAsia="Times New Roman" w:hAnsi="Times New Roman" w:cs="Times New Roman"/>
          <w:sz w:val="24"/>
          <w:szCs w:val="24"/>
        </w:rPr>
        <w:t>s</w:t>
      </w:r>
      <w:r w:rsidR="009F7ADA" w:rsidRPr="00930C8E">
        <w:rPr>
          <w:rFonts w:ascii="Times New Roman" w:eastAsia="Times New Roman" w:hAnsi="Times New Roman" w:cs="Times New Roman"/>
          <w:sz w:val="24"/>
          <w:szCs w:val="24"/>
        </w:rPr>
        <w:t xml:space="preserve"> </w:t>
      </w:r>
      <w:r w:rsidR="00E12417" w:rsidRPr="00930C8E">
        <w:rPr>
          <w:rFonts w:ascii="Times New Roman" w:eastAsia="Times New Roman" w:hAnsi="Times New Roman" w:cs="Times New Roman"/>
          <w:sz w:val="24"/>
          <w:szCs w:val="24"/>
        </w:rPr>
        <w:t xml:space="preserve">regularly </w:t>
      </w:r>
      <w:r w:rsidR="009F7ADA" w:rsidRPr="00930C8E">
        <w:rPr>
          <w:rFonts w:ascii="Times New Roman" w:eastAsia="Times New Roman" w:hAnsi="Times New Roman" w:cs="Times New Roman"/>
          <w:sz w:val="24"/>
          <w:szCs w:val="24"/>
        </w:rPr>
        <w:t>the semester credit hours generated by full-time and part-time faculty</w:t>
      </w:r>
      <w:r w:rsidR="00E12417" w:rsidRPr="00930C8E">
        <w:rPr>
          <w:rFonts w:ascii="Times New Roman" w:eastAsia="Times New Roman" w:hAnsi="Times New Roman" w:cs="Times New Roman"/>
          <w:sz w:val="24"/>
          <w:szCs w:val="24"/>
        </w:rPr>
        <w:t>, and</w:t>
      </w:r>
      <w:r w:rsidR="00847D1D" w:rsidRPr="00930C8E">
        <w:rPr>
          <w:rFonts w:ascii="Times New Roman" w:eastAsia="Times New Roman" w:hAnsi="Times New Roman" w:cs="Times New Roman"/>
          <w:sz w:val="24"/>
          <w:szCs w:val="24"/>
        </w:rPr>
        <w:t xml:space="preserve"> </w:t>
      </w:r>
      <w:r w:rsidR="00E12417" w:rsidRPr="00930C8E">
        <w:rPr>
          <w:rFonts w:ascii="Times New Roman" w:eastAsia="Times New Roman" w:hAnsi="Times New Roman" w:cs="Times New Roman"/>
          <w:sz w:val="24"/>
          <w:szCs w:val="24"/>
        </w:rPr>
        <w:t>t</w:t>
      </w:r>
      <w:r w:rsidR="00847D1D" w:rsidRPr="00930C8E">
        <w:rPr>
          <w:rFonts w:ascii="Times New Roman" w:eastAsia="Times New Roman" w:hAnsi="Times New Roman" w:cs="Times New Roman"/>
          <w:sz w:val="24"/>
          <w:szCs w:val="24"/>
        </w:rPr>
        <w:t xml:space="preserve">hese calculations show that the vast majority of semester credit hours </w:t>
      </w:r>
      <w:r w:rsidR="00D902EE" w:rsidRPr="00930C8E">
        <w:rPr>
          <w:rFonts w:ascii="Times New Roman" w:eastAsia="Times New Roman" w:hAnsi="Times New Roman" w:cs="Times New Roman"/>
          <w:sz w:val="24"/>
          <w:szCs w:val="24"/>
        </w:rPr>
        <w:t xml:space="preserve">taught </w:t>
      </w:r>
      <w:r w:rsidR="00847D1D" w:rsidRPr="00930C8E">
        <w:rPr>
          <w:rFonts w:ascii="Times New Roman" w:eastAsia="Times New Roman" w:hAnsi="Times New Roman" w:cs="Times New Roman"/>
          <w:sz w:val="24"/>
          <w:szCs w:val="24"/>
        </w:rPr>
        <w:t>in</w:t>
      </w:r>
      <w:r w:rsidR="00D902EE" w:rsidRPr="00930C8E">
        <w:rPr>
          <w:rFonts w:ascii="Times New Roman" w:eastAsia="Times New Roman" w:hAnsi="Times New Roman" w:cs="Times New Roman"/>
          <w:sz w:val="24"/>
          <w:szCs w:val="24"/>
        </w:rPr>
        <w:t xml:space="preserve"> </w:t>
      </w:r>
      <w:r w:rsidR="00847D1D" w:rsidRPr="00930C8E">
        <w:rPr>
          <w:rFonts w:ascii="Times New Roman" w:eastAsia="Times New Roman" w:hAnsi="Times New Roman" w:cs="Times New Roman"/>
          <w:sz w:val="24"/>
          <w:szCs w:val="24"/>
        </w:rPr>
        <w:t>undergraduate and graduate program</w:t>
      </w:r>
      <w:r w:rsidR="00D902EE" w:rsidRPr="00930C8E">
        <w:rPr>
          <w:rFonts w:ascii="Times New Roman" w:eastAsia="Times New Roman" w:hAnsi="Times New Roman" w:cs="Times New Roman"/>
          <w:sz w:val="24"/>
          <w:szCs w:val="24"/>
        </w:rPr>
        <w:t>s</w:t>
      </w:r>
      <w:r w:rsidR="00847D1D" w:rsidRPr="00930C8E">
        <w:rPr>
          <w:rFonts w:ascii="Times New Roman" w:eastAsia="Times New Roman" w:hAnsi="Times New Roman" w:cs="Times New Roman"/>
          <w:sz w:val="24"/>
          <w:szCs w:val="24"/>
        </w:rPr>
        <w:t xml:space="preserve"> </w:t>
      </w:r>
      <w:r w:rsidR="00D902EE" w:rsidRPr="00930C8E">
        <w:rPr>
          <w:rFonts w:ascii="Times New Roman" w:eastAsia="Times New Roman" w:hAnsi="Times New Roman" w:cs="Times New Roman"/>
          <w:sz w:val="24"/>
          <w:szCs w:val="24"/>
        </w:rPr>
        <w:t xml:space="preserve">in any given semester </w:t>
      </w:r>
      <w:r w:rsidR="00847D1D" w:rsidRPr="00930C8E">
        <w:rPr>
          <w:rFonts w:ascii="Times New Roman" w:eastAsia="Times New Roman" w:hAnsi="Times New Roman" w:cs="Times New Roman"/>
          <w:sz w:val="24"/>
          <w:szCs w:val="24"/>
        </w:rPr>
        <w:t>are taught by full-time faculty.</w:t>
      </w:r>
      <w:r w:rsidR="00E12417" w:rsidRPr="00930C8E">
        <w:rPr>
          <w:rFonts w:ascii="Times New Roman" w:eastAsia="Times New Roman" w:hAnsi="Times New Roman" w:cs="Times New Roman"/>
          <w:sz w:val="24"/>
          <w:szCs w:val="24"/>
        </w:rPr>
        <w:t xml:space="preserve"> Faculty overloads account for less than 2% of course sections taught in a given semester.</w:t>
      </w:r>
      <w:r w:rsidR="009923CE">
        <w:rPr>
          <w:rFonts w:ascii="Times New Roman" w:eastAsia="Times New Roman" w:hAnsi="Times New Roman" w:cs="Times New Roman"/>
          <w:sz w:val="24"/>
          <w:szCs w:val="24"/>
        </w:rPr>
        <w:t xml:space="preserve"> </w:t>
      </w:r>
      <w:r w:rsidR="00C04C58" w:rsidRPr="00930C8E">
        <w:rPr>
          <w:rFonts w:ascii="Times New Roman" w:eastAsia="Times New Roman" w:hAnsi="Times New Roman" w:cs="Times New Roman"/>
          <w:sz w:val="24"/>
          <w:szCs w:val="24"/>
        </w:rPr>
        <w:t xml:space="preserve">Deans of the colleges and schools are responsible for the expenditure of funds from their budgets for the hiring of adjuncts and for approving faculty overloads. </w:t>
      </w:r>
    </w:p>
    <w:p w:rsidR="009923CE" w:rsidRDefault="00C04C58" w:rsidP="00681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3381" w:rsidRPr="00930C8E" w:rsidRDefault="009923CE" w:rsidP="00681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University were to employ two adjunct faculty members to teach two courses each </w:t>
      </w:r>
      <w:r w:rsidR="00CA188C">
        <w:rPr>
          <w:rFonts w:ascii="Times New Roman" w:eastAsia="Times New Roman" w:hAnsi="Times New Roman" w:cs="Times New Roman"/>
          <w:sz w:val="24"/>
          <w:szCs w:val="24"/>
        </w:rPr>
        <w:t xml:space="preserve">in every semester </w:t>
      </w:r>
      <w:r>
        <w:rPr>
          <w:rFonts w:ascii="Times New Roman" w:eastAsia="Times New Roman" w:hAnsi="Times New Roman" w:cs="Times New Roman"/>
          <w:sz w:val="24"/>
          <w:szCs w:val="24"/>
        </w:rPr>
        <w:t>to offset the reassigned time, the cost</w:t>
      </w:r>
      <w:r w:rsidR="00C04C58">
        <w:rPr>
          <w:rFonts w:ascii="Times New Roman" w:eastAsia="Times New Roman" w:hAnsi="Times New Roman" w:cs="Times New Roman"/>
          <w:sz w:val="24"/>
          <w:szCs w:val="24"/>
        </w:rPr>
        <w:t xml:space="preserve"> would be based on the salaries paid to the adjunct faculty members. The rate the University pays </w:t>
      </w:r>
      <w:r w:rsidR="00CA188C">
        <w:rPr>
          <w:rFonts w:ascii="Times New Roman" w:eastAsia="Times New Roman" w:hAnsi="Times New Roman" w:cs="Times New Roman"/>
          <w:sz w:val="24"/>
          <w:szCs w:val="24"/>
        </w:rPr>
        <w:t xml:space="preserve">for adjunct faculty </w:t>
      </w:r>
      <w:r w:rsidR="00C04C58">
        <w:rPr>
          <w:rFonts w:ascii="Times New Roman" w:eastAsia="Times New Roman" w:hAnsi="Times New Roman" w:cs="Times New Roman"/>
          <w:sz w:val="24"/>
          <w:szCs w:val="24"/>
        </w:rPr>
        <w:t xml:space="preserve">depends on the rank assigned to the adjunct, and this rank is based on educational credentials and teaching experience. Rates range from $3200 per course for a Lecturer/Instructor adjunct to $4,000 per course for an adjunct with the rank of Professor. Overloads are compensated at the same rates. If all reassigned time were supplemented with the hiring of adjuncts or assigning of overloads, the cost to the University per year would range from $25,600 to $32,000. (Appendix </w:t>
      </w:r>
      <w:r w:rsidR="00476172">
        <w:rPr>
          <w:rFonts w:ascii="Times New Roman" w:eastAsia="Times New Roman" w:hAnsi="Times New Roman" w:cs="Times New Roman"/>
          <w:sz w:val="24"/>
          <w:szCs w:val="24"/>
        </w:rPr>
        <w:t>O</w:t>
      </w:r>
      <w:r w:rsidR="00C04C58">
        <w:rPr>
          <w:rFonts w:ascii="Times New Roman" w:eastAsia="Times New Roman" w:hAnsi="Times New Roman" w:cs="Times New Roman"/>
          <w:sz w:val="24"/>
          <w:szCs w:val="24"/>
        </w:rPr>
        <w:t xml:space="preserve">, </w:t>
      </w:r>
      <w:bookmarkStart w:id="88" w:name="_Hlk22561453"/>
      <w:r w:rsidR="00C04C58">
        <w:rPr>
          <w:rFonts w:ascii="Times New Roman" w:eastAsia="Times New Roman" w:hAnsi="Times New Roman" w:cs="Times New Roman"/>
          <w:sz w:val="24"/>
          <w:szCs w:val="24"/>
        </w:rPr>
        <w:t>Rates of Pay for Adjunct and Part-time Faculty</w:t>
      </w:r>
      <w:bookmarkEnd w:id="88"/>
      <w:r w:rsidR="00C04C58">
        <w:rPr>
          <w:rFonts w:ascii="Times New Roman" w:eastAsia="Times New Roman" w:hAnsi="Times New Roman" w:cs="Times New Roman"/>
          <w:sz w:val="24"/>
          <w:szCs w:val="24"/>
        </w:rPr>
        <w:t>)</w:t>
      </w:r>
    </w:p>
    <w:p w:rsidR="00EE6C98" w:rsidRPr="00930C8E" w:rsidRDefault="00EE6C98" w:rsidP="00681560">
      <w:pPr>
        <w:spacing w:after="0" w:line="240" w:lineRule="auto"/>
        <w:rPr>
          <w:rFonts w:ascii="Times New Roman" w:eastAsia="Times New Roman" w:hAnsi="Times New Roman" w:cs="Times New Roman"/>
          <w:sz w:val="24"/>
          <w:szCs w:val="24"/>
        </w:rPr>
      </w:pPr>
    </w:p>
    <w:p w:rsidR="003B521A" w:rsidRDefault="00D902EE" w:rsidP="00681560">
      <w:pPr>
        <w:spacing w:after="0" w:line="240" w:lineRule="auto"/>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In the QEP budget, f</w:t>
      </w:r>
      <w:r w:rsidR="00EE6C98" w:rsidRPr="00930C8E">
        <w:rPr>
          <w:rFonts w:ascii="Times New Roman" w:eastAsia="Times New Roman" w:hAnsi="Times New Roman" w:cs="Times New Roman"/>
          <w:sz w:val="24"/>
          <w:szCs w:val="24"/>
        </w:rPr>
        <w:t xml:space="preserve">unding is also designated for </w:t>
      </w:r>
      <w:r w:rsidR="008B45B5" w:rsidRPr="00930C8E">
        <w:rPr>
          <w:rFonts w:ascii="Times New Roman" w:eastAsia="Times New Roman" w:hAnsi="Times New Roman" w:cs="Times New Roman"/>
          <w:sz w:val="24"/>
          <w:szCs w:val="24"/>
        </w:rPr>
        <w:t xml:space="preserve">workshop presenters to provide development </w:t>
      </w:r>
      <w:r w:rsidR="00EE6C98" w:rsidRPr="00930C8E">
        <w:rPr>
          <w:rFonts w:ascii="Times New Roman" w:eastAsia="Times New Roman" w:hAnsi="Times New Roman" w:cs="Times New Roman"/>
          <w:sz w:val="24"/>
          <w:szCs w:val="24"/>
        </w:rPr>
        <w:t>for faculty</w:t>
      </w:r>
      <w:r w:rsidR="008B45B5" w:rsidRPr="00930C8E">
        <w:rPr>
          <w:rFonts w:ascii="Times New Roman" w:eastAsia="Times New Roman" w:hAnsi="Times New Roman" w:cs="Times New Roman"/>
          <w:sz w:val="24"/>
          <w:szCs w:val="24"/>
        </w:rPr>
        <w:t xml:space="preserve"> to design courses</w:t>
      </w:r>
      <w:r w:rsidR="00EE6C98" w:rsidRPr="00930C8E">
        <w:rPr>
          <w:rFonts w:ascii="Times New Roman" w:eastAsia="Times New Roman" w:hAnsi="Times New Roman" w:cs="Times New Roman"/>
          <w:sz w:val="24"/>
          <w:szCs w:val="24"/>
        </w:rPr>
        <w:t>. Travel for faculty</w:t>
      </w:r>
      <w:r w:rsidR="008B45B5" w:rsidRPr="00930C8E">
        <w:rPr>
          <w:rFonts w:ascii="Times New Roman" w:eastAsia="Times New Roman" w:hAnsi="Times New Roman" w:cs="Times New Roman"/>
          <w:sz w:val="24"/>
          <w:szCs w:val="24"/>
        </w:rPr>
        <w:t xml:space="preserve">, </w:t>
      </w:r>
      <w:r w:rsidR="00EE6C98" w:rsidRPr="00930C8E">
        <w:rPr>
          <w:rFonts w:ascii="Times New Roman" w:eastAsia="Times New Roman" w:hAnsi="Times New Roman" w:cs="Times New Roman"/>
          <w:sz w:val="24"/>
          <w:szCs w:val="24"/>
        </w:rPr>
        <w:t>QEP Director</w:t>
      </w:r>
      <w:r w:rsidR="008B45B5" w:rsidRPr="00930C8E">
        <w:rPr>
          <w:rFonts w:ascii="Times New Roman" w:eastAsia="Times New Roman" w:hAnsi="Times New Roman" w:cs="Times New Roman"/>
          <w:sz w:val="24"/>
          <w:szCs w:val="24"/>
        </w:rPr>
        <w:t>, and Assessment Coordinator</w:t>
      </w:r>
      <w:r w:rsidR="00EE6C98" w:rsidRPr="00930C8E">
        <w:rPr>
          <w:rFonts w:ascii="Times New Roman" w:eastAsia="Times New Roman" w:hAnsi="Times New Roman" w:cs="Times New Roman"/>
          <w:sz w:val="24"/>
          <w:szCs w:val="24"/>
        </w:rPr>
        <w:t xml:space="preserve"> is funded at an initial level of $</w:t>
      </w:r>
      <w:r w:rsidR="008B45B5" w:rsidRPr="00930C8E">
        <w:rPr>
          <w:rFonts w:ascii="Times New Roman" w:eastAsia="Times New Roman" w:hAnsi="Times New Roman" w:cs="Times New Roman"/>
          <w:sz w:val="24"/>
          <w:szCs w:val="24"/>
        </w:rPr>
        <w:t>9</w:t>
      </w:r>
      <w:r w:rsidR="00EE6C98" w:rsidRPr="00930C8E">
        <w:rPr>
          <w:rFonts w:ascii="Times New Roman" w:eastAsia="Times New Roman" w:hAnsi="Times New Roman" w:cs="Times New Roman"/>
          <w:sz w:val="24"/>
          <w:szCs w:val="24"/>
        </w:rPr>
        <w:t>,000</w:t>
      </w:r>
      <w:r w:rsidR="008B45B5" w:rsidRPr="00930C8E">
        <w:rPr>
          <w:rFonts w:ascii="Times New Roman" w:eastAsia="Times New Roman" w:hAnsi="Times New Roman" w:cs="Times New Roman"/>
          <w:sz w:val="24"/>
          <w:szCs w:val="24"/>
        </w:rPr>
        <w:t xml:space="preserve"> per year</w:t>
      </w:r>
      <w:r w:rsidR="00EE6C98" w:rsidRPr="00930C8E">
        <w:rPr>
          <w:rFonts w:ascii="Times New Roman" w:eastAsia="Times New Roman" w:hAnsi="Times New Roman" w:cs="Times New Roman"/>
          <w:sz w:val="24"/>
          <w:szCs w:val="24"/>
        </w:rPr>
        <w:t xml:space="preserve">. To provide </w:t>
      </w:r>
      <w:r w:rsidR="008B45B5" w:rsidRPr="00930C8E">
        <w:rPr>
          <w:rFonts w:ascii="Times New Roman" w:eastAsia="Times New Roman" w:hAnsi="Times New Roman" w:cs="Times New Roman"/>
          <w:sz w:val="24"/>
          <w:szCs w:val="24"/>
        </w:rPr>
        <w:t xml:space="preserve">for assessment expenses, </w:t>
      </w:r>
      <w:r w:rsidR="00EE6C98" w:rsidRPr="00930C8E">
        <w:rPr>
          <w:rFonts w:ascii="Times New Roman" w:eastAsia="Times New Roman" w:hAnsi="Times New Roman" w:cs="Times New Roman"/>
          <w:sz w:val="24"/>
          <w:szCs w:val="24"/>
        </w:rPr>
        <w:t>$</w:t>
      </w:r>
      <w:r w:rsidR="008B45B5" w:rsidRPr="00930C8E">
        <w:rPr>
          <w:rFonts w:ascii="Times New Roman" w:eastAsia="Times New Roman" w:hAnsi="Times New Roman" w:cs="Times New Roman"/>
          <w:sz w:val="24"/>
          <w:szCs w:val="24"/>
        </w:rPr>
        <w:t>6,0</w:t>
      </w:r>
      <w:r w:rsidR="00EE6C98" w:rsidRPr="00930C8E">
        <w:rPr>
          <w:rFonts w:ascii="Times New Roman" w:eastAsia="Times New Roman" w:hAnsi="Times New Roman" w:cs="Times New Roman"/>
          <w:sz w:val="24"/>
          <w:szCs w:val="24"/>
        </w:rPr>
        <w:t xml:space="preserve">00 </w:t>
      </w:r>
      <w:r w:rsidR="008B45B5" w:rsidRPr="00930C8E">
        <w:rPr>
          <w:rFonts w:ascii="Times New Roman" w:eastAsia="Times New Roman" w:hAnsi="Times New Roman" w:cs="Times New Roman"/>
          <w:sz w:val="24"/>
          <w:szCs w:val="24"/>
        </w:rPr>
        <w:t>is</w:t>
      </w:r>
      <w:r w:rsidR="00EE6C98" w:rsidRPr="00930C8E">
        <w:rPr>
          <w:rFonts w:ascii="Times New Roman" w:eastAsia="Times New Roman" w:hAnsi="Times New Roman" w:cs="Times New Roman"/>
          <w:sz w:val="24"/>
          <w:szCs w:val="24"/>
        </w:rPr>
        <w:t xml:space="preserve"> set aside in the </w:t>
      </w:r>
      <w:r w:rsidR="008B45B5" w:rsidRPr="00930C8E">
        <w:rPr>
          <w:rFonts w:ascii="Times New Roman" w:eastAsia="Times New Roman" w:hAnsi="Times New Roman" w:cs="Times New Roman"/>
          <w:sz w:val="24"/>
          <w:szCs w:val="24"/>
        </w:rPr>
        <w:t xml:space="preserve">third and fifth </w:t>
      </w:r>
      <w:r w:rsidR="00EE6C98" w:rsidRPr="00930C8E">
        <w:rPr>
          <w:rFonts w:ascii="Times New Roman" w:eastAsia="Times New Roman" w:hAnsi="Times New Roman" w:cs="Times New Roman"/>
          <w:sz w:val="24"/>
          <w:szCs w:val="24"/>
        </w:rPr>
        <w:t xml:space="preserve">year </w:t>
      </w:r>
      <w:r w:rsidR="008B45B5" w:rsidRPr="00930C8E">
        <w:rPr>
          <w:rFonts w:ascii="Times New Roman" w:eastAsia="Times New Roman" w:hAnsi="Times New Roman" w:cs="Times New Roman"/>
          <w:sz w:val="24"/>
          <w:szCs w:val="24"/>
        </w:rPr>
        <w:t>of the QEP for the administration of the National Survey of Student Engagement (NSSE). An additional $2,00</w:t>
      </w:r>
      <w:r w:rsidR="004E19A6" w:rsidRPr="00930C8E">
        <w:rPr>
          <w:rFonts w:ascii="Times New Roman" w:eastAsia="Times New Roman" w:hAnsi="Times New Roman" w:cs="Times New Roman"/>
          <w:sz w:val="24"/>
          <w:szCs w:val="24"/>
        </w:rPr>
        <w:t>0</w:t>
      </w:r>
      <w:r w:rsidR="008B45B5" w:rsidRPr="00930C8E">
        <w:rPr>
          <w:rFonts w:ascii="Times New Roman" w:eastAsia="Times New Roman" w:hAnsi="Times New Roman" w:cs="Times New Roman"/>
          <w:sz w:val="24"/>
          <w:szCs w:val="24"/>
        </w:rPr>
        <w:t xml:space="preserve"> is budgeted in the first</w:t>
      </w:r>
      <w:r w:rsidR="004E19A6" w:rsidRPr="00930C8E">
        <w:rPr>
          <w:rFonts w:ascii="Times New Roman" w:eastAsia="Times New Roman" w:hAnsi="Times New Roman" w:cs="Times New Roman"/>
          <w:sz w:val="24"/>
          <w:szCs w:val="24"/>
        </w:rPr>
        <w:t>-</w:t>
      </w:r>
      <w:r w:rsidR="008B45B5" w:rsidRPr="00930C8E">
        <w:rPr>
          <w:rFonts w:ascii="Times New Roman" w:eastAsia="Times New Roman" w:hAnsi="Times New Roman" w:cs="Times New Roman"/>
          <w:sz w:val="24"/>
          <w:szCs w:val="24"/>
        </w:rPr>
        <w:t xml:space="preserve"> and fourth</w:t>
      </w:r>
      <w:r w:rsidR="004E19A6" w:rsidRPr="00930C8E">
        <w:rPr>
          <w:rFonts w:ascii="Times New Roman" w:eastAsia="Times New Roman" w:hAnsi="Times New Roman" w:cs="Times New Roman"/>
          <w:sz w:val="24"/>
          <w:szCs w:val="24"/>
        </w:rPr>
        <w:t>-</w:t>
      </w:r>
      <w:r w:rsidR="008B45B5" w:rsidRPr="00930C8E">
        <w:rPr>
          <w:rFonts w:ascii="Times New Roman" w:eastAsia="Times New Roman" w:hAnsi="Times New Roman" w:cs="Times New Roman"/>
          <w:sz w:val="24"/>
          <w:szCs w:val="24"/>
        </w:rPr>
        <w:t xml:space="preserve">year </w:t>
      </w:r>
      <w:r w:rsidR="004E19A6" w:rsidRPr="00930C8E">
        <w:rPr>
          <w:rFonts w:ascii="Times New Roman" w:eastAsia="Times New Roman" w:hAnsi="Times New Roman" w:cs="Times New Roman"/>
          <w:sz w:val="24"/>
          <w:szCs w:val="24"/>
        </w:rPr>
        <w:t>administration of</w:t>
      </w:r>
      <w:r w:rsidR="008B45B5" w:rsidRPr="00930C8E">
        <w:rPr>
          <w:rFonts w:ascii="Times New Roman" w:eastAsia="Times New Roman" w:hAnsi="Times New Roman" w:cs="Times New Roman"/>
          <w:sz w:val="24"/>
          <w:szCs w:val="24"/>
        </w:rPr>
        <w:t xml:space="preserve"> the Faculty Survey of Student Engagement (FSSE). </w:t>
      </w:r>
      <w:bookmarkStart w:id="89" w:name="_Hlk22568145"/>
      <w:r w:rsidR="00EE6C98" w:rsidRPr="00930C8E">
        <w:rPr>
          <w:rFonts w:ascii="Times New Roman" w:eastAsia="Times New Roman" w:hAnsi="Times New Roman" w:cs="Times New Roman"/>
          <w:sz w:val="24"/>
          <w:szCs w:val="24"/>
        </w:rPr>
        <w:t>In summary, achieving QEP goals with respect to student learning will require a five-year budget commitment of approximately $</w:t>
      </w:r>
      <w:r w:rsidR="004E19A6" w:rsidRPr="00930C8E">
        <w:rPr>
          <w:rFonts w:ascii="Times New Roman" w:eastAsia="Times New Roman" w:hAnsi="Times New Roman" w:cs="Times New Roman"/>
          <w:sz w:val="24"/>
          <w:szCs w:val="24"/>
        </w:rPr>
        <w:t>890 thousand</w:t>
      </w:r>
      <w:r w:rsidR="00EE6C98" w:rsidRPr="00930C8E">
        <w:rPr>
          <w:rFonts w:ascii="Times New Roman" w:eastAsia="Times New Roman" w:hAnsi="Times New Roman" w:cs="Times New Roman"/>
          <w:sz w:val="24"/>
          <w:szCs w:val="24"/>
        </w:rPr>
        <w:t xml:space="preserve"> </w:t>
      </w:r>
      <w:r w:rsidR="004E19A6" w:rsidRPr="00930C8E">
        <w:rPr>
          <w:rFonts w:ascii="Times New Roman" w:eastAsia="Times New Roman" w:hAnsi="Times New Roman" w:cs="Times New Roman"/>
          <w:sz w:val="24"/>
          <w:szCs w:val="24"/>
        </w:rPr>
        <w:t>of which approximately $655 thousand is for in-kind expenses and $235 thousand for new expenses. Y</w:t>
      </w:r>
      <w:r w:rsidR="00EE6C98" w:rsidRPr="00930C8E">
        <w:rPr>
          <w:rFonts w:ascii="Times New Roman" w:eastAsia="Times New Roman" w:hAnsi="Times New Roman" w:cs="Times New Roman"/>
          <w:sz w:val="24"/>
          <w:szCs w:val="24"/>
        </w:rPr>
        <w:t xml:space="preserve">early costs </w:t>
      </w:r>
      <w:r w:rsidR="006769D6" w:rsidRPr="00930C8E">
        <w:rPr>
          <w:rFonts w:ascii="Times New Roman" w:eastAsia="Times New Roman" w:hAnsi="Times New Roman" w:cs="Times New Roman"/>
          <w:sz w:val="24"/>
          <w:szCs w:val="24"/>
        </w:rPr>
        <w:t>average approximately $176 thousand per</w:t>
      </w:r>
      <w:r w:rsidR="004E19A6" w:rsidRPr="00930C8E">
        <w:rPr>
          <w:rFonts w:ascii="Times New Roman" w:eastAsia="Times New Roman" w:hAnsi="Times New Roman" w:cs="Times New Roman"/>
          <w:sz w:val="24"/>
          <w:szCs w:val="24"/>
        </w:rPr>
        <w:t xml:space="preserve"> year</w:t>
      </w:r>
      <w:r w:rsidR="00EE6C98" w:rsidRPr="00930C8E">
        <w:rPr>
          <w:rFonts w:ascii="Times New Roman" w:eastAsia="Times New Roman" w:hAnsi="Times New Roman" w:cs="Times New Roman"/>
          <w:sz w:val="24"/>
          <w:szCs w:val="24"/>
        </w:rPr>
        <w:t>.</w:t>
      </w:r>
      <w:r w:rsidR="006769D6" w:rsidRPr="00930C8E">
        <w:rPr>
          <w:rFonts w:ascii="Times New Roman" w:eastAsia="Times New Roman" w:hAnsi="Times New Roman" w:cs="Times New Roman"/>
          <w:sz w:val="24"/>
          <w:szCs w:val="24"/>
        </w:rPr>
        <w:t xml:space="preserve"> </w:t>
      </w:r>
      <w:bookmarkEnd w:id="89"/>
      <w:r w:rsidR="006769D6" w:rsidRPr="00930C8E">
        <w:rPr>
          <w:rFonts w:ascii="Times New Roman" w:eastAsia="Times New Roman" w:hAnsi="Times New Roman" w:cs="Times New Roman"/>
          <w:sz w:val="24"/>
          <w:szCs w:val="24"/>
        </w:rPr>
        <w:t xml:space="preserve">The detailed budget is presented below. </w:t>
      </w:r>
    </w:p>
    <w:p w:rsidR="003B521A" w:rsidRDefault="003B521A" w:rsidP="00681560">
      <w:pPr>
        <w:spacing w:after="0" w:line="240" w:lineRule="auto"/>
        <w:rPr>
          <w:rFonts w:ascii="Times New Roman" w:eastAsia="Times New Roman" w:hAnsi="Times New Roman" w:cs="Times New Roman"/>
          <w:b/>
          <w:sz w:val="24"/>
          <w:szCs w:val="24"/>
        </w:rPr>
      </w:pPr>
    </w:p>
    <w:p w:rsidR="00A21D85" w:rsidRDefault="00A21D85" w:rsidP="00681560">
      <w:pPr>
        <w:spacing w:after="0" w:line="240" w:lineRule="auto"/>
        <w:rPr>
          <w:rFonts w:ascii="Times New Roman" w:eastAsia="Times New Roman" w:hAnsi="Times New Roman" w:cs="Times New Roman"/>
          <w:sz w:val="24"/>
          <w:szCs w:val="24"/>
        </w:rPr>
      </w:pPr>
      <w:r w:rsidRPr="00A21D85">
        <w:rPr>
          <w:rFonts w:ascii="Times New Roman" w:eastAsia="Times New Roman" w:hAnsi="Times New Roman" w:cs="Times New Roman"/>
          <w:sz w:val="24"/>
          <w:szCs w:val="24"/>
        </w:rPr>
        <w:t xml:space="preserve">The University has received </w:t>
      </w:r>
      <w:r>
        <w:rPr>
          <w:rFonts w:ascii="Times New Roman" w:eastAsia="Times New Roman" w:hAnsi="Times New Roman" w:cs="Times New Roman"/>
          <w:sz w:val="24"/>
          <w:szCs w:val="24"/>
        </w:rPr>
        <w:t>funding from the U.S. Department of Education Title III Program for Native American-Serving Non-Tribal Institutions (NASNTI). This grant provides approximately $395</w:t>
      </w:r>
      <w:r w:rsidR="00617F09">
        <w:rPr>
          <w:rFonts w:ascii="Times New Roman" w:eastAsia="Times New Roman" w:hAnsi="Times New Roman" w:cs="Times New Roman"/>
          <w:sz w:val="24"/>
          <w:szCs w:val="24"/>
        </w:rPr>
        <w:t xml:space="preserve"> thousand</w:t>
      </w:r>
      <w:r>
        <w:rPr>
          <w:rFonts w:ascii="Times New Roman" w:eastAsia="Times New Roman" w:hAnsi="Times New Roman" w:cs="Times New Roman"/>
          <w:sz w:val="24"/>
          <w:szCs w:val="24"/>
        </w:rPr>
        <w:t xml:space="preserve"> per year </w:t>
      </w:r>
      <w:r w:rsidR="00617F09">
        <w:rPr>
          <w:rFonts w:ascii="Times New Roman" w:eastAsia="Times New Roman" w:hAnsi="Times New Roman" w:cs="Times New Roman"/>
          <w:sz w:val="24"/>
          <w:szCs w:val="24"/>
        </w:rPr>
        <w:t xml:space="preserve">for five years </w:t>
      </w:r>
      <w:r>
        <w:rPr>
          <w:rFonts w:ascii="Times New Roman" w:eastAsia="Times New Roman" w:hAnsi="Times New Roman" w:cs="Times New Roman"/>
          <w:sz w:val="24"/>
          <w:szCs w:val="24"/>
        </w:rPr>
        <w:t xml:space="preserve">to the institution for improving student success in low-income and minority student populations. The goals of this program include </w:t>
      </w:r>
      <w:r w:rsidRPr="00A21D85">
        <w:rPr>
          <w:rFonts w:ascii="Times New Roman" w:eastAsia="Times New Roman" w:hAnsi="Times New Roman" w:cs="Times New Roman"/>
          <w:sz w:val="24"/>
          <w:szCs w:val="24"/>
        </w:rPr>
        <w:t>design</w:t>
      </w:r>
      <w:r>
        <w:rPr>
          <w:rFonts w:ascii="Times New Roman" w:eastAsia="Times New Roman" w:hAnsi="Times New Roman" w:cs="Times New Roman"/>
          <w:sz w:val="24"/>
          <w:szCs w:val="24"/>
        </w:rPr>
        <w:t>ing</w:t>
      </w:r>
      <w:r w:rsidRPr="00A21D85">
        <w:rPr>
          <w:rFonts w:ascii="Times New Roman" w:eastAsia="Times New Roman" w:hAnsi="Times New Roman" w:cs="Times New Roman"/>
          <w:sz w:val="24"/>
          <w:szCs w:val="24"/>
        </w:rPr>
        <w:t>, implement</w:t>
      </w:r>
      <w:r>
        <w:rPr>
          <w:rFonts w:ascii="Times New Roman" w:eastAsia="Times New Roman" w:hAnsi="Times New Roman" w:cs="Times New Roman"/>
          <w:sz w:val="24"/>
          <w:szCs w:val="24"/>
        </w:rPr>
        <w:t>ing</w:t>
      </w:r>
      <w:r w:rsidRPr="00A21D85">
        <w:rPr>
          <w:rFonts w:ascii="Times New Roman" w:eastAsia="Times New Roman" w:hAnsi="Times New Roman" w:cs="Times New Roman"/>
          <w:sz w:val="24"/>
          <w:szCs w:val="24"/>
        </w:rPr>
        <w:t xml:space="preserve"> and evaluat</w:t>
      </w:r>
      <w:r>
        <w:rPr>
          <w:rFonts w:ascii="Times New Roman" w:eastAsia="Times New Roman" w:hAnsi="Times New Roman" w:cs="Times New Roman"/>
          <w:sz w:val="24"/>
          <w:szCs w:val="24"/>
        </w:rPr>
        <w:t>ing</w:t>
      </w:r>
      <w:r w:rsidRPr="00A21D85">
        <w:rPr>
          <w:rFonts w:ascii="Times New Roman" w:eastAsia="Times New Roman" w:hAnsi="Times New Roman" w:cs="Times New Roman"/>
          <w:sz w:val="24"/>
          <w:szCs w:val="24"/>
        </w:rPr>
        <w:t xml:space="preserve"> new courses/programs that will improve academic outcomes for Native American and low-income students; faculty development to increase understanding of student success in academic program and courses; and faculty/student mentorships in research and service to increase student success</w:t>
      </w:r>
      <w:r>
        <w:rPr>
          <w:rFonts w:ascii="Times New Roman" w:eastAsia="Times New Roman" w:hAnsi="Times New Roman" w:cs="Times New Roman"/>
          <w:sz w:val="24"/>
          <w:szCs w:val="24"/>
        </w:rPr>
        <w:t xml:space="preserve">. </w:t>
      </w:r>
    </w:p>
    <w:p w:rsidR="00A21D85" w:rsidRDefault="00A21D85" w:rsidP="00681560">
      <w:pPr>
        <w:spacing w:after="0" w:line="240" w:lineRule="auto"/>
        <w:rPr>
          <w:rFonts w:ascii="Times New Roman" w:eastAsia="Times New Roman" w:hAnsi="Times New Roman" w:cs="Times New Roman"/>
          <w:sz w:val="24"/>
          <w:szCs w:val="24"/>
        </w:rPr>
      </w:pPr>
    </w:p>
    <w:p w:rsidR="006769D6" w:rsidRDefault="00A21D85" w:rsidP="00681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Begun 2017, this grant is set to end in 2021-2022. The Project Director for this grant estimates that approximately $40,000 </w:t>
      </w:r>
      <w:r w:rsidR="00617F09">
        <w:rPr>
          <w:rFonts w:ascii="Times New Roman" w:eastAsia="Times New Roman" w:hAnsi="Times New Roman" w:cs="Times New Roman"/>
          <w:sz w:val="24"/>
          <w:szCs w:val="24"/>
        </w:rPr>
        <w:t xml:space="preserve">per year for two years (2020-2021 and 2021-2022) </w:t>
      </w:r>
      <w:r>
        <w:rPr>
          <w:rFonts w:ascii="Times New Roman" w:eastAsia="Times New Roman" w:hAnsi="Times New Roman" w:cs="Times New Roman"/>
          <w:sz w:val="24"/>
          <w:szCs w:val="24"/>
        </w:rPr>
        <w:t>from this grant can be used to support the Quality Enhancement Plan</w:t>
      </w:r>
      <w:r w:rsidR="00617F09">
        <w:rPr>
          <w:rFonts w:ascii="Times New Roman" w:eastAsia="Times New Roman" w:hAnsi="Times New Roman" w:cs="Times New Roman"/>
          <w:sz w:val="24"/>
          <w:szCs w:val="24"/>
        </w:rPr>
        <w:t xml:space="preserve">. The funds would be used </w:t>
      </w:r>
      <w:r>
        <w:rPr>
          <w:rFonts w:ascii="Times New Roman" w:eastAsia="Times New Roman" w:hAnsi="Times New Roman" w:cs="Times New Roman"/>
          <w:sz w:val="24"/>
          <w:szCs w:val="24"/>
        </w:rPr>
        <w:t xml:space="preserve">primarily </w:t>
      </w:r>
      <w:r w:rsidR="00617F0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faculty development to design and redesign capstone courses and culminating experiences for the purpose of enhancing student success. </w:t>
      </w:r>
    </w:p>
    <w:p w:rsidR="00A21D85" w:rsidRDefault="00A21D85" w:rsidP="00681560">
      <w:pPr>
        <w:spacing w:after="0" w:line="240" w:lineRule="auto"/>
        <w:rPr>
          <w:rFonts w:ascii="Times New Roman" w:eastAsia="Times New Roman" w:hAnsi="Times New Roman" w:cs="Times New Roman"/>
          <w:sz w:val="24"/>
          <w:szCs w:val="24"/>
        </w:rPr>
      </w:pPr>
    </w:p>
    <w:p w:rsidR="00A21D85" w:rsidRPr="00930C8E" w:rsidRDefault="00A21D85" w:rsidP="00681560">
      <w:pPr>
        <w:spacing w:after="0" w:line="240" w:lineRule="auto"/>
        <w:rPr>
          <w:rFonts w:ascii="Times New Roman" w:eastAsia="Times New Roman" w:hAnsi="Times New Roman" w:cs="Times New Roman"/>
          <w:sz w:val="24"/>
          <w:szCs w:val="24"/>
        </w:rPr>
      </w:pPr>
    </w:p>
    <w:p w:rsidR="005946F8" w:rsidRDefault="005946F8">
      <w:pPr>
        <w:rPr>
          <w:rFonts w:ascii="Times New Roman" w:hAnsi="Times New Roman" w:cs="Times New Roman"/>
          <w:b/>
          <w:sz w:val="24"/>
          <w:szCs w:val="24"/>
        </w:rPr>
      </w:pPr>
      <w:r>
        <w:rPr>
          <w:rFonts w:ascii="Times New Roman" w:hAnsi="Times New Roman" w:cs="Times New Roman"/>
          <w:b/>
          <w:sz w:val="24"/>
          <w:szCs w:val="24"/>
        </w:rPr>
        <w:br w:type="page"/>
      </w:r>
    </w:p>
    <w:p w:rsidR="00EE6C98" w:rsidRPr="00930C8E" w:rsidRDefault="006769D6"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lastRenderedPageBreak/>
        <w:t>QUALITY ENHANCEMENT PLAN BUDGET</w:t>
      </w:r>
    </w:p>
    <w:p w:rsidR="006769D6" w:rsidRPr="00930C8E" w:rsidRDefault="006769D6" w:rsidP="00681560">
      <w:pPr>
        <w:spacing w:after="0" w:line="240" w:lineRule="auto"/>
        <w:jc w:val="center"/>
        <w:rPr>
          <w:rFonts w:ascii="Times New Roman" w:hAnsi="Times New Roman" w:cs="Times New Roman"/>
          <w:b/>
          <w:sz w:val="24"/>
          <w:szCs w:val="24"/>
        </w:rPr>
      </w:pPr>
      <w:r w:rsidRPr="00930C8E">
        <w:rPr>
          <w:rFonts w:ascii="Times New Roman" w:hAnsi="Times New Roman" w:cs="Times New Roman"/>
          <w:b/>
          <w:sz w:val="24"/>
          <w:szCs w:val="24"/>
        </w:rPr>
        <w:t>2020-2025</w:t>
      </w:r>
    </w:p>
    <w:tbl>
      <w:tblPr>
        <w:tblW w:w="9860" w:type="dxa"/>
        <w:tblCellMar>
          <w:left w:w="0" w:type="dxa"/>
          <w:right w:w="0" w:type="dxa"/>
        </w:tblCellMar>
        <w:tblLook w:val="0000" w:firstRow="0" w:lastRow="0" w:firstColumn="0" w:lastColumn="0" w:noHBand="0" w:noVBand="0"/>
      </w:tblPr>
      <w:tblGrid>
        <w:gridCol w:w="4197"/>
        <w:gridCol w:w="1290"/>
        <w:gridCol w:w="1290"/>
        <w:gridCol w:w="1470"/>
        <w:gridCol w:w="1170"/>
        <w:gridCol w:w="1170"/>
      </w:tblGrid>
      <w:tr w:rsidR="006769D6" w:rsidRPr="00930C8E" w:rsidTr="001A46BA">
        <w:trPr>
          <w:trHeight w:val="300"/>
        </w:trPr>
        <w:tc>
          <w:tcPr>
            <w:tcW w:w="3980" w:type="dxa"/>
            <w:tcBorders>
              <w:top w:val="nil"/>
              <w:left w:val="nil"/>
              <w:bottom w:val="nil"/>
              <w:right w:val="nil"/>
            </w:tcBorders>
            <w:noWrap/>
            <w:tcMar>
              <w:top w:w="15" w:type="dxa"/>
              <w:left w:w="15" w:type="dxa"/>
              <w:bottom w:w="0" w:type="dxa"/>
              <w:right w:w="15" w:type="dxa"/>
            </w:tcMar>
            <w:vAlign w:val="bottom"/>
          </w:tcPr>
          <w:p w:rsidR="006769D6" w:rsidRPr="00930C8E" w:rsidRDefault="006769D6" w:rsidP="00681560">
            <w:pPr>
              <w:spacing w:after="0" w:line="240" w:lineRule="auto"/>
              <w:rPr>
                <w:rFonts w:ascii="Times New Roman" w:eastAsia="Times New Roman" w:hAnsi="Times New Roman" w:cs="Times New Roman"/>
                <w:b/>
                <w:bCs/>
                <w:color w:val="000000"/>
                <w:sz w:val="24"/>
                <w:szCs w:val="24"/>
              </w:rPr>
            </w:pPr>
          </w:p>
        </w:tc>
        <w:tc>
          <w:tcPr>
            <w:tcW w:w="1185" w:type="dxa"/>
            <w:tcBorders>
              <w:top w:val="nil"/>
              <w:left w:val="nil"/>
              <w:bottom w:val="nil"/>
              <w:right w:val="nil"/>
            </w:tcBorders>
            <w:noWrap/>
            <w:tcMar>
              <w:top w:w="15" w:type="dxa"/>
              <w:left w:w="15" w:type="dxa"/>
              <w:bottom w:w="0" w:type="dxa"/>
              <w:right w:w="15" w:type="dxa"/>
            </w:tcMar>
            <w:vAlign w:val="bottom"/>
          </w:tcPr>
          <w:p w:rsidR="006769D6" w:rsidRPr="00930C8E" w:rsidRDefault="006769D6" w:rsidP="00681560">
            <w:pPr>
              <w:spacing w:after="0" w:line="240" w:lineRule="auto"/>
              <w:jc w:val="center"/>
              <w:rPr>
                <w:rFonts w:ascii="Times New Roman" w:eastAsia="Times New Roman" w:hAnsi="Times New Roman" w:cs="Times New Roman"/>
                <w:color w:val="000000"/>
                <w:sz w:val="24"/>
                <w:szCs w:val="24"/>
              </w:rPr>
            </w:pPr>
          </w:p>
        </w:tc>
        <w:tc>
          <w:tcPr>
            <w:tcW w:w="1185" w:type="dxa"/>
            <w:tcBorders>
              <w:top w:val="nil"/>
              <w:left w:val="nil"/>
              <w:bottom w:val="nil"/>
              <w:right w:val="nil"/>
            </w:tcBorders>
            <w:noWrap/>
            <w:tcMar>
              <w:top w:w="15" w:type="dxa"/>
              <w:left w:w="15" w:type="dxa"/>
              <w:bottom w:w="0" w:type="dxa"/>
              <w:right w:w="15" w:type="dxa"/>
            </w:tcMar>
            <w:vAlign w:val="bottom"/>
          </w:tcPr>
          <w:p w:rsidR="006769D6" w:rsidRPr="00930C8E" w:rsidRDefault="006769D6" w:rsidP="00681560">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noWrap/>
            <w:tcMar>
              <w:top w:w="15" w:type="dxa"/>
              <w:left w:w="15" w:type="dxa"/>
              <w:bottom w:w="0" w:type="dxa"/>
              <w:right w:w="15" w:type="dxa"/>
            </w:tcMar>
            <w:vAlign w:val="bottom"/>
          </w:tcPr>
          <w:p w:rsidR="006769D6" w:rsidRPr="00930C8E" w:rsidRDefault="006769D6" w:rsidP="00681560">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nil"/>
              <w:right w:val="nil"/>
            </w:tcBorders>
            <w:noWrap/>
            <w:tcMar>
              <w:top w:w="15" w:type="dxa"/>
              <w:left w:w="15" w:type="dxa"/>
              <w:bottom w:w="0" w:type="dxa"/>
              <w:right w:w="15" w:type="dxa"/>
            </w:tcMar>
            <w:vAlign w:val="bottom"/>
          </w:tcPr>
          <w:p w:rsidR="006769D6" w:rsidRPr="00930C8E" w:rsidRDefault="006769D6" w:rsidP="00681560">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noWrap/>
            <w:tcMar>
              <w:top w:w="15" w:type="dxa"/>
              <w:left w:w="15" w:type="dxa"/>
              <w:bottom w:w="0" w:type="dxa"/>
              <w:right w:w="15" w:type="dxa"/>
            </w:tcMar>
            <w:vAlign w:val="bottom"/>
          </w:tcPr>
          <w:p w:rsidR="006769D6" w:rsidRPr="00930C8E" w:rsidRDefault="006769D6" w:rsidP="00681560">
            <w:pPr>
              <w:spacing w:after="0" w:line="240" w:lineRule="auto"/>
              <w:rPr>
                <w:rFonts w:ascii="Times New Roman" w:eastAsia="Times New Roman" w:hAnsi="Times New Roman" w:cs="Times New Roman"/>
                <w:color w:val="000000"/>
                <w:sz w:val="24"/>
                <w:szCs w:val="24"/>
              </w:rPr>
            </w:pPr>
          </w:p>
        </w:tc>
      </w:tr>
      <w:tr w:rsidR="00F843C5" w:rsidRPr="00930C8E" w:rsidTr="001A46BA">
        <w:trPr>
          <w:trHeight w:val="300"/>
        </w:trPr>
        <w:tc>
          <w:tcPr>
            <w:tcW w:w="3980" w:type="dxa"/>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b/>
                <w:bCs/>
                <w:color w:val="000000"/>
                <w:sz w:val="24"/>
                <w:szCs w:val="24"/>
              </w:rPr>
            </w:pPr>
            <w:r w:rsidRPr="00930C8E">
              <w:rPr>
                <w:rFonts w:ascii="Times New Roman" w:eastAsia="Times New Roman" w:hAnsi="Times New Roman" w:cs="Times New Roman"/>
                <w:b/>
                <w:bCs/>
                <w:color w:val="000000"/>
                <w:sz w:val="24"/>
                <w:szCs w:val="24"/>
              </w:rPr>
              <w:t>Personnel (Salaries)</w:t>
            </w:r>
          </w:p>
        </w:tc>
        <w:tc>
          <w:tcPr>
            <w:tcW w:w="1185" w:type="dxa"/>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center"/>
              <w:rPr>
                <w:rFonts w:ascii="Times New Roman" w:eastAsia="Arial Unicode MS" w:hAnsi="Times New Roman" w:cs="Times New Roman"/>
                <w:b/>
                <w:color w:val="000000"/>
                <w:sz w:val="24"/>
                <w:szCs w:val="24"/>
              </w:rPr>
            </w:pPr>
            <w:r w:rsidRPr="00930C8E">
              <w:rPr>
                <w:rFonts w:ascii="Times New Roman" w:eastAsia="Times New Roman" w:hAnsi="Times New Roman" w:cs="Times New Roman"/>
                <w:b/>
                <w:color w:val="000000"/>
                <w:sz w:val="24"/>
                <w:szCs w:val="24"/>
              </w:rPr>
              <w:t>2020-2021</w:t>
            </w:r>
          </w:p>
        </w:tc>
        <w:tc>
          <w:tcPr>
            <w:tcW w:w="1185" w:type="dxa"/>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center"/>
              <w:rPr>
                <w:rFonts w:ascii="Times New Roman" w:eastAsia="Arial Unicode MS" w:hAnsi="Times New Roman" w:cs="Times New Roman"/>
                <w:b/>
                <w:color w:val="000000"/>
                <w:sz w:val="24"/>
                <w:szCs w:val="24"/>
              </w:rPr>
            </w:pPr>
            <w:r w:rsidRPr="00930C8E">
              <w:rPr>
                <w:rFonts w:ascii="Times New Roman" w:eastAsia="Times New Roman" w:hAnsi="Times New Roman" w:cs="Times New Roman"/>
                <w:b/>
                <w:color w:val="000000"/>
                <w:sz w:val="24"/>
                <w:szCs w:val="24"/>
              </w:rPr>
              <w:t>2021-2022</w:t>
            </w:r>
          </w:p>
        </w:tc>
        <w:tc>
          <w:tcPr>
            <w:tcW w:w="1350" w:type="dxa"/>
            <w:tcBorders>
              <w:top w:val="nil"/>
              <w:left w:val="nil"/>
              <w:bottom w:val="nil"/>
              <w:right w:val="nil"/>
            </w:tcBorders>
            <w:noWrap/>
            <w:tcMar>
              <w:top w:w="15" w:type="dxa"/>
              <w:left w:w="15" w:type="dxa"/>
              <w:bottom w:w="0" w:type="dxa"/>
              <w:right w:w="15" w:type="dxa"/>
            </w:tcMar>
            <w:vAlign w:val="bottom"/>
          </w:tcPr>
          <w:p w:rsidR="00F843C5" w:rsidRPr="00930C8E" w:rsidRDefault="006769D6" w:rsidP="00681560">
            <w:pPr>
              <w:spacing w:after="0" w:line="240" w:lineRule="auto"/>
              <w:jc w:val="center"/>
              <w:rPr>
                <w:rFonts w:ascii="Times New Roman" w:eastAsia="Arial Unicode MS" w:hAnsi="Times New Roman" w:cs="Times New Roman"/>
                <w:b/>
                <w:color w:val="000000"/>
                <w:sz w:val="24"/>
                <w:szCs w:val="24"/>
              </w:rPr>
            </w:pPr>
            <w:r w:rsidRPr="00930C8E">
              <w:rPr>
                <w:rFonts w:ascii="Times New Roman" w:eastAsia="Times New Roman" w:hAnsi="Times New Roman" w:cs="Times New Roman"/>
                <w:b/>
                <w:color w:val="000000"/>
                <w:sz w:val="24"/>
                <w:szCs w:val="24"/>
              </w:rPr>
              <w:t xml:space="preserve">   </w:t>
            </w:r>
            <w:r w:rsidR="00F843C5" w:rsidRPr="00930C8E">
              <w:rPr>
                <w:rFonts w:ascii="Times New Roman" w:eastAsia="Times New Roman" w:hAnsi="Times New Roman" w:cs="Times New Roman"/>
                <w:b/>
                <w:color w:val="000000"/>
                <w:sz w:val="24"/>
                <w:szCs w:val="24"/>
              </w:rPr>
              <w:t>2022-</w:t>
            </w:r>
            <w:r w:rsidRPr="00930C8E">
              <w:rPr>
                <w:rFonts w:ascii="Times New Roman" w:eastAsia="Times New Roman" w:hAnsi="Times New Roman" w:cs="Times New Roman"/>
                <w:b/>
                <w:color w:val="000000"/>
                <w:sz w:val="24"/>
                <w:szCs w:val="24"/>
              </w:rPr>
              <w:t xml:space="preserve"> </w:t>
            </w:r>
            <w:r w:rsidR="00F843C5" w:rsidRPr="00930C8E">
              <w:rPr>
                <w:rFonts w:ascii="Times New Roman" w:eastAsia="Times New Roman" w:hAnsi="Times New Roman" w:cs="Times New Roman"/>
                <w:b/>
                <w:color w:val="000000"/>
                <w:sz w:val="24"/>
                <w:szCs w:val="24"/>
              </w:rPr>
              <w:t>2023</w:t>
            </w:r>
          </w:p>
        </w:tc>
        <w:tc>
          <w:tcPr>
            <w:tcW w:w="1080" w:type="dxa"/>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center"/>
              <w:rPr>
                <w:rFonts w:ascii="Times New Roman" w:eastAsia="Arial Unicode MS" w:hAnsi="Times New Roman" w:cs="Times New Roman"/>
                <w:b/>
                <w:color w:val="000000"/>
                <w:sz w:val="24"/>
                <w:szCs w:val="24"/>
              </w:rPr>
            </w:pPr>
            <w:r w:rsidRPr="00930C8E">
              <w:rPr>
                <w:rFonts w:ascii="Times New Roman" w:eastAsia="Times New Roman" w:hAnsi="Times New Roman" w:cs="Times New Roman"/>
                <w:b/>
                <w:color w:val="000000"/>
                <w:sz w:val="24"/>
                <w:szCs w:val="24"/>
              </w:rPr>
              <w:t>2023-2024</w:t>
            </w:r>
          </w:p>
        </w:tc>
        <w:tc>
          <w:tcPr>
            <w:tcW w:w="1080" w:type="dxa"/>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center"/>
              <w:rPr>
                <w:rFonts w:ascii="Times New Roman" w:eastAsia="Arial Unicode MS" w:hAnsi="Times New Roman" w:cs="Times New Roman"/>
                <w:b/>
                <w:color w:val="000000"/>
                <w:sz w:val="24"/>
                <w:szCs w:val="24"/>
              </w:rPr>
            </w:pPr>
            <w:r w:rsidRPr="00930C8E">
              <w:rPr>
                <w:rFonts w:ascii="Times New Roman" w:eastAsia="Times New Roman" w:hAnsi="Times New Roman" w:cs="Times New Roman"/>
                <w:b/>
                <w:color w:val="000000"/>
                <w:sz w:val="24"/>
                <w:szCs w:val="24"/>
              </w:rPr>
              <w:t>2024-2025</w:t>
            </w:r>
          </w:p>
        </w:tc>
      </w:tr>
      <w:tr w:rsidR="00F843C5" w:rsidRPr="00930C8E" w:rsidTr="001A46BA">
        <w:trPr>
          <w:trHeight w:val="285"/>
        </w:trPr>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QEP Director (50%</w:t>
            </w:r>
            <w:r w:rsidR="00A43BE2" w:rsidRPr="00930C8E">
              <w:rPr>
                <w:rFonts w:ascii="Times New Roman" w:eastAsia="Times New Roman" w:hAnsi="Times New Roman" w:cs="Times New Roman"/>
                <w:color w:val="000000"/>
                <w:sz w:val="24"/>
                <w:szCs w:val="24"/>
              </w:rPr>
              <w:t xml:space="preserve"> Reassigned</w:t>
            </w:r>
            <w:r w:rsidRPr="00930C8E">
              <w:rPr>
                <w:rFonts w:ascii="Times New Roman" w:eastAsia="Times New Roman" w:hAnsi="Times New Roman" w:cs="Times New Roman"/>
                <w:color w:val="000000"/>
                <w:sz w:val="24"/>
                <w:szCs w:val="24"/>
              </w:rPr>
              <w:t>)</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75C6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F843C5" w:rsidRPr="00930C8E">
              <w:rPr>
                <w:rFonts w:ascii="Times New Roman" w:eastAsia="Times New Roman" w:hAnsi="Times New Roman" w:cs="Times New Roman"/>
                <w:color w:val="000000"/>
                <w:sz w:val="24"/>
                <w:szCs w:val="24"/>
              </w:rPr>
              <w:t>0,000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87338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40,800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87338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41,616</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87338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42,448</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87338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43,297</w:t>
            </w:r>
          </w:p>
        </w:tc>
      </w:tr>
      <w:tr w:rsidR="00F843C5" w:rsidRPr="00930C8E" w:rsidTr="001A46BA">
        <w:trPr>
          <w:trHeight w:val="285"/>
        </w:trPr>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Assessment Coordinator (50%</w:t>
            </w:r>
            <w:r w:rsidR="00A43BE2" w:rsidRPr="00930C8E">
              <w:rPr>
                <w:rFonts w:ascii="Times New Roman" w:eastAsia="Arial Unicode MS" w:hAnsi="Times New Roman" w:cs="Times New Roman"/>
                <w:color w:val="000000"/>
                <w:sz w:val="24"/>
                <w:szCs w:val="24"/>
              </w:rPr>
              <w:t xml:space="preserve"> Reassigned</w:t>
            </w:r>
            <w:r w:rsidRPr="00930C8E">
              <w:rPr>
                <w:rFonts w:ascii="Times New Roman" w:eastAsia="Arial Unicode MS" w:hAnsi="Times New Roman" w:cs="Times New Roman"/>
                <w:color w:val="000000"/>
                <w:sz w:val="24"/>
                <w:szCs w:val="24"/>
              </w:rPr>
              <w:t>)</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75C6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F843C5" w:rsidRPr="00930C8E">
              <w:rPr>
                <w:rFonts w:ascii="Times New Roman" w:eastAsia="Times New Roman" w:hAnsi="Times New Roman" w:cs="Times New Roman"/>
                <w:color w:val="000000"/>
                <w:sz w:val="24"/>
                <w:szCs w:val="24"/>
              </w:rPr>
              <w:t>0,000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75C6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873386" w:rsidRPr="00930C8E">
              <w:rPr>
                <w:rFonts w:ascii="Times New Roman" w:eastAsia="Times New Roman" w:hAnsi="Times New Roman" w:cs="Times New Roman"/>
                <w:color w:val="000000"/>
                <w:sz w:val="24"/>
                <w:szCs w:val="24"/>
              </w:rPr>
              <w:t>0,800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75C6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873386" w:rsidRPr="00930C8E">
              <w:rPr>
                <w:rFonts w:ascii="Times New Roman" w:eastAsia="Times New Roman" w:hAnsi="Times New Roman" w:cs="Times New Roman"/>
                <w:color w:val="000000"/>
                <w:sz w:val="24"/>
                <w:szCs w:val="24"/>
              </w:rPr>
              <w:t>1,616</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75C6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873386" w:rsidRPr="00930C8E">
              <w:rPr>
                <w:rFonts w:ascii="Times New Roman" w:eastAsia="Times New Roman" w:hAnsi="Times New Roman" w:cs="Times New Roman"/>
                <w:color w:val="000000"/>
                <w:sz w:val="24"/>
                <w:szCs w:val="24"/>
              </w:rPr>
              <w:t>2</w:t>
            </w:r>
            <w:r w:rsidR="00437104" w:rsidRPr="00930C8E">
              <w:rPr>
                <w:rFonts w:ascii="Times New Roman" w:eastAsia="Times New Roman" w:hAnsi="Times New Roman" w:cs="Times New Roman"/>
                <w:color w:val="000000"/>
                <w:sz w:val="24"/>
                <w:szCs w:val="24"/>
              </w:rPr>
              <w:t>,</w:t>
            </w:r>
            <w:r w:rsidR="00873386" w:rsidRPr="00930C8E">
              <w:rPr>
                <w:rFonts w:ascii="Times New Roman" w:eastAsia="Times New Roman" w:hAnsi="Times New Roman" w:cs="Times New Roman"/>
                <w:color w:val="000000"/>
                <w:sz w:val="24"/>
                <w:szCs w:val="24"/>
              </w:rPr>
              <w:t>448</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75C6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873386" w:rsidRPr="00930C8E">
              <w:rPr>
                <w:rFonts w:ascii="Times New Roman" w:eastAsia="Times New Roman" w:hAnsi="Times New Roman" w:cs="Times New Roman"/>
                <w:color w:val="000000"/>
                <w:sz w:val="24"/>
                <w:szCs w:val="24"/>
              </w:rPr>
              <w:t>3</w:t>
            </w:r>
            <w:r w:rsidR="00437104" w:rsidRPr="00930C8E">
              <w:rPr>
                <w:rFonts w:ascii="Times New Roman" w:eastAsia="Times New Roman" w:hAnsi="Times New Roman" w:cs="Times New Roman"/>
                <w:color w:val="000000"/>
                <w:sz w:val="24"/>
                <w:szCs w:val="24"/>
              </w:rPr>
              <w:t>,</w:t>
            </w:r>
            <w:r w:rsidR="00F843C5" w:rsidRPr="00930C8E">
              <w:rPr>
                <w:rFonts w:ascii="Times New Roman" w:eastAsia="Times New Roman" w:hAnsi="Times New Roman" w:cs="Times New Roman"/>
                <w:color w:val="000000"/>
                <w:sz w:val="24"/>
                <w:szCs w:val="24"/>
              </w:rPr>
              <w:t>2</w:t>
            </w:r>
            <w:r w:rsidR="00873386" w:rsidRPr="00930C8E">
              <w:rPr>
                <w:rFonts w:ascii="Times New Roman" w:eastAsia="Times New Roman" w:hAnsi="Times New Roman" w:cs="Times New Roman"/>
                <w:color w:val="000000"/>
                <w:sz w:val="24"/>
                <w:szCs w:val="24"/>
              </w:rPr>
              <w:t>97</w:t>
            </w:r>
          </w:p>
        </w:tc>
      </w:tr>
      <w:tr w:rsidR="00F843C5" w:rsidRPr="00930C8E" w:rsidTr="001A46BA">
        <w:trPr>
          <w:trHeight w:val="285"/>
        </w:trPr>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Administrative Assistant (50%</w:t>
            </w:r>
            <w:r w:rsidR="00A43BE2" w:rsidRPr="00930C8E">
              <w:rPr>
                <w:rFonts w:ascii="Times New Roman" w:eastAsia="Times New Roman" w:hAnsi="Times New Roman" w:cs="Times New Roman"/>
                <w:color w:val="000000"/>
                <w:sz w:val="24"/>
                <w:szCs w:val="24"/>
              </w:rPr>
              <w:t xml:space="preserve"> Allocated</w:t>
            </w:r>
            <w:r w:rsidRPr="00930C8E">
              <w:rPr>
                <w:rFonts w:ascii="Times New Roman" w:eastAsia="Times New Roman" w:hAnsi="Times New Roman" w:cs="Times New Roman"/>
                <w:color w:val="000000"/>
                <w:sz w:val="24"/>
                <w:szCs w:val="24"/>
              </w:rPr>
              <w:t>)</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A43BE2"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12</w:t>
            </w:r>
            <w:r w:rsidR="00F843C5" w:rsidRPr="00930C8E">
              <w:rPr>
                <w:rFonts w:ascii="Times New Roman" w:eastAsia="Times New Roman" w:hAnsi="Times New Roman" w:cs="Times New Roman"/>
                <w:color w:val="000000"/>
                <w:sz w:val="24"/>
                <w:szCs w:val="24"/>
              </w:rPr>
              <w:t>,</w:t>
            </w:r>
            <w:r w:rsidRPr="00930C8E">
              <w:rPr>
                <w:rFonts w:ascii="Times New Roman" w:eastAsia="Times New Roman" w:hAnsi="Times New Roman" w:cs="Times New Roman"/>
                <w:color w:val="000000"/>
                <w:sz w:val="24"/>
                <w:szCs w:val="24"/>
              </w:rPr>
              <w:t>5</w:t>
            </w:r>
            <w:r w:rsidR="00F843C5" w:rsidRPr="00930C8E">
              <w:rPr>
                <w:rFonts w:ascii="Times New Roman" w:eastAsia="Times New Roman" w:hAnsi="Times New Roman" w:cs="Times New Roman"/>
                <w:color w:val="000000"/>
                <w:sz w:val="24"/>
                <w:szCs w:val="24"/>
              </w:rPr>
              <w:t>00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A43BE2"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12,</w:t>
            </w:r>
            <w:r w:rsidR="00873386" w:rsidRPr="00930C8E">
              <w:rPr>
                <w:rFonts w:ascii="Times New Roman" w:eastAsia="Times New Roman" w:hAnsi="Times New Roman" w:cs="Times New Roman"/>
                <w:color w:val="000000"/>
                <w:sz w:val="24"/>
                <w:szCs w:val="24"/>
              </w:rPr>
              <w:t>750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87338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13,005</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87338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13,265</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87338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13,530</w:t>
            </w:r>
          </w:p>
        </w:tc>
      </w:tr>
      <w:tr w:rsidR="00A90DCD" w:rsidRPr="00930C8E" w:rsidTr="001A46BA">
        <w:trPr>
          <w:trHeight w:val="570"/>
        </w:trPr>
        <w:tc>
          <w:tcPr>
            <w:tcW w:w="3980" w:type="dxa"/>
            <w:tcBorders>
              <w:top w:val="nil"/>
              <w:left w:val="nil"/>
              <w:bottom w:val="nil"/>
              <w:right w:val="nil"/>
            </w:tcBorders>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b/>
                <w:color w:val="000000"/>
                <w:sz w:val="24"/>
                <w:szCs w:val="24"/>
              </w:rPr>
            </w:pPr>
            <w:r w:rsidRPr="00930C8E">
              <w:rPr>
                <w:rFonts w:ascii="Times New Roman" w:eastAsia="Arial Unicode MS" w:hAnsi="Times New Roman" w:cs="Times New Roman"/>
                <w:b/>
                <w:color w:val="000000"/>
                <w:sz w:val="24"/>
                <w:szCs w:val="24"/>
              </w:rPr>
              <w:t>Total In-Kind Salaries</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345EAF"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92,500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345EAF"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94,350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345EAF"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96,237</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345EAF"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98.161</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345EAF"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100,124</w:t>
            </w:r>
          </w:p>
        </w:tc>
      </w:tr>
      <w:tr w:rsidR="00F843C5" w:rsidRPr="00930C8E" w:rsidTr="001A46BA">
        <w:trPr>
          <w:trHeight w:val="300"/>
        </w:trPr>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b/>
                <w:bCs/>
                <w:color w:val="000000"/>
                <w:sz w:val="24"/>
                <w:szCs w:val="24"/>
              </w:rPr>
            </w:pPr>
            <w:r w:rsidRPr="00930C8E">
              <w:rPr>
                <w:rFonts w:ascii="Times New Roman" w:eastAsia="Times New Roman" w:hAnsi="Times New Roman" w:cs="Times New Roman"/>
                <w:b/>
                <w:bCs/>
                <w:color w:val="000000"/>
                <w:sz w:val="24"/>
                <w:szCs w:val="24"/>
              </w:rPr>
              <w:t>Personnel Fringe Benefits</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p>
        </w:tc>
      </w:tr>
      <w:tr w:rsidR="00F843C5" w:rsidRPr="00930C8E" w:rsidTr="001A46BA">
        <w:trPr>
          <w:trHeight w:val="570"/>
        </w:trPr>
        <w:tc>
          <w:tcPr>
            <w:tcW w:w="3980" w:type="dxa"/>
            <w:tcBorders>
              <w:top w:val="nil"/>
              <w:left w:val="nil"/>
              <w:bottom w:val="nil"/>
              <w:right w:val="nil"/>
            </w:tcBorders>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QEP Director (50%) 1</w:t>
            </w:r>
            <w:r w:rsidR="00384793" w:rsidRPr="00930C8E">
              <w:rPr>
                <w:rFonts w:ascii="Times New Roman" w:eastAsia="Times New Roman" w:hAnsi="Times New Roman" w:cs="Times New Roman"/>
                <w:color w:val="000000"/>
                <w:sz w:val="24"/>
                <w:szCs w:val="24"/>
              </w:rPr>
              <w:t>8.9</w:t>
            </w:r>
            <w:r w:rsidRPr="00930C8E">
              <w:rPr>
                <w:rFonts w:ascii="Times New Roman" w:eastAsia="Times New Roman" w:hAnsi="Times New Roman" w:cs="Times New Roman"/>
                <w:color w:val="000000"/>
                <w:sz w:val="24"/>
                <w:szCs w:val="24"/>
              </w:rPr>
              <w:t>%</w:t>
            </w:r>
            <w:r w:rsidR="00873386" w:rsidRPr="00930C8E">
              <w:rPr>
                <w:rFonts w:ascii="Times New Roman" w:eastAsia="Times New Roman" w:hAnsi="Times New Roman" w:cs="Times New Roman"/>
                <w:color w:val="000000"/>
                <w:sz w:val="24"/>
                <w:szCs w:val="24"/>
              </w:rPr>
              <w:t xml:space="preserve"> Retirement</w:t>
            </w:r>
            <w:r w:rsidRPr="00930C8E">
              <w:rPr>
                <w:rFonts w:ascii="Times New Roman" w:eastAsia="Times New Roman" w:hAnsi="Times New Roman" w:cs="Times New Roman"/>
                <w:color w:val="000000"/>
                <w:sz w:val="24"/>
                <w:szCs w:val="24"/>
              </w:rPr>
              <w:t xml:space="preserve"> + </w:t>
            </w:r>
            <w:r w:rsidR="00873386" w:rsidRPr="00930C8E">
              <w:rPr>
                <w:rFonts w:ascii="Times New Roman" w:eastAsia="Times New Roman" w:hAnsi="Times New Roman" w:cs="Times New Roman"/>
                <w:color w:val="000000"/>
                <w:sz w:val="24"/>
                <w:szCs w:val="24"/>
              </w:rPr>
              <w:t xml:space="preserve">7.5% FICA+ </w:t>
            </w:r>
            <w:r w:rsidR="00384793" w:rsidRPr="00930C8E">
              <w:rPr>
                <w:rFonts w:ascii="Times New Roman" w:eastAsia="Times New Roman" w:hAnsi="Times New Roman" w:cs="Times New Roman"/>
                <w:color w:val="000000"/>
                <w:sz w:val="24"/>
                <w:szCs w:val="24"/>
              </w:rPr>
              <w:t xml:space="preserve">$519 </w:t>
            </w:r>
            <w:r w:rsidRPr="00930C8E">
              <w:rPr>
                <w:rFonts w:ascii="Times New Roman" w:eastAsia="Times New Roman" w:hAnsi="Times New Roman" w:cs="Times New Roman"/>
                <w:color w:val="000000"/>
                <w:sz w:val="24"/>
                <w:szCs w:val="24"/>
              </w:rPr>
              <w:t>per month for Insurance</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w:t>
            </w:r>
            <w:r w:rsidR="00384793" w:rsidRPr="00930C8E">
              <w:rPr>
                <w:rFonts w:ascii="Times New Roman" w:eastAsia="Times New Roman" w:hAnsi="Times New Roman" w:cs="Times New Roman"/>
                <w:color w:val="000000"/>
                <w:sz w:val="24"/>
                <w:szCs w:val="24"/>
              </w:rPr>
              <w:t>3</w:t>
            </w:r>
            <w:r w:rsidR="00273391" w:rsidRPr="00930C8E">
              <w:rPr>
                <w:rFonts w:ascii="Times New Roman" w:eastAsia="Times New Roman" w:hAnsi="Times New Roman" w:cs="Times New Roman"/>
                <w:color w:val="000000"/>
                <w:sz w:val="24"/>
                <w:szCs w:val="24"/>
              </w:rPr>
              <w:t>,</w:t>
            </w:r>
            <w:r w:rsidR="00384793" w:rsidRPr="00930C8E">
              <w:rPr>
                <w:rFonts w:ascii="Times New Roman" w:eastAsia="Times New Roman" w:hAnsi="Times New Roman" w:cs="Times New Roman"/>
                <w:color w:val="000000"/>
                <w:sz w:val="24"/>
                <w:szCs w:val="24"/>
              </w:rPr>
              <w:t>67</w:t>
            </w:r>
            <w:r w:rsidR="00345EAF" w:rsidRPr="00930C8E">
              <w:rPr>
                <w:rFonts w:ascii="Times New Roman" w:eastAsia="Times New Roman" w:hAnsi="Times New Roman" w:cs="Times New Roman"/>
                <w:color w:val="000000"/>
                <w:sz w:val="24"/>
                <w:szCs w:val="24"/>
              </w:rPr>
              <w:t>4</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w:t>
            </w:r>
            <w:r w:rsidR="00461EFB" w:rsidRPr="00930C8E">
              <w:rPr>
                <w:rFonts w:ascii="Times New Roman" w:eastAsia="Times New Roman" w:hAnsi="Times New Roman" w:cs="Times New Roman"/>
                <w:color w:val="000000"/>
                <w:sz w:val="24"/>
                <w:szCs w:val="24"/>
              </w:rPr>
              <w:t>3,885</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w:t>
            </w:r>
            <w:r w:rsidR="00461EFB" w:rsidRPr="00930C8E">
              <w:rPr>
                <w:rFonts w:ascii="Times New Roman" w:eastAsia="Times New Roman" w:hAnsi="Times New Roman" w:cs="Times New Roman"/>
                <w:color w:val="000000"/>
                <w:sz w:val="24"/>
                <w:szCs w:val="24"/>
              </w:rPr>
              <w:t>4,101</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w:t>
            </w:r>
            <w:r w:rsidR="00461EFB" w:rsidRPr="00930C8E">
              <w:rPr>
                <w:rFonts w:ascii="Times New Roman" w:eastAsia="Times New Roman" w:hAnsi="Times New Roman" w:cs="Times New Roman"/>
                <w:color w:val="000000"/>
                <w:sz w:val="24"/>
                <w:szCs w:val="24"/>
              </w:rPr>
              <w:t>4,321</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w:t>
            </w:r>
            <w:r w:rsidR="00461EFB" w:rsidRPr="00930C8E">
              <w:rPr>
                <w:rFonts w:ascii="Times New Roman" w:eastAsia="Times New Roman" w:hAnsi="Times New Roman" w:cs="Times New Roman"/>
                <w:color w:val="000000"/>
                <w:sz w:val="24"/>
                <w:szCs w:val="24"/>
              </w:rPr>
              <w:t>4,544</w:t>
            </w:r>
          </w:p>
        </w:tc>
      </w:tr>
      <w:tr w:rsidR="00F843C5" w:rsidRPr="00930C8E" w:rsidTr="001A46BA">
        <w:trPr>
          <w:trHeight w:val="285"/>
        </w:trPr>
        <w:tc>
          <w:tcPr>
            <w:tcW w:w="3980" w:type="dxa"/>
            <w:tcBorders>
              <w:top w:val="nil"/>
              <w:left w:val="nil"/>
              <w:bottom w:val="nil"/>
              <w:right w:val="nil"/>
            </w:tcBorders>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Assessment Coordinator (50%)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w:t>
            </w:r>
            <w:r w:rsidR="00384793" w:rsidRPr="00930C8E">
              <w:rPr>
                <w:rFonts w:ascii="Times New Roman" w:eastAsia="Times New Roman" w:hAnsi="Times New Roman" w:cs="Times New Roman"/>
                <w:color w:val="000000"/>
                <w:sz w:val="24"/>
                <w:szCs w:val="24"/>
              </w:rPr>
              <w:t>3</w:t>
            </w:r>
            <w:r w:rsidR="00273391" w:rsidRPr="00930C8E">
              <w:rPr>
                <w:rFonts w:ascii="Times New Roman" w:eastAsia="Times New Roman" w:hAnsi="Times New Roman" w:cs="Times New Roman"/>
                <w:color w:val="000000"/>
                <w:sz w:val="24"/>
                <w:szCs w:val="24"/>
              </w:rPr>
              <w:t>,</w:t>
            </w:r>
            <w:r w:rsidR="00384793" w:rsidRPr="00930C8E">
              <w:rPr>
                <w:rFonts w:ascii="Times New Roman" w:eastAsia="Times New Roman" w:hAnsi="Times New Roman" w:cs="Times New Roman"/>
                <w:color w:val="000000"/>
                <w:sz w:val="24"/>
                <w:szCs w:val="24"/>
              </w:rPr>
              <w:t>67</w:t>
            </w:r>
            <w:r w:rsidR="00345EAF" w:rsidRPr="00930C8E">
              <w:rPr>
                <w:rFonts w:ascii="Times New Roman" w:eastAsia="Times New Roman" w:hAnsi="Times New Roman" w:cs="Times New Roman"/>
                <w:color w:val="000000"/>
                <w:sz w:val="24"/>
                <w:szCs w:val="24"/>
              </w:rPr>
              <w:t>4</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13</w:t>
            </w:r>
            <w:r w:rsidR="00437104" w:rsidRPr="00930C8E">
              <w:rPr>
                <w:rFonts w:ascii="Times New Roman" w:eastAsia="Times New Roman" w:hAnsi="Times New Roman" w:cs="Times New Roman"/>
                <w:color w:val="000000"/>
                <w:sz w:val="24"/>
                <w:szCs w:val="24"/>
              </w:rPr>
              <w:t>,</w:t>
            </w:r>
            <w:r w:rsidR="00461EFB" w:rsidRPr="00930C8E">
              <w:rPr>
                <w:rFonts w:ascii="Times New Roman" w:eastAsia="Times New Roman" w:hAnsi="Times New Roman" w:cs="Times New Roman"/>
                <w:color w:val="000000"/>
                <w:sz w:val="24"/>
                <w:szCs w:val="24"/>
              </w:rPr>
              <w:t>88</w:t>
            </w:r>
            <w:r w:rsidRPr="00930C8E">
              <w:rPr>
                <w:rFonts w:ascii="Times New Roman" w:eastAsia="Times New Roman" w:hAnsi="Times New Roman" w:cs="Times New Roman"/>
                <w:color w:val="000000"/>
                <w:sz w:val="24"/>
                <w:szCs w:val="24"/>
              </w:rPr>
              <w:t>5</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14</w:t>
            </w:r>
            <w:r w:rsidR="00437104" w:rsidRPr="00930C8E">
              <w:rPr>
                <w:rFonts w:ascii="Times New Roman" w:eastAsia="Times New Roman" w:hAnsi="Times New Roman" w:cs="Times New Roman"/>
                <w:color w:val="000000"/>
                <w:sz w:val="24"/>
                <w:szCs w:val="24"/>
              </w:rPr>
              <w:t>,</w:t>
            </w:r>
            <w:r w:rsidR="00461EFB" w:rsidRPr="00930C8E">
              <w:rPr>
                <w:rFonts w:ascii="Times New Roman" w:eastAsia="Times New Roman" w:hAnsi="Times New Roman" w:cs="Times New Roman"/>
                <w:color w:val="000000"/>
                <w:sz w:val="24"/>
                <w:szCs w:val="24"/>
              </w:rPr>
              <w:t>10</w:t>
            </w:r>
            <w:r w:rsidRPr="00930C8E">
              <w:rPr>
                <w:rFonts w:ascii="Times New Roman" w:eastAsia="Times New Roman" w:hAnsi="Times New Roman" w:cs="Times New Roman"/>
                <w:color w:val="000000"/>
                <w:sz w:val="24"/>
                <w:szCs w:val="24"/>
              </w:rPr>
              <w:t>1</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14</w:t>
            </w:r>
            <w:r w:rsidR="00437104" w:rsidRPr="00930C8E">
              <w:rPr>
                <w:rFonts w:ascii="Times New Roman" w:eastAsia="Times New Roman" w:hAnsi="Times New Roman" w:cs="Times New Roman"/>
                <w:color w:val="000000"/>
                <w:sz w:val="24"/>
                <w:szCs w:val="24"/>
              </w:rPr>
              <w:t>,</w:t>
            </w:r>
            <w:r w:rsidRPr="00930C8E">
              <w:rPr>
                <w:rFonts w:ascii="Times New Roman" w:eastAsia="Times New Roman" w:hAnsi="Times New Roman" w:cs="Times New Roman"/>
                <w:color w:val="000000"/>
                <w:sz w:val="24"/>
                <w:szCs w:val="24"/>
              </w:rPr>
              <w:t>3</w:t>
            </w:r>
            <w:r w:rsidR="00461EFB" w:rsidRPr="00930C8E">
              <w:rPr>
                <w:rFonts w:ascii="Times New Roman" w:eastAsia="Times New Roman" w:hAnsi="Times New Roman" w:cs="Times New Roman"/>
                <w:color w:val="000000"/>
                <w:sz w:val="24"/>
                <w:szCs w:val="24"/>
              </w:rPr>
              <w:t>21</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F843C5"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14</w:t>
            </w:r>
            <w:r w:rsidR="00437104" w:rsidRPr="00930C8E">
              <w:rPr>
                <w:rFonts w:ascii="Times New Roman" w:eastAsia="Times New Roman" w:hAnsi="Times New Roman" w:cs="Times New Roman"/>
                <w:color w:val="000000"/>
                <w:sz w:val="24"/>
                <w:szCs w:val="24"/>
              </w:rPr>
              <w:t>,</w:t>
            </w:r>
            <w:r w:rsidR="00461EFB" w:rsidRPr="00930C8E">
              <w:rPr>
                <w:rFonts w:ascii="Times New Roman" w:eastAsia="Times New Roman" w:hAnsi="Times New Roman" w:cs="Times New Roman"/>
                <w:color w:val="000000"/>
                <w:sz w:val="24"/>
                <w:szCs w:val="24"/>
              </w:rPr>
              <w:t>544</w:t>
            </w:r>
          </w:p>
        </w:tc>
      </w:tr>
      <w:tr w:rsidR="00F843C5" w:rsidRPr="00930C8E" w:rsidTr="001A46BA">
        <w:trPr>
          <w:trHeight w:val="285"/>
        </w:trPr>
        <w:tc>
          <w:tcPr>
            <w:tcW w:w="3980" w:type="dxa"/>
            <w:tcBorders>
              <w:top w:val="nil"/>
              <w:left w:val="nil"/>
              <w:bottom w:val="nil"/>
              <w:right w:val="nil"/>
            </w:tcBorders>
            <w:tcMar>
              <w:top w:w="15" w:type="dxa"/>
              <w:left w:w="15" w:type="dxa"/>
              <w:bottom w:w="0" w:type="dxa"/>
              <w:right w:w="15" w:type="dxa"/>
            </w:tcMar>
            <w:vAlign w:val="bottom"/>
          </w:tcPr>
          <w:p w:rsidR="00F843C5" w:rsidRPr="00930C8E" w:rsidRDefault="00F843C5" w:rsidP="00681560">
            <w:pPr>
              <w:spacing w:after="0" w:line="240" w:lineRule="auto"/>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Administrative Assistant (50%)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384793"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6,41</w:t>
            </w:r>
            <w:r w:rsidR="002A7111" w:rsidRPr="00930C8E">
              <w:rPr>
                <w:rFonts w:ascii="Times New Roman" w:eastAsia="Arial Unicode MS" w:hAnsi="Times New Roman" w:cs="Times New Roman"/>
                <w:color w:val="000000"/>
                <w:sz w:val="24"/>
                <w:szCs w:val="24"/>
              </w:rPr>
              <w:t>4</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2A7111"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6,480</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2A7111"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6,547</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2A7111"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6,616</w:t>
            </w:r>
          </w:p>
        </w:tc>
        <w:tc>
          <w:tcPr>
            <w:tcW w:w="0" w:type="auto"/>
            <w:tcBorders>
              <w:top w:val="nil"/>
              <w:left w:val="nil"/>
              <w:bottom w:val="nil"/>
              <w:right w:val="nil"/>
            </w:tcBorders>
            <w:noWrap/>
            <w:tcMar>
              <w:top w:w="15" w:type="dxa"/>
              <w:left w:w="15" w:type="dxa"/>
              <w:bottom w:w="0" w:type="dxa"/>
              <w:right w:w="15" w:type="dxa"/>
            </w:tcMar>
            <w:vAlign w:val="bottom"/>
          </w:tcPr>
          <w:p w:rsidR="00F843C5" w:rsidRPr="00930C8E" w:rsidRDefault="002A7111"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6,686</w:t>
            </w:r>
          </w:p>
        </w:tc>
      </w:tr>
      <w:tr w:rsidR="00A90DCD" w:rsidRPr="00930C8E" w:rsidTr="001A46BA">
        <w:trPr>
          <w:trHeight w:val="600"/>
        </w:trPr>
        <w:tc>
          <w:tcPr>
            <w:tcW w:w="3980" w:type="dxa"/>
            <w:tcBorders>
              <w:top w:val="nil"/>
              <w:left w:val="nil"/>
              <w:bottom w:val="nil"/>
              <w:right w:val="nil"/>
            </w:tcBorders>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Times New Roman" w:hAnsi="Times New Roman" w:cs="Times New Roman"/>
                <w:b/>
                <w:bCs/>
                <w:color w:val="000000"/>
                <w:sz w:val="24"/>
                <w:szCs w:val="24"/>
              </w:rPr>
            </w:pPr>
            <w:r w:rsidRPr="00930C8E">
              <w:rPr>
                <w:rFonts w:ascii="Times New Roman" w:eastAsia="Times New Roman" w:hAnsi="Times New Roman" w:cs="Times New Roman"/>
                <w:b/>
                <w:bCs/>
                <w:color w:val="000000"/>
                <w:sz w:val="24"/>
                <w:szCs w:val="24"/>
              </w:rPr>
              <w:t>Total In-Kind Fringe Benefits</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2A7111"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33,762</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2A7111"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34,250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2A7111"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34,749</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CC546C"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35,258</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CC546C"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35,774</w:t>
            </w:r>
          </w:p>
        </w:tc>
      </w:tr>
      <w:tr w:rsidR="00CC546C" w:rsidRPr="00930C8E" w:rsidTr="001A46BA">
        <w:trPr>
          <w:trHeight w:val="570"/>
        </w:trPr>
        <w:tc>
          <w:tcPr>
            <w:tcW w:w="3980" w:type="dxa"/>
            <w:tcBorders>
              <w:top w:val="nil"/>
              <w:left w:val="nil"/>
              <w:bottom w:val="nil"/>
              <w:right w:val="nil"/>
            </w:tcBorders>
            <w:tcMar>
              <w:top w:w="15" w:type="dxa"/>
              <w:left w:w="15" w:type="dxa"/>
              <w:bottom w:w="0" w:type="dxa"/>
              <w:right w:w="15" w:type="dxa"/>
            </w:tcMar>
            <w:vAlign w:val="bottom"/>
          </w:tcPr>
          <w:p w:rsidR="00CC546C" w:rsidRPr="00930C8E" w:rsidRDefault="00CC546C" w:rsidP="00681560">
            <w:pPr>
              <w:spacing w:after="0" w:line="240" w:lineRule="auto"/>
              <w:rPr>
                <w:rFonts w:ascii="Times New Roman" w:eastAsia="Arial Unicode MS" w:hAnsi="Times New Roman" w:cs="Times New Roman"/>
                <w:b/>
                <w:color w:val="000000"/>
                <w:sz w:val="24"/>
                <w:szCs w:val="24"/>
              </w:rPr>
            </w:pPr>
            <w:r w:rsidRPr="00930C8E">
              <w:rPr>
                <w:rFonts w:ascii="Times New Roman" w:eastAsia="Arial Unicode MS" w:hAnsi="Times New Roman" w:cs="Times New Roman"/>
                <w:b/>
                <w:color w:val="000000"/>
                <w:sz w:val="24"/>
                <w:szCs w:val="24"/>
              </w:rPr>
              <w:t>Total In-Kind Expenses</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CC546C"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126,262</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D95557"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128,600</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D95557"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130,986</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D95557"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133,419</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D95557"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135</w:t>
            </w:r>
            <w:r w:rsidR="00527BA6" w:rsidRPr="00930C8E">
              <w:rPr>
                <w:rFonts w:ascii="Times New Roman" w:eastAsia="Times New Roman" w:hAnsi="Times New Roman" w:cs="Times New Roman"/>
                <w:color w:val="000000"/>
                <w:sz w:val="24"/>
                <w:szCs w:val="24"/>
              </w:rPr>
              <w:t>,</w:t>
            </w:r>
            <w:r w:rsidRPr="00930C8E">
              <w:rPr>
                <w:rFonts w:ascii="Times New Roman" w:eastAsia="Times New Roman" w:hAnsi="Times New Roman" w:cs="Times New Roman"/>
                <w:color w:val="000000"/>
                <w:sz w:val="24"/>
                <w:szCs w:val="24"/>
              </w:rPr>
              <w:t>898</w:t>
            </w:r>
          </w:p>
        </w:tc>
      </w:tr>
      <w:tr w:rsidR="00A90DCD" w:rsidRPr="00930C8E" w:rsidTr="001A46BA">
        <w:trPr>
          <w:trHeight w:val="570"/>
        </w:trPr>
        <w:tc>
          <w:tcPr>
            <w:tcW w:w="3980" w:type="dxa"/>
            <w:tcBorders>
              <w:top w:val="nil"/>
              <w:left w:val="nil"/>
              <w:bottom w:val="nil"/>
              <w:right w:val="nil"/>
            </w:tcBorders>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b/>
                <w:color w:val="000000"/>
                <w:sz w:val="24"/>
                <w:szCs w:val="24"/>
              </w:rPr>
            </w:pPr>
            <w:r w:rsidRPr="00930C8E">
              <w:rPr>
                <w:rFonts w:ascii="Times New Roman" w:eastAsia="Arial Unicode MS" w:hAnsi="Times New Roman" w:cs="Times New Roman"/>
                <w:b/>
                <w:color w:val="000000"/>
                <w:sz w:val="24"/>
                <w:szCs w:val="24"/>
              </w:rPr>
              <w:t>Summer Stipends for Director and Coordinator</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10,000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10,000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10,000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10,000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10,000</w:t>
            </w:r>
          </w:p>
        </w:tc>
      </w:tr>
      <w:tr w:rsidR="00A90DCD" w:rsidRPr="00930C8E" w:rsidTr="001A46BA">
        <w:trPr>
          <w:trHeight w:val="600"/>
        </w:trPr>
        <w:tc>
          <w:tcPr>
            <w:tcW w:w="3980" w:type="dxa"/>
            <w:tcBorders>
              <w:top w:val="nil"/>
              <w:left w:val="nil"/>
              <w:bottom w:val="nil"/>
              <w:right w:val="nil"/>
            </w:tcBorders>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b/>
                <w:color w:val="000000"/>
                <w:sz w:val="24"/>
                <w:szCs w:val="24"/>
              </w:rPr>
            </w:pPr>
            <w:r w:rsidRPr="00930C8E">
              <w:rPr>
                <w:rFonts w:ascii="Times New Roman" w:eastAsia="Times New Roman" w:hAnsi="Times New Roman" w:cs="Times New Roman"/>
                <w:b/>
                <w:color w:val="000000"/>
                <w:sz w:val="24"/>
                <w:szCs w:val="24"/>
              </w:rPr>
              <w:t>Stipends for faculty to develop courses (6 @ $2000 per year)</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12,000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12,000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12,000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12,000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12,000</w:t>
            </w:r>
          </w:p>
        </w:tc>
      </w:tr>
      <w:tr w:rsidR="001A46BA" w:rsidRPr="00930C8E" w:rsidTr="001A46BA">
        <w:trPr>
          <w:trHeight w:val="300"/>
        </w:trPr>
        <w:tc>
          <w:tcPr>
            <w:tcW w:w="0" w:type="auto"/>
            <w:tcBorders>
              <w:top w:val="nil"/>
              <w:left w:val="nil"/>
              <w:bottom w:val="nil"/>
              <w:right w:val="nil"/>
            </w:tcBorders>
            <w:noWrap/>
            <w:tcMar>
              <w:top w:w="15" w:type="dxa"/>
              <w:left w:w="15" w:type="dxa"/>
              <w:bottom w:w="0" w:type="dxa"/>
              <w:right w:w="15" w:type="dxa"/>
            </w:tcMar>
            <w:vAlign w:val="bottom"/>
          </w:tcPr>
          <w:p w:rsidR="001A46BA" w:rsidRPr="00930C8E" w:rsidRDefault="001A46BA" w:rsidP="00681560">
            <w:pPr>
              <w:spacing w:after="0" w:line="240" w:lineRule="auto"/>
              <w:rPr>
                <w:rFonts w:ascii="Times New Roman" w:eastAsia="Times New Roman" w:hAnsi="Times New Roman" w:cs="Times New Roman"/>
                <w:b/>
                <w:bCs/>
                <w:color w:val="000000"/>
                <w:sz w:val="24"/>
                <w:szCs w:val="24"/>
              </w:rPr>
            </w:pPr>
            <w:r w:rsidRPr="00930C8E">
              <w:rPr>
                <w:rFonts w:ascii="Times New Roman" w:eastAsia="Times New Roman" w:hAnsi="Times New Roman" w:cs="Times New Roman"/>
                <w:b/>
                <w:bCs/>
                <w:color w:val="000000"/>
                <w:sz w:val="24"/>
                <w:szCs w:val="24"/>
              </w:rPr>
              <w:t>Workshop Presenters</w:t>
            </w:r>
          </w:p>
        </w:tc>
        <w:tc>
          <w:tcPr>
            <w:tcW w:w="0" w:type="auto"/>
            <w:tcBorders>
              <w:top w:val="nil"/>
              <w:left w:val="nil"/>
              <w:bottom w:val="nil"/>
              <w:right w:val="nil"/>
            </w:tcBorders>
            <w:noWrap/>
            <w:tcMar>
              <w:top w:w="15" w:type="dxa"/>
              <w:left w:w="15" w:type="dxa"/>
              <w:bottom w:w="0" w:type="dxa"/>
              <w:right w:w="15" w:type="dxa"/>
            </w:tcMar>
            <w:vAlign w:val="bottom"/>
          </w:tcPr>
          <w:p w:rsidR="001A46BA" w:rsidRPr="00930C8E" w:rsidRDefault="001A46BA" w:rsidP="00681560">
            <w:pPr>
              <w:spacing w:after="0" w:line="240" w:lineRule="auto"/>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 xml:space="preserve">          10,000</w:t>
            </w:r>
          </w:p>
        </w:tc>
        <w:tc>
          <w:tcPr>
            <w:tcW w:w="0" w:type="auto"/>
            <w:tcBorders>
              <w:top w:val="nil"/>
              <w:left w:val="nil"/>
              <w:bottom w:val="nil"/>
              <w:right w:val="nil"/>
            </w:tcBorders>
            <w:noWrap/>
            <w:tcMar>
              <w:top w:w="15" w:type="dxa"/>
              <w:left w:w="15" w:type="dxa"/>
              <w:bottom w:w="0" w:type="dxa"/>
              <w:right w:w="15" w:type="dxa"/>
            </w:tcMar>
            <w:vAlign w:val="bottom"/>
          </w:tcPr>
          <w:p w:rsidR="001A46BA" w:rsidRPr="00930C8E" w:rsidRDefault="001A46BA" w:rsidP="00681560">
            <w:pPr>
              <w:spacing w:after="0" w:line="240" w:lineRule="auto"/>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 xml:space="preserve">          10,000</w:t>
            </w:r>
          </w:p>
        </w:tc>
        <w:tc>
          <w:tcPr>
            <w:tcW w:w="0" w:type="auto"/>
            <w:tcBorders>
              <w:top w:val="nil"/>
              <w:left w:val="nil"/>
              <w:bottom w:val="nil"/>
              <w:right w:val="nil"/>
            </w:tcBorders>
            <w:noWrap/>
            <w:tcMar>
              <w:top w:w="15" w:type="dxa"/>
              <w:left w:w="15" w:type="dxa"/>
              <w:bottom w:w="0" w:type="dxa"/>
              <w:right w:w="15" w:type="dxa"/>
            </w:tcMar>
            <w:vAlign w:val="bottom"/>
          </w:tcPr>
          <w:p w:rsidR="001A46BA" w:rsidRPr="00930C8E" w:rsidRDefault="001A46BA" w:rsidP="00681560">
            <w:pPr>
              <w:spacing w:after="0" w:line="240" w:lineRule="auto"/>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 xml:space="preserve">             10,000</w:t>
            </w:r>
          </w:p>
        </w:tc>
        <w:tc>
          <w:tcPr>
            <w:tcW w:w="0" w:type="auto"/>
            <w:tcBorders>
              <w:top w:val="nil"/>
              <w:left w:val="nil"/>
              <w:bottom w:val="nil"/>
              <w:right w:val="nil"/>
            </w:tcBorders>
            <w:noWrap/>
            <w:tcMar>
              <w:top w:w="15" w:type="dxa"/>
              <w:left w:w="15" w:type="dxa"/>
              <w:bottom w:w="0" w:type="dxa"/>
              <w:right w:w="15" w:type="dxa"/>
            </w:tcMar>
            <w:vAlign w:val="bottom"/>
          </w:tcPr>
          <w:p w:rsidR="001A46BA" w:rsidRPr="00930C8E" w:rsidRDefault="001A46BA" w:rsidP="00681560">
            <w:pPr>
              <w:spacing w:after="0" w:line="240" w:lineRule="auto"/>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 xml:space="preserve">          5,000     </w:t>
            </w:r>
          </w:p>
        </w:tc>
        <w:tc>
          <w:tcPr>
            <w:tcW w:w="0" w:type="auto"/>
            <w:tcBorders>
              <w:top w:val="nil"/>
              <w:left w:val="nil"/>
              <w:bottom w:val="nil"/>
              <w:right w:val="nil"/>
            </w:tcBorders>
            <w:noWrap/>
            <w:tcMar>
              <w:top w:w="15" w:type="dxa"/>
              <w:left w:w="15" w:type="dxa"/>
              <w:bottom w:w="0" w:type="dxa"/>
              <w:right w:w="15" w:type="dxa"/>
            </w:tcMar>
            <w:vAlign w:val="bottom"/>
          </w:tcPr>
          <w:p w:rsidR="001A46BA" w:rsidRPr="00930C8E" w:rsidRDefault="001A46BA" w:rsidP="00681560">
            <w:pPr>
              <w:spacing w:after="0" w:line="240" w:lineRule="auto"/>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 xml:space="preserve">          5,000</w:t>
            </w:r>
          </w:p>
        </w:tc>
      </w:tr>
      <w:tr w:rsidR="00A90DCD" w:rsidRPr="00930C8E" w:rsidTr="001A46BA">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b/>
                <w:bCs/>
                <w:color w:val="000000"/>
                <w:sz w:val="24"/>
                <w:szCs w:val="24"/>
              </w:rPr>
            </w:pPr>
            <w:r w:rsidRPr="00930C8E">
              <w:rPr>
                <w:rFonts w:ascii="Times New Roman" w:eastAsia="Times New Roman" w:hAnsi="Times New Roman" w:cs="Times New Roman"/>
                <w:b/>
                <w:bCs/>
                <w:color w:val="000000"/>
                <w:sz w:val="24"/>
                <w:szCs w:val="24"/>
              </w:rPr>
              <w:t>Travel</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color w:val="000000"/>
                <w:sz w:val="24"/>
                <w:szCs w:val="24"/>
              </w:rPr>
            </w:pPr>
          </w:p>
        </w:tc>
      </w:tr>
      <w:tr w:rsidR="00A90DCD" w:rsidRPr="00930C8E" w:rsidTr="001A46BA">
        <w:trPr>
          <w:trHeight w:val="285"/>
        </w:trPr>
        <w:tc>
          <w:tcPr>
            <w:tcW w:w="3980" w:type="dxa"/>
            <w:tcBorders>
              <w:top w:val="nil"/>
              <w:left w:val="nil"/>
              <w:bottom w:val="nil"/>
              <w:right w:val="nil"/>
            </w:tcBorders>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Director</w:t>
            </w:r>
            <w:r w:rsidR="00527BA6" w:rsidRPr="00930C8E">
              <w:rPr>
                <w:rFonts w:ascii="Times New Roman" w:eastAsia="Times New Roman" w:hAnsi="Times New Roman" w:cs="Times New Roman"/>
                <w:color w:val="000000"/>
                <w:sz w:val="24"/>
                <w:szCs w:val="24"/>
              </w:rPr>
              <w:t xml:space="preserve"> and Coordinator</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3</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3</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3</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3</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3</w:t>
            </w:r>
            <w:r w:rsidR="00A90DCD" w:rsidRPr="00930C8E">
              <w:rPr>
                <w:rFonts w:ascii="Times New Roman" w:eastAsia="Times New Roman" w:hAnsi="Times New Roman" w:cs="Times New Roman"/>
                <w:color w:val="000000"/>
                <w:sz w:val="24"/>
                <w:szCs w:val="24"/>
              </w:rPr>
              <w:t>,000</w:t>
            </w:r>
          </w:p>
        </w:tc>
      </w:tr>
      <w:tr w:rsidR="00A90DCD" w:rsidRPr="00930C8E" w:rsidTr="001A46BA">
        <w:trPr>
          <w:trHeight w:val="285"/>
        </w:trPr>
        <w:tc>
          <w:tcPr>
            <w:tcW w:w="3980" w:type="dxa"/>
            <w:tcBorders>
              <w:top w:val="nil"/>
              <w:left w:val="nil"/>
              <w:bottom w:val="nil"/>
              <w:right w:val="nil"/>
            </w:tcBorders>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Faculty</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6,000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6,000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5</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3,000</w:t>
            </w:r>
          </w:p>
        </w:tc>
      </w:tr>
      <w:tr w:rsidR="00A90DCD" w:rsidRPr="00930C8E" w:rsidTr="001A46BA">
        <w:trPr>
          <w:trHeight w:val="300"/>
        </w:trPr>
        <w:tc>
          <w:tcPr>
            <w:tcW w:w="3980" w:type="dxa"/>
            <w:tcBorders>
              <w:top w:val="nil"/>
              <w:left w:val="nil"/>
              <w:bottom w:val="nil"/>
              <w:right w:val="nil"/>
            </w:tcBorders>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b/>
                <w:bCs/>
                <w:color w:val="000000"/>
                <w:sz w:val="24"/>
                <w:szCs w:val="24"/>
              </w:rPr>
            </w:pPr>
            <w:r w:rsidRPr="00930C8E">
              <w:rPr>
                <w:rFonts w:ascii="Times New Roman" w:eastAsia="Times New Roman" w:hAnsi="Times New Roman" w:cs="Times New Roman"/>
                <w:b/>
                <w:bCs/>
                <w:color w:val="000000"/>
                <w:sz w:val="24"/>
                <w:szCs w:val="24"/>
              </w:rPr>
              <w:t>Office Equipment and Supplies</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5,000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132C39"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132C39"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3</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132C39"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2</w:t>
            </w:r>
            <w:r w:rsidR="00A90DCD"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132C39"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w:t>
            </w:r>
            <w:r w:rsidR="00A90DCD" w:rsidRPr="00930C8E">
              <w:rPr>
                <w:rFonts w:ascii="Times New Roman" w:eastAsia="Times New Roman" w:hAnsi="Times New Roman" w:cs="Times New Roman"/>
                <w:color w:val="000000"/>
                <w:sz w:val="24"/>
                <w:szCs w:val="24"/>
              </w:rPr>
              <w:t>,000</w:t>
            </w:r>
          </w:p>
        </w:tc>
      </w:tr>
      <w:tr w:rsidR="00A90DCD" w:rsidRPr="00930C8E" w:rsidTr="001A46BA">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b/>
                <w:bCs/>
                <w:color w:val="000000"/>
                <w:sz w:val="24"/>
                <w:szCs w:val="24"/>
              </w:rPr>
            </w:pPr>
            <w:r w:rsidRPr="00930C8E">
              <w:rPr>
                <w:rFonts w:ascii="Times New Roman" w:eastAsia="Arial Unicode MS" w:hAnsi="Times New Roman" w:cs="Times New Roman"/>
                <w:b/>
                <w:bCs/>
                <w:color w:val="000000"/>
                <w:sz w:val="24"/>
                <w:szCs w:val="24"/>
              </w:rPr>
              <w:t>Assessment Expenses</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p>
        </w:tc>
      </w:tr>
      <w:tr w:rsidR="00A90DCD" w:rsidRPr="00930C8E" w:rsidTr="001A46BA">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 xml:space="preserve">National Survey of Student Engagement </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6,000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6,000</w:t>
            </w:r>
          </w:p>
        </w:tc>
      </w:tr>
      <w:tr w:rsidR="00A90DCD" w:rsidRPr="00930C8E" w:rsidTr="001A46BA">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Faculty Survey of Student Engagement</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2,000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2,000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Times New Roman" w:hAnsi="Times New Roman" w:cs="Times New Roman"/>
                <w:color w:val="000000"/>
                <w:sz w:val="24"/>
                <w:szCs w:val="24"/>
              </w:rPr>
            </w:pPr>
          </w:p>
        </w:tc>
      </w:tr>
      <w:tr w:rsidR="00A90DCD" w:rsidRPr="00930C8E" w:rsidTr="001A46BA">
        <w:trPr>
          <w:trHeight w:val="300"/>
        </w:trPr>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rPr>
                <w:rFonts w:ascii="Times New Roman" w:eastAsia="Arial Unicode MS" w:hAnsi="Times New Roman" w:cs="Times New Roman"/>
                <w:b/>
                <w:bCs/>
                <w:color w:val="000000"/>
                <w:sz w:val="24"/>
                <w:szCs w:val="24"/>
              </w:rPr>
            </w:pPr>
            <w:r w:rsidRPr="00930C8E">
              <w:rPr>
                <w:rFonts w:ascii="Times New Roman" w:eastAsia="Times New Roman" w:hAnsi="Times New Roman" w:cs="Times New Roman"/>
                <w:b/>
                <w:bCs/>
                <w:color w:val="000000"/>
                <w:sz w:val="24"/>
                <w:szCs w:val="24"/>
              </w:rPr>
              <w:t xml:space="preserve">Marketing Expenses </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5,000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4,000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3,000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2,000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Times New Roman" w:hAnsi="Times New Roman" w:cs="Times New Roman"/>
                <w:color w:val="000000"/>
                <w:sz w:val="24"/>
                <w:szCs w:val="24"/>
              </w:rPr>
              <w:t>1,000</w:t>
            </w:r>
          </w:p>
        </w:tc>
      </w:tr>
      <w:tr w:rsidR="00CC546C" w:rsidRPr="00930C8E" w:rsidTr="001A46BA">
        <w:trPr>
          <w:trHeight w:val="285"/>
        </w:trPr>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CC546C" w:rsidP="00681560">
            <w:pPr>
              <w:spacing w:after="0" w:line="240" w:lineRule="auto"/>
              <w:rPr>
                <w:rFonts w:ascii="Times New Roman" w:eastAsia="Arial Unicode MS" w:hAnsi="Times New Roman" w:cs="Times New Roman"/>
                <w:b/>
                <w:color w:val="000000"/>
                <w:sz w:val="24"/>
                <w:szCs w:val="24"/>
              </w:rPr>
            </w:pPr>
            <w:r w:rsidRPr="00930C8E">
              <w:rPr>
                <w:rFonts w:ascii="Times New Roman" w:eastAsia="Arial Unicode MS" w:hAnsi="Times New Roman" w:cs="Times New Roman"/>
                <w:b/>
                <w:color w:val="000000"/>
                <w:sz w:val="24"/>
                <w:szCs w:val="24"/>
              </w:rPr>
              <w:t>Total New Expenses</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1A46BA"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53</w:t>
            </w:r>
            <w:r w:rsidR="00D95557" w:rsidRPr="00930C8E">
              <w:rPr>
                <w:rFonts w:ascii="Times New Roman" w:eastAsia="Arial Unicode MS"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D95557"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4</w:t>
            </w:r>
            <w:r w:rsidR="001A46BA" w:rsidRPr="00930C8E">
              <w:rPr>
                <w:rFonts w:ascii="Times New Roman" w:eastAsia="Arial Unicode MS" w:hAnsi="Times New Roman" w:cs="Times New Roman"/>
                <w:color w:val="000000"/>
                <w:sz w:val="24"/>
                <w:szCs w:val="24"/>
              </w:rPr>
              <w:t>9</w:t>
            </w:r>
            <w:r w:rsidRPr="00930C8E">
              <w:rPr>
                <w:rFonts w:ascii="Times New Roman" w:eastAsia="Arial Unicode MS"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1A46BA"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52</w:t>
            </w:r>
            <w:r w:rsidR="00D95557"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527BA6"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40</w:t>
            </w:r>
            <w:r w:rsidR="00D95557" w:rsidRPr="00930C8E">
              <w:rPr>
                <w:rFonts w:ascii="Times New Roman" w:eastAsia="Times New Roman" w:hAnsi="Times New Roman" w:cs="Times New Roman"/>
                <w:color w:val="000000"/>
                <w:sz w:val="24"/>
                <w:szCs w:val="24"/>
              </w:rPr>
              <w:t>,000</w:t>
            </w:r>
          </w:p>
        </w:tc>
        <w:tc>
          <w:tcPr>
            <w:tcW w:w="0" w:type="auto"/>
            <w:tcBorders>
              <w:top w:val="nil"/>
              <w:left w:val="nil"/>
              <w:bottom w:val="nil"/>
              <w:right w:val="nil"/>
            </w:tcBorders>
            <w:noWrap/>
            <w:tcMar>
              <w:top w:w="15" w:type="dxa"/>
              <w:left w:w="15" w:type="dxa"/>
              <w:bottom w:w="0" w:type="dxa"/>
              <w:right w:w="15" w:type="dxa"/>
            </w:tcMar>
            <w:vAlign w:val="bottom"/>
          </w:tcPr>
          <w:p w:rsidR="00CC546C" w:rsidRPr="00930C8E" w:rsidRDefault="00527BA6" w:rsidP="00681560">
            <w:pPr>
              <w:spacing w:after="0" w:line="240" w:lineRule="auto"/>
              <w:jc w:val="right"/>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41,000</w:t>
            </w:r>
          </w:p>
        </w:tc>
      </w:tr>
      <w:tr w:rsidR="00A90DCD" w:rsidRPr="00930C8E" w:rsidTr="001A46BA">
        <w:trPr>
          <w:trHeight w:val="285"/>
        </w:trPr>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CC546C" w:rsidP="00681560">
            <w:pPr>
              <w:spacing w:after="0" w:line="240" w:lineRule="auto"/>
              <w:rPr>
                <w:rFonts w:ascii="Times New Roman" w:eastAsia="Arial Unicode MS" w:hAnsi="Times New Roman" w:cs="Times New Roman"/>
                <w:b/>
                <w:color w:val="000000"/>
                <w:sz w:val="24"/>
                <w:szCs w:val="24"/>
              </w:rPr>
            </w:pPr>
            <w:r w:rsidRPr="00930C8E">
              <w:rPr>
                <w:rFonts w:ascii="Times New Roman" w:eastAsia="Arial Unicode MS" w:hAnsi="Times New Roman" w:cs="Times New Roman"/>
                <w:b/>
                <w:color w:val="000000"/>
                <w:sz w:val="24"/>
                <w:szCs w:val="24"/>
              </w:rPr>
              <w:t>Total Expenses</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A90DCD"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w:t>
            </w:r>
            <w:r w:rsidR="00CC546C" w:rsidRPr="00930C8E">
              <w:rPr>
                <w:rFonts w:ascii="Times New Roman" w:eastAsia="Arial Unicode MS" w:hAnsi="Times New Roman" w:cs="Times New Roman"/>
                <w:color w:val="000000"/>
                <w:sz w:val="24"/>
                <w:szCs w:val="24"/>
              </w:rPr>
              <w:t>7</w:t>
            </w:r>
            <w:r w:rsidR="003A2283" w:rsidRPr="00930C8E">
              <w:rPr>
                <w:rFonts w:ascii="Times New Roman" w:eastAsia="Arial Unicode MS" w:hAnsi="Times New Roman" w:cs="Times New Roman"/>
                <w:color w:val="000000"/>
                <w:sz w:val="24"/>
                <w:szCs w:val="24"/>
              </w:rPr>
              <w:t>9</w:t>
            </w:r>
            <w:r w:rsidR="00CC546C" w:rsidRPr="00930C8E">
              <w:rPr>
                <w:rFonts w:ascii="Times New Roman" w:eastAsia="Arial Unicode MS" w:hAnsi="Times New Roman" w:cs="Times New Roman"/>
                <w:color w:val="000000"/>
                <w:sz w:val="24"/>
                <w:szCs w:val="24"/>
              </w:rPr>
              <w:t>,262</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17</w:t>
            </w:r>
            <w:r w:rsidR="003A2283" w:rsidRPr="00930C8E">
              <w:rPr>
                <w:rFonts w:ascii="Times New Roman" w:eastAsia="Arial Unicode MS" w:hAnsi="Times New Roman" w:cs="Times New Roman"/>
                <w:color w:val="000000"/>
                <w:sz w:val="24"/>
                <w:szCs w:val="24"/>
              </w:rPr>
              <w:t>7</w:t>
            </w:r>
            <w:r w:rsidRPr="00930C8E">
              <w:rPr>
                <w:rFonts w:ascii="Times New Roman" w:eastAsia="Arial Unicode MS" w:hAnsi="Times New Roman" w:cs="Times New Roman"/>
                <w:color w:val="000000"/>
                <w:sz w:val="24"/>
                <w:szCs w:val="24"/>
              </w:rPr>
              <w:t>,600</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w:t>
            </w:r>
            <w:r w:rsidR="003A2283" w:rsidRPr="00930C8E">
              <w:rPr>
                <w:rFonts w:ascii="Times New Roman" w:eastAsia="Arial Unicode MS" w:hAnsi="Times New Roman" w:cs="Times New Roman"/>
                <w:color w:val="000000"/>
                <w:sz w:val="24"/>
                <w:szCs w:val="24"/>
              </w:rPr>
              <w:t>82</w:t>
            </w:r>
            <w:r w:rsidRPr="00930C8E">
              <w:rPr>
                <w:rFonts w:ascii="Times New Roman" w:eastAsia="Arial Unicode MS" w:hAnsi="Times New Roman" w:cs="Times New Roman"/>
                <w:color w:val="000000"/>
                <w:sz w:val="24"/>
                <w:szCs w:val="24"/>
              </w:rPr>
              <w:t>,986</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173,419</w:t>
            </w:r>
          </w:p>
        </w:tc>
        <w:tc>
          <w:tcPr>
            <w:tcW w:w="0" w:type="auto"/>
            <w:tcBorders>
              <w:top w:val="nil"/>
              <w:left w:val="nil"/>
              <w:bottom w:val="nil"/>
              <w:right w:val="nil"/>
            </w:tcBorders>
            <w:noWrap/>
            <w:tcMar>
              <w:top w:w="15" w:type="dxa"/>
              <w:left w:w="15" w:type="dxa"/>
              <w:bottom w:w="0" w:type="dxa"/>
              <w:right w:w="15" w:type="dxa"/>
            </w:tcMar>
            <w:vAlign w:val="bottom"/>
          </w:tcPr>
          <w:p w:rsidR="00A90DCD" w:rsidRPr="00930C8E" w:rsidRDefault="00527BA6" w:rsidP="00681560">
            <w:pPr>
              <w:spacing w:after="0" w:line="240" w:lineRule="auto"/>
              <w:jc w:val="right"/>
              <w:rPr>
                <w:rFonts w:ascii="Times New Roman" w:eastAsia="Arial Unicode MS" w:hAnsi="Times New Roman" w:cs="Times New Roman"/>
                <w:color w:val="000000"/>
                <w:sz w:val="24"/>
                <w:szCs w:val="24"/>
              </w:rPr>
            </w:pPr>
            <w:r w:rsidRPr="00930C8E">
              <w:rPr>
                <w:rFonts w:ascii="Times New Roman" w:eastAsia="Arial Unicode MS" w:hAnsi="Times New Roman" w:cs="Times New Roman"/>
                <w:color w:val="000000"/>
                <w:sz w:val="24"/>
                <w:szCs w:val="24"/>
              </w:rPr>
              <w:t>176,898</w:t>
            </w:r>
          </w:p>
        </w:tc>
      </w:tr>
    </w:tbl>
    <w:p w:rsidR="00EE6C98" w:rsidRPr="00930C8E" w:rsidRDefault="00EE6C98" w:rsidP="00681560">
      <w:pPr>
        <w:spacing w:after="0" w:line="240" w:lineRule="auto"/>
        <w:rPr>
          <w:rFonts w:ascii="Times New Roman" w:eastAsia="Times New Roman" w:hAnsi="Times New Roman" w:cs="Times New Roman"/>
          <w:b/>
          <w:sz w:val="24"/>
          <w:szCs w:val="24"/>
        </w:rPr>
      </w:pPr>
    </w:p>
    <w:p w:rsidR="00F173A6" w:rsidRPr="00930C8E" w:rsidRDefault="00F173A6" w:rsidP="00681560">
      <w:pPr>
        <w:spacing w:after="0" w:line="240" w:lineRule="auto"/>
        <w:rPr>
          <w:rFonts w:ascii="Times New Roman" w:eastAsia="Times New Roman" w:hAnsi="Times New Roman" w:cs="Times New Roman"/>
          <w:b/>
          <w:sz w:val="24"/>
          <w:szCs w:val="24"/>
        </w:rPr>
      </w:pPr>
    </w:p>
    <w:p w:rsidR="005946F8" w:rsidRDefault="005946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7E86" w:rsidRPr="00930C8E" w:rsidRDefault="005B4A7C" w:rsidP="00681560">
      <w:pPr>
        <w:spacing w:after="0" w:line="240" w:lineRule="auto"/>
        <w:rPr>
          <w:rFonts w:ascii="Times New Roman" w:eastAsia="Times New Roman" w:hAnsi="Times New Roman" w:cs="Times New Roman"/>
          <w:b/>
          <w:sz w:val="24"/>
          <w:szCs w:val="24"/>
        </w:rPr>
      </w:pPr>
      <w:r w:rsidRPr="00930C8E">
        <w:rPr>
          <w:rFonts w:ascii="Times New Roman" w:eastAsia="Times New Roman" w:hAnsi="Times New Roman" w:cs="Times New Roman"/>
          <w:b/>
          <w:sz w:val="24"/>
          <w:szCs w:val="24"/>
        </w:rPr>
        <w:lastRenderedPageBreak/>
        <w:t xml:space="preserve">X. </w:t>
      </w:r>
      <w:r w:rsidR="00AE7E86" w:rsidRPr="00930C8E">
        <w:rPr>
          <w:rFonts w:ascii="Times New Roman" w:eastAsia="Times New Roman" w:hAnsi="Times New Roman" w:cs="Times New Roman"/>
          <w:b/>
          <w:sz w:val="24"/>
          <w:szCs w:val="24"/>
        </w:rPr>
        <w:t>Assessmen</w:t>
      </w:r>
      <w:r w:rsidR="00437104" w:rsidRPr="00930C8E">
        <w:rPr>
          <w:rFonts w:ascii="Times New Roman" w:eastAsia="Times New Roman" w:hAnsi="Times New Roman" w:cs="Times New Roman"/>
          <w:b/>
          <w:sz w:val="24"/>
          <w:szCs w:val="24"/>
        </w:rPr>
        <w:t>t</w:t>
      </w:r>
    </w:p>
    <w:p w:rsidR="00081B7F" w:rsidRPr="00930C8E" w:rsidRDefault="00081B7F" w:rsidP="00681560">
      <w:pPr>
        <w:spacing w:after="0" w:line="240" w:lineRule="auto"/>
        <w:rPr>
          <w:rFonts w:ascii="Times New Roman" w:eastAsia="Times New Roman" w:hAnsi="Times New Roman" w:cs="Times New Roman"/>
          <w:b/>
          <w:sz w:val="24"/>
          <w:szCs w:val="24"/>
        </w:rPr>
      </w:pPr>
    </w:p>
    <w:p w:rsidR="00081B7F" w:rsidRPr="00930C8E" w:rsidRDefault="00081B7F" w:rsidP="00681560">
      <w:pPr>
        <w:spacing w:after="0" w:line="240" w:lineRule="auto"/>
        <w:rPr>
          <w:rFonts w:ascii="Times New Roman" w:eastAsia="Times New Roman" w:hAnsi="Times New Roman" w:cs="Times New Roman"/>
          <w:sz w:val="24"/>
          <w:szCs w:val="24"/>
        </w:rPr>
      </w:pPr>
      <w:bookmarkStart w:id="90" w:name="_Hlk22568331"/>
      <w:bookmarkStart w:id="91" w:name="_Hlk21100892"/>
      <w:r w:rsidRPr="00930C8E">
        <w:rPr>
          <w:rFonts w:ascii="Times New Roman" w:eastAsia="Times New Roman" w:hAnsi="Times New Roman" w:cs="Times New Roman"/>
          <w:sz w:val="24"/>
          <w:szCs w:val="24"/>
        </w:rPr>
        <w:t xml:space="preserve">The purpose of the assessment process is to measure the degree to which the QEP is achieving its goals, especially its impact on the improvement of student learning. The assessment plan details the processes for evaluating the student learning outcomes outlined in the QEP. The plan contains relevant direct and indirect measures of student learning and measures outcomes at the initial and ending stages of the program. It uses both internal and external comparisons to assess the contribution of the QEP to student learning. The results of the assessment will be reviewed by the QEP Director and the QEP Advisory Committee and used to make modifications to the QEP as necessary.  </w:t>
      </w:r>
    </w:p>
    <w:bookmarkEnd w:id="90"/>
    <w:p w:rsidR="00081B7F" w:rsidRPr="00930C8E" w:rsidRDefault="00081B7F" w:rsidP="00681560">
      <w:pPr>
        <w:spacing w:after="0" w:line="240" w:lineRule="auto"/>
        <w:rPr>
          <w:rFonts w:ascii="Times New Roman" w:eastAsia="Times New Roman" w:hAnsi="Times New Roman" w:cs="Times New Roman"/>
          <w:sz w:val="24"/>
          <w:szCs w:val="24"/>
        </w:rPr>
      </w:pPr>
    </w:p>
    <w:p w:rsidR="00081B7F" w:rsidRPr="00930C8E" w:rsidRDefault="00081B7F" w:rsidP="00681560">
      <w:p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As outlined previously, the student learning outcomes are that students completing a capstone course will be able to:</w:t>
      </w:r>
    </w:p>
    <w:p w:rsidR="00081B7F" w:rsidRPr="00930C8E" w:rsidRDefault="00081B7F" w:rsidP="00681560">
      <w:pPr>
        <w:spacing w:after="0" w:line="240" w:lineRule="auto"/>
        <w:rPr>
          <w:rFonts w:ascii="Times New Roman" w:hAnsi="Times New Roman" w:cs="Times New Roman"/>
          <w:sz w:val="24"/>
          <w:szCs w:val="24"/>
        </w:rPr>
      </w:pPr>
    </w:p>
    <w:p w:rsidR="00081B7F" w:rsidRPr="00930C8E" w:rsidRDefault="00081B7F" w:rsidP="00681560">
      <w:pPr>
        <w:pStyle w:val="ListParagraph"/>
        <w:numPr>
          <w:ilvl w:val="0"/>
          <w:numId w:val="21"/>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Connect relevant experiences to academic knowledge from different courses in the University setting;</w:t>
      </w:r>
    </w:p>
    <w:p w:rsidR="00081B7F" w:rsidRPr="00930C8E" w:rsidRDefault="00081B7F" w:rsidP="00681560">
      <w:pPr>
        <w:pStyle w:val="ListParagraph"/>
        <w:numPr>
          <w:ilvl w:val="0"/>
          <w:numId w:val="21"/>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Make connections across disciplines, perspectives, and fields of study;</w:t>
      </w:r>
    </w:p>
    <w:p w:rsidR="00081B7F" w:rsidRPr="00930C8E" w:rsidRDefault="00081B7F" w:rsidP="00681560">
      <w:pPr>
        <w:pStyle w:val="ListParagraph"/>
        <w:numPr>
          <w:ilvl w:val="0"/>
          <w:numId w:val="21"/>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Adopt and apply information to new situations; and</w:t>
      </w:r>
    </w:p>
    <w:p w:rsidR="00081B7F" w:rsidRPr="00930C8E" w:rsidRDefault="00081B7F" w:rsidP="00681560">
      <w:pPr>
        <w:pStyle w:val="ListParagraph"/>
        <w:numPr>
          <w:ilvl w:val="0"/>
          <w:numId w:val="21"/>
        </w:numPr>
        <w:spacing w:after="0" w:line="240" w:lineRule="auto"/>
        <w:rPr>
          <w:rFonts w:ascii="Times New Roman" w:hAnsi="Times New Roman" w:cs="Times New Roman"/>
          <w:sz w:val="24"/>
          <w:szCs w:val="24"/>
        </w:rPr>
      </w:pPr>
      <w:r w:rsidRPr="00930C8E">
        <w:rPr>
          <w:rFonts w:ascii="Times New Roman" w:hAnsi="Times New Roman" w:cs="Times New Roman"/>
          <w:sz w:val="24"/>
          <w:szCs w:val="24"/>
        </w:rPr>
        <w:t>Engage in meaningful self-reflection.</w:t>
      </w:r>
    </w:p>
    <w:p w:rsidR="00081B7F" w:rsidRPr="00930C8E" w:rsidRDefault="00081B7F" w:rsidP="00681560">
      <w:pPr>
        <w:spacing w:after="0" w:line="240" w:lineRule="auto"/>
        <w:rPr>
          <w:rFonts w:ascii="Times New Roman" w:eastAsia="Times New Roman" w:hAnsi="Times New Roman" w:cs="Times New Roman"/>
          <w:sz w:val="24"/>
          <w:szCs w:val="24"/>
        </w:rPr>
      </w:pPr>
    </w:p>
    <w:p w:rsidR="004B01D9" w:rsidRPr="00930C8E" w:rsidRDefault="00081B7F" w:rsidP="00681560">
      <w:pPr>
        <w:spacing w:after="0" w:line="240" w:lineRule="auto"/>
        <w:rPr>
          <w:rFonts w:ascii="Times New Roman" w:hAnsi="Times New Roman" w:cs="Times New Roman"/>
          <w:color w:val="000000"/>
          <w:sz w:val="24"/>
          <w:szCs w:val="24"/>
        </w:rPr>
      </w:pPr>
      <w:r w:rsidRPr="00930C8E">
        <w:rPr>
          <w:rFonts w:ascii="Times New Roman" w:eastAsia="Times New Roman" w:hAnsi="Times New Roman" w:cs="Times New Roman"/>
          <w:sz w:val="24"/>
          <w:szCs w:val="24"/>
        </w:rPr>
        <w:t xml:space="preserve">As a direct measure of these outcomes, the University will use </w:t>
      </w:r>
      <w:r w:rsidR="004B01D9" w:rsidRPr="00930C8E">
        <w:rPr>
          <w:rFonts w:ascii="Times New Roman" w:eastAsia="Times New Roman" w:hAnsi="Times New Roman" w:cs="Times New Roman"/>
          <w:sz w:val="24"/>
          <w:szCs w:val="24"/>
        </w:rPr>
        <w:t xml:space="preserve">an Integrative </w:t>
      </w:r>
      <w:r w:rsidR="002C5040" w:rsidRPr="00930C8E">
        <w:rPr>
          <w:rFonts w:ascii="Times New Roman" w:eastAsia="Times New Roman" w:hAnsi="Times New Roman" w:cs="Times New Roman"/>
          <w:sz w:val="24"/>
          <w:szCs w:val="24"/>
        </w:rPr>
        <w:t>T</w:t>
      </w:r>
      <w:r w:rsidR="004B01D9" w:rsidRPr="00930C8E">
        <w:rPr>
          <w:rFonts w:ascii="Times New Roman" w:eastAsia="Times New Roman" w:hAnsi="Times New Roman" w:cs="Times New Roman"/>
          <w:sz w:val="24"/>
          <w:szCs w:val="24"/>
        </w:rPr>
        <w:t>hinking and Reflection Rubric adapted from the AAC&amp;U VALUE rubric on integrative learning.</w:t>
      </w:r>
      <w:r w:rsidR="004B01D9" w:rsidRPr="00930C8E">
        <w:rPr>
          <w:rFonts w:ascii="Times New Roman" w:hAnsi="Times New Roman" w:cs="Times New Roman"/>
          <w:color w:val="000000"/>
          <w:sz w:val="24"/>
          <w:szCs w:val="24"/>
        </w:rPr>
        <w:t xml:space="preserve"> </w:t>
      </w:r>
      <w:r w:rsidR="002B34FE" w:rsidRPr="00930C8E">
        <w:rPr>
          <w:rFonts w:ascii="Times New Roman" w:hAnsi="Times New Roman" w:cs="Times New Roman"/>
          <w:color w:val="000000"/>
          <w:sz w:val="24"/>
          <w:szCs w:val="24"/>
        </w:rPr>
        <w:t xml:space="preserve">This rubric can be found in </w:t>
      </w:r>
      <w:bookmarkStart w:id="92" w:name="_Hlk22561630"/>
      <w:r w:rsidR="002B34FE" w:rsidRPr="00930C8E">
        <w:rPr>
          <w:rFonts w:ascii="Times New Roman" w:hAnsi="Times New Roman" w:cs="Times New Roman"/>
          <w:color w:val="000000"/>
          <w:sz w:val="24"/>
          <w:szCs w:val="24"/>
        </w:rPr>
        <w:t xml:space="preserve">Appendix </w:t>
      </w:r>
      <w:bookmarkEnd w:id="92"/>
      <w:r w:rsidR="00476172">
        <w:rPr>
          <w:rFonts w:ascii="Times New Roman" w:hAnsi="Times New Roman" w:cs="Times New Roman"/>
          <w:color w:val="000000"/>
          <w:sz w:val="24"/>
          <w:szCs w:val="24"/>
        </w:rPr>
        <w:t>P</w:t>
      </w:r>
      <w:r w:rsidR="002B34FE" w:rsidRPr="00930C8E">
        <w:rPr>
          <w:rFonts w:ascii="Times New Roman" w:hAnsi="Times New Roman" w:cs="Times New Roman"/>
          <w:color w:val="000000"/>
          <w:sz w:val="24"/>
          <w:szCs w:val="24"/>
        </w:rPr>
        <w:t xml:space="preserve">. </w:t>
      </w:r>
      <w:r w:rsidR="002C5040" w:rsidRPr="00930C8E">
        <w:rPr>
          <w:rFonts w:ascii="Times New Roman" w:hAnsi="Times New Roman" w:cs="Times New Roman"/>
          <w:color w:val="000000"/>
          <w:sz w:val="24"/>
          <w:szCs w:val="24"/>
        </w:rPr>
        <w:t xml:space="preserve">Faculty teaching capstone courses </w:t>
      </w:r>
      <w:r w:rsidR="004B01D9" w:rsidRPr="00930C8E">
        <w:rPr>
          <w:rFonts w:ascii="Times New Roman" w:hAnsi="Times New Roman" w:cs="Times New Roman"/>
          <w:color w:val="000000"/>
          <w:sz w:val="24"/>
          <w:szCs w:val="24"/>
        </w:rPr>
        <w:t>will incorporate the QEP student learning outcomes into the course</w:t>
      </w:r>
      <w:r w:rsidR="002C5040" w:rsidRPr="00930C8E">
        <w:rPr>
          <w:rFonts w:ascii="Times New Roman" w:hAnsi="Times New Roman" w:cs="Times New Roman"/>
          <w:color w:val="000000"/>
          <w:sz w:val="24"/>
          <w:szCs w:val="24"/>
        </w:rPr>
        <w:t xml:space="preserve"> learning objectives</w:t>
      </w:r>
      <w:r w:rsidR="004B01D9" w:rsidRPr="00930C8E">
        <w:rPr>
          <w:rFonts w:ascii="Times New Roman" w:hAnsi="Times New Roman" w:cs="Times New Roman"/>
          <w:color w:val="000000"/>
          <w:sz w:val="24"/>
          <w:szCs w:val="24"/>
        </w:rPr>
        <w:t xml:space="preserve">. Capstone courses will contain assignments the produce artifacts that will be assessed with the rubric. These </w:t>
      </w:r>
      <w:r w:rsidR="002C5040" w:rsidRPr="00930C8E">
        <w:rPr>
          <w:rFonts w:ascii="Times New Roman" w:hAnsi="Times New Roman" w:cs="Times New Roman"/>
          <w:color w:val="000000"/>
          <w:sz w:val="24"/>
          <w:szCs w:val="24"/>
        </w:rPr>
        <w:t xml:space="preserve">assignments </w:t>
      </w:r>
      <w:r w:rsidR="004B01D9" w:rsidRPr="00930C8E">
        <w:rPr>
          <w:rFonts w:ascii="Times New Roman" w:hAnsi="Times New Roman" w:cs="Times New Roman"/>
          <w:color w:val="000000"/>
          <w:sz w:val="24"/>
          <w:szCs w:val="24"/>
        </w:rPr>
        <w:t>will include projects th</w:t>
      </w:r>
      <w:r w:rsidR="00CA6788">
        <w:rPr>
          <w:rFonts w:ascii="Times New Roman" w:hAnsi="Times New Roman" w:cs="Times New Roman"/>
          <w:color w:val="000000"/>
          <w:sz w:val="24"/>
          <w:szCs w:val="24"/>
        </w:rPr>
        <w:t>at</w:t>
      </w:r>
      <w:r w:rsidR="004B01D9" w:rsidRPr="00930C8E">
        <w:rPr>
          <w:rFonts w:ascii="Times New Roman" w:hAnsi="Times New Roman" w:cs="Times New Roman"/>
          <w:color w:val="000000"/>
          <w:sz w:val="24"/>
          <w:szCs w:val="24"/>
        </w:rPr>
        <w:t xml:space="preserve"> integrate knowledge from multiple courses/disciplines and require </w:t>
      </w:r>
      <w:r w:rsidR="002C5040" w:rsidRPr="00930C8E">
        <w:rPr>
          <w:rFonts w:ascii="Times New Roman" w:hAnsi="Times New Roman" w:cs="Times New Roman"/>
          <w:color w:val="000000"/>
          <w:sz w:val="24"/>
          <w:szCs w:val="24"/>
        </w:rPr>
        <w:t xml:space="preserve">meaningful </w:t>
      </w:r>
      <w:r w:rsidR="004B01D9" w:rsidRPr="00930C8E">
        <w:rPr>
          <w:rFonts w:ascii="Times New Roman" w:hAnsi="Times New Roman" w:cs="Times New Roman"/>
          <w:color w:val="000000"/>
          <w:sz w:val="24"/>
          <w:szCs w:val="24"/>
        </w:rPr>
        <w:t>self-reflection</w:t>
      </w:r>
      <w:r w:rsidR="002C5040" w:rsidRPr="00930C8E">
        <w:rPr>
          <w:rFonts w:ascii="Times New Roman" w:hAnsi="Times New Roman" w:cs="Times New Roman"/>
          <w:color w:val="000000"/>
          <w:sz w:val="24"/>
          <w:szCs w:val="24"/>
        </w:rPr>
        <w:t>.</w:t>
      </w:r>
      <w:r w:rsidR="004B01D9" w:rsidRPr="00930C8E">
        <w:rPr>
          <w:rFonts w:ascii="Times New Roman" w:hAnsi="Times New Roman" w:cs="Times New Roman"/>
          <w:color w:val="000000"/>
          <w:sz w:val="24"/>
          <w:szCs w:val="24"/>
        </w:rPr>
        <w:t xml:space="preserve"> Th</w:t>
      </w:r>
      <w:r w:rsidR="002C5040" w:rsidRPr="00930C8E">
        <w:rPr>
          <w:rFonts w:ascii="Times New Roman" w:hAnsi="Times New Roman" w:cs="Times New Roman"/>
          <w:color w:val="000000"/>
          <w:sz w:val="24"/>
          <w:szCs w:val="24"/>
        </w:rPr>
        <w:t>e courses will contain assignments that</w:t>
      </w:r>
      <w:r w:rsidR="004B01D9" w:rsidRPr="00930C8E">
        <w:rPr>
          <w:rFonts w:ascii="Times New Roman" w:hAnsi="Times New Roman" w:cs="Times New Roman"/>
          <w:color w:val="000000"/>
          <w:sz w:val="24"/>
          <w:szCs w:val="24"/>
        </w:rPr>
        <w:t xml:space="preserve"> require the transfer of knowledge and adoption and application of information to new situations</w:t>
      </w:r>
      <w:r w:rsidR="00FE2B7C" w:rsidRPr="00930C8E">
        <w:rPr>
          <w:rFonts w:ascii="Times New Roman" w:hAnsi="Times New Roman" w:cs="Times New Roman"/>
          <w:color w:val="000000"/>
          <w:sz w:val="24"/>
          <w:szCs w:val="24"/>
        </w:rPr>
        <w:t xml:space="preserve"> and connect academic knowledge to </w:t>
      </w:r>
      <w:r w:rsidR="002C5040" w:rsidRPr="00930C8E">
        <w:rPr>
          <w:rFonts w:ascii="Times New Roman" w:hAnsi="Times New Roman" w:cs="Times New Roman"/>
          <w:color w:val="000000"/>
          <w:sz w:val="24"/>
          <w:szCs w:val="24"/>
        </w:rPr>
        <w:t>relevant experiences</w:t>
      </w:r>
      <w:r w:rsidR="00FE2B7C" w:rsidRPr="00930C8E">
        <w:rPr>
          <w:rFonts w:ascii="Times New Roman" w:hAnsi="Times New Roman" w:cs="Times New Roman"/>
          <w:color w:val="000000"/>
          <w:sz w:val="24"/>
          <w:szCs w:val="24"/>
        </w:rPr>
        <w:t xml:space="preserve"> outside the classroom. </w:t>
      </w:r>
      <w:r w:rsidR="002C5040" w:rsidRPr="00930C8E">
        <w:rPr>
          <w:rFonts w:ascii="Times New Roman" w:hAnsi="Times New Roman" w:cs="Times New Roman"/>
          <w:color w:val="000000"/>
          <w:sz w:val="24"/>
          <w:szCs w:val="24"/>
        </w:rPr>
        <w:t xml:space="preserve">Faculty teaching capstone courses will use the rubric </w:t>
      </w:r>
      <w:r w:rsidR="00FE2B7C" w:rsidRPr="00930C8E">
        <w:rPr>
          <w:rFonts w:ascii="Times New Roman" w:hAnsi="Times New Roman" w:cs="Times New Roman"/>
          <w:color w:val="000000"/>
          <w:sz w:val="24"/>
          <w:szCs w:val="24"/>
        </w:rPr>
        <w:t>to</w:t>
      </w:r>
      <w:r w:rsidR="00FE2B7C" w:rsidRPr="00930C8E">
        <w:rPr>
          <w:rFonts w:ascii="Times New Roman" w:hAnsi="Times New Roman" w:cs="Times New Roman"/>
          <w:i/>
          <w:iCs/>
          <w:color w:val="000000"/>
          <w:sz w:val="24"/>
          <w:szCs w:val="24"/>
        </w:rPr>
        <w:t xml:space="preserve"> </w:t>
      </w:r>
      <w:r w:rsidR="00FE2B7C" w:rsidRPr="00930C8E">
        <w:rPr>
          <w:rFonts w:ascii="Times New Roman" w:hAnsi="Times New Roman" w:cs="Times New Roman"/>
          <w:color w:val="000000"/>
          <w:sz w:val="24"/>
          <w:szCs w:val="24"/>
        </w:rPr>
        <w:t>assess students’ signature assignments/</w:t>
      </w:r>
      <w:r w:rsidR="00FE2B7C" w:rsidRPr="00930C8E">
        <w:rPr>
          <w:rFonts w:ascii="Times New Roman" w:hAnsi="Times New Roman" w:cs="Times New Roman"/>
          <w:i/>
          <w:iCs/>
          <w:color w:val="000000"/>
          <w:sz w:val="24"/>
          <w:szCs w:val="24"/>
        </w:rPr>
        <w:t xml:space="preserve"> </w:t>
      </w:r>
      <w:r w:rsidR="00FE2B7C" w:rsidRPr="00930C8E">
        <w:rPr>
          <w:rFonts w:ascii="Times New Roman" w:hAnsi="Times New Roman" w:cs="Times New Roman"/>
          <w:color w:val="000000"/>
          <w:sz w:val="24"/>
          <w:szCs w:val="24"/>
        </w:rPr>
        <w:t>culminating assignments and reflective writing</w:t>
      </w:r>
      <w:r w:rsidR="00FE2B7C" w:rsidRPr="00930C8E">
        <w:rPr>
          <w:rFonts w:ascii="Times New Roman" w:hAnsi="Times New Roman" w:cs="Times New Roman"/>
          <w:i/>
          <w:iCs/>
          <w:color w:val="000000"/>
          <w:sz w:val="24"/>
          <w:szCs w:val="24"/>
        </w:rPr>
        <w:t xml:space="preserve"> </w:t>
      </w:r>
      <w:r w:rsidR="00FE2B7C" w:rsidRPr="00930C8E">
        <w:rPr>
          <w:rFonts w:ascii="Times New Roman" w:hAnsi="Times New Roman" w:cs="Times New Roman"/>
          <w:color w:val="000000"/>
          <w:sz w:val="24"/>
          <w:szCs w:val="24"/>
        </w:rPr>
        <w:t>pieces</w:t>
      </w:r>
      <w:r w:rsidR="002C5040" w:rsidRPr="00930C8E">
        <w:rPr>
          <w:rFonts w:ascii="Times New Roman" w:hAnsi="Times New Roman" w:cs="Times New Roman"/>
          <w:color w:val="000000"/>
          <w:sz w:val="24"/>
          <w:szCs w:val="24"/>
        </w:rPr>
        <w:t>. They will use the rubric to assess the indicators of integrative</w:t>
      </w:r>
      <w:r w:rsidR="002C5040" w:rsidRPr="00930C8E">
        <w:rPr>
          <w:rFonts w:ascii="Times New Roman" w:hAnsi="Times New Roman" w:cs="Times New Roman"/>
          <w:i/>
          <w:iCs/>
          <w:color w:val="000000"/>
          <w:sz w:val="24"/>
          <w:szCs w:val="24"/>
        </w:rPr>
        <w:t xml:space="preserve"> </w:t>
      </w:r>
      <w:r w:rsidR="002C5040" w:rsidRPr="00930C8E">
        <w:rPr>
          <w:rFonts w:ascii="Times New Roman" w:hAnsi="Times New Roman" w:cs="Times New Roman"/>
          <w:color w:val="000000"/>
          <w:sz w:val="24"/>
          <w:szCs w:val="24"/>
        </w:rPr>
        <w:t>thinking and reflection contained in the student learning outcomes.</w:t>
      </w:r>
    </w:p>
    <w:p w:rsidR="002B34FE" w:rsidRPr="00930C8E" w:rsidRDefault="002B34FE" w:rsidP="00681560">
      <w:pPr>
        <w:spacing w:after="0" w:line="240" w:lineRule="auto"/>
        <w:rPr>
          <w:rFonts w:ascii="Times New Roman" w:hAnsi="Times New Roman" w:cs="Times New Roman"/>
          <w:color w:val="000000"/>
          <w:sz w:val="24"/>
          <w:szCs w:val="24"/>
        </w:rPr>
      </w:pPr>
    </w:p>
    <w:p w:rsidR="002B34FE" w:rsidRPr="00930C8E" w:rsidRDefault="002B34FE" w:rsidP="00681560">
      <w:pPr>
        <w:spacing w:after="0" w:line="240" w:lineRule="auto"/>
        <w:rPr>
          <w:rFonts w:ascii="Times New Roman" w:hAnsi="Times New Roman" w:cs="Times New Roman"/>
          <w:color w:val="000000"/>
          <w:sz w:val="24"/>
          <w:szCs w:val="24"/>
        </w:rPr>
      </w:pPr>
      <w:r w:rsidRPr="00930C8E">
        <w:rPr>
          <w:rFonts w:ascii="Times New Roman" w:hAnsi="Times New Roman" w:cs="Times New Roman"/>
          <w:color w:val="000000"/>
          <w:sz w:val="24"/>
          <w:szCs w:val="24"/>
        </w:rPr>
        <w:t xml:space="preserve">The Assessment Coordinator will take an active role in the formulation of the faculty development workshops and will participate in the delivery of workshop content related to the assessment of the QEP student learning objectives. </w:t>
      </w:r>
      <w:r w:rsidR="00184ED2" w:rsidRPr="00930C8E">
        <w:rPr>
          <w:rFonts w:ascii="Times New Roman" w:hAnsi="Times New Roman" w:cs="Times New Roman"/>
          <w:color w:val="000000"/>
          <w:sz w:val="24"/>
          <w:szCs w:val="24"/>
        </w:rPr>
        <w:t xml:space="preserve">Faculty will be trained in the use of the Integrative thinking and Reflection Rubric before teaching capstone course. </w:t>
      </w:r>
      <w:r w:rsidRPr="00930C8E">
        <w:rPr>
          <w:rFonts w:ascii="Times New Roman" w:hAnsi="Times New Roman" w:cs="Times New Roman"/>
          <w:color w:val="000000"/>
          <w:sz w:val="24"/>
          <w:szCs w:val="24"/>
        </w:rPr>
        <w:t xml:space="preserve">The Assessment Coordinator will review the syllabi of newly designed or redesigned capstone courses prior to the beginning of the classes to confirm that the courses meet the course development guidelines. Course instructors will provide data collected as a result of the assessment of the QEP student learning outcomes in their courses to the Assessment Coordinator who will compile the results and present the findings to the QEP Director and the QEP Advisory Committee. </w:t>
      </w:r>
      <w:r w:rsidR="00CC619B" w:rsidRPr="00930C8E">
        <w:rPr>
          <w:rFonts w:ascii="Times New Roman" w:hAnsi="Times New Roman" w:cs="Times New Roman"/>
          <w:color w:val="000000"/>
          <w:sz w:val="24"/>
          <w:szCs w:val="24"/>
        </w:rPr>
        <w:t xml:space="preserve">The benchmark to be reached will be that each year 80% of students will score a 3 or 4 on the Integrative Thinking and Reflections rubric items that measure the student learning outcomes. </w:t>
      </w:r>
    </w:p>
    <w:p w:rsidR="004B01D9" w:rsidRPr="00930C8E" w:rsidRDefault="004B01D9" w:rsidP="00681560">
      <w:pPr>
        <w:spacing w:after="0" w:line="240" w:lineRule="auto"/>
        <w:rPr>
          <w:rFonts w:ascii="Times New Roman" w:hAnsi="Times New Roman" w:cs="Times New Roman"/>
          <w:color w:val="000000"/>
          <w:sz w:val="24"/>
          <w:szCs w:val="24"/>
        </w:rPr>
      </w:pPr>
    </w:p>
    <w:p w:rsidR="00216369" w:rsidRPr="00930C8E" w:rsidRDefault="00CC619B"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lastRenderedPageBreak/>
        <w:t>As an indirect measure of student learning, data from N</w:t>
      </w:r>
      <w:r w:rsidR="000F1C03" w:rsidRPr="00930C8E">
        <w:rPr>
          <w:rFonts w:ascii="Times New Roman" w:hAnsi="Times New Roman" w:cs="Times New Roman"/>
          <w:bCs/>
          <w:sz w:val="24"/>
          <w:szCs w:val="24"/>
        </w:rPr>
        <w:t>ational Survey of Student Engagement</w:t>
      </w:r>
      <w:r w:rsidR="00216369" w:rsidRPr="00930C8E">
        <w:rPr>
          <w:rFonts w:ascii="Times New Roman" w:hAnsi="Times New Roman" w:cs="Times New Roman"/>
          <w:bCs/>
          <w:sz w:val="24"/>
          <w:szCs w:val="24"/>
        </w:rPr>
        <w:t xml:space="preserve"> (NSSE)</w:t>
      </w:r>
      <w:r w:rsidRPr="00930C8E">
        <w:rPr>
          <w:rFonts w:ascii="Times New Roman" w:hAnsi="Times New Roman" w:cs="Times New Roman"/>
          <w:bCs/>
          <w:sz w:val="24"/>
          <w:szCs w:val="24"/>
        </w:rPr>
        <w:t xml:space="preserve"> will be used to assess </w:t>
      </w:r>
      <w:r w:rsidR="007205A6" w:rsidRPr="00930C8E">
        <w:rPr>
          <w:rFonts w:ascii="Times New Roman" w:hAnsi="Times New Roman" w:cs="Times New Roman"/>
          <w:bCs/>
          <w:sz w:val="24"/>
          <w:szCs w:val="24"/>
        </w:rPr>
        <w:t>student</w:t>
      </w:r>
      <w:r w:rsidRPr="00930C8E">
        <w:rPr>
          <w:rFonts w:ascii="Times New Roman" w:hAnsi="Times New Roman" w:cs="Times New Roman"/>
          <w:bCs/>
          <w:sz w:val="24"/>
          <w:szCs w:val="24"/>
        </w:rPr>
        <w:t xml:space="preserve"> progress </w:t>
      </w:r>
      <w:r w:rsidR="007205A6" w:rsidRPr="00930C8E">
        <w:rPr>
          <w:rFonts w:ascii="Times New Roman" w:hAnsi="Times New Roman" w:cs="Times New Roman"/>
          <w:bCs/>
          <w:sz w:val="24"/>
          <w:szCs w:val="24"/>
        </w:rPr>
        <w:t xml:space="preserve">on the student learning outcomes. </w:t>
      </w:r>
      <w:r w:rsidR="00F76740" w:rsidRPr="00930C8E">
        <w:rPr>
          <w:rFonts w:ascii="Times New Roman" w:hAnsi="Times New Roman" w:cs="Times New Roman"/>
          <w:bCs/>
          <w:sz w:val="24"/>
          <w:szCs w:val="24"/>
        </w:rPr>
        <w:t xml:space="preserve">The NSSE will be administered to freshman and senior students twice during the length of the QEP, once in year three and once in year five. </w:t>
      </w:r>
      <w:r w:rsidR="00271760" w:rsidRPr="00930C8E">
        <w:rPr>
          <w:rFonts w:ascii="Times New Roman" w:hAnsi="Times New Roman" w:cs="Times New Roman"/>
          <w:bCs/>
          <w:sz w:val="24"/>
          <w:szCs w:val="24"/>
        </w:rPr>
        <w:t xml:space="preserve">NSSE </w:t>
      </w:r>
      <w:r w:rsidR="007205A6" w:rsidRPr="00930C8E">
        <w:rPr>
          <w:rFonts w:ascii="Times New Roman" w:hAnsi="Times New Roman" w:cs="Times New Roman"/>
          <w:bCs/>
          <w:sz w:val="24"/>
          <w:szCs w:val="24"/>
        </w:rPr>
        <w:t>measure</w:t>
      </w:r>
      <w:r w:rsidR="00F76740" w:rsidRPr="00930C8E">
        <w:rPr>
          <w:rFonts w:ascii="Times New Roman" w:hAnsi="Times New Roman" w:cs="Times New Roman"/>
          <w:bCs/>
          <w:sz w:val="24"/>
          <w:szCs w:val="24"/>
        </w:rPr>
        <w:t>s</w:t>
      </w:r>
      <w:r w:rsidR="007205A6" w:rsidRPr="00930C8E">
        <w:rPr>
          <w:rFonts w:ascii="Times New Roman" w:hAnsi="Times New Roman" w:cs="Times New Roman"/>
          <w:bCs/>
          <w:sz w:val="24"/>
          <w:szCs w:val="24"/>
        </w:rPr>
        <w:t xml:space="preserve"> student perceptions of performance </w:t>
      </w:r>
      <w:r w:rsidR="00271760" w:rsidRPr="00930C8E">
        <w:rPr>
          <w:rFonts w:ascii="Times New Roman" w:hAnsi="Times New Roman" w:cs="Times New Roman"/>
          <w:bCs/>
          <w:sz w:val="24"/>
          <w:szCs w:val="24"/>
        </w:rPr>
        <w:t>o</w:t>
      </w:r>
      <w:r w:rsidR="007205A6" w:rsidRPr="00930C8E">
        <w:rPr>
          <w:rFonts w:ascii="Times New Roman" w:hAnsi="Times New Roman" w:cs="Times New Roman"/>
          <w:bCs/>
          <w:sz w:val="24"/>
          <w:szCs w:val="24"/>
        </w:rPr>
        <w:t xml:space="preserve">n </w:t>
      </w:r>
      <w:r w:rsidR="00271760" w:rsidRPr="00930C8E">
        <w:rPr>
          <w:rFonts w:ascii="Times New Roman" w:hAnsi="Times New Roman" w:cs="Times New Roman"/>
          <w:bCs/>
          <w:sz w:val="24"/>
          <w:szCs w:val="24"/>
        </w:rPr>
        <w:t>key dimensions of student engagement. T</w:t>
      </w:r>
      <w:r w:rsidR="00F76740" w:rsidRPr="00930C8E">
        <w:rPr>
          <w:rFonts w:ascii="Times New Roman" w:hAnsi="Times New Roman" w:cs="Times New Roman"/>
          <w:bCs/>
          <w:sz w:val="24"/>
          <w:szCs w:val="24"/>
        </w:rPr>
        <w:t xml:space="preserve">his </w:t>
      </w:r>
      <w:r w:rsidR="00271760" w:rsidRPr="00930C8E">
        <w:rPr>
          <w:rFonts w:ascii="Times New Roman" w:hAnsi="Times New Roman" w:cs="Times New Roman"/>
          <w:bCs/>
          <w:sz w:val="24"/>
          <w:szCs w:val="24"/>
        </w:rPr>
        <w:t xml:space="preserve">includes </w:t>
      </w:r>
      <w:r w:rsidR="00F76740" w:rsidRPr="00930C8E">
        <w:rPr>
          <w:rFonts w:ascii="Times New Roman" w:hAnsi="Times New Roman" w:cs="Times New Roman"/>
          <w:bCs/>
          <w:sz w:val="24"/>
          <w:szCs w:val="24"/>
        </w:rPr>
        <w:t>engagement in</w:t>
      </w:r>
      <w:r w:rsidR="00271760" w:rsidRPr="00930C8E">
        <w:rPr>
          <w:rFonts w:ascii="Times New Roman" w:hAnsi="Times New Roman" w:cs="Times New Roman"/>
          <w:bCs/>
          <w:sz w:val="24"/>
          <w:szCs w:val="24"/>
        </w:rPr>
        <w:t xml:space="preserve"> reflective and integrative learning</w:t>
      </w:r>
      <w:r w:rsidR="007205A6" w:rsidRPr="00930C8E">
        <w:rPr>
          <w:rFonts w:ascii="Times New Roman" w:hAnsi="Times New Roman" w:cs="Times New Roman"/>
          <w:bCs/>
          <w:sz w:val="24"/>
          <w:szCs w:val="24"/>
        </w:rPr>
        <w:t xml:space="preserve">. </w:t>
      </w:r>
      <w:r w:rsidR="00271760" w:rsidRPr="00930C8E">
        <w:rPr>
          <w:rFonts w:ascii="Times New Roman" w:hAnsi="Times New Roman" w:cs="Times New Roman"/>
          <w:bCs/>
          <w:sz w:val="24"/>
          <w:szCs w:val="24"/>
        </w:rPr>
        <w:t xml:space="preserve">The benchmark to be achieved would be that student responses to questions about engaging in </w:t>
      </w:r>
      <w:r w:rsidR="00F76740" w:rsidRPr="00930C8E">
        <w:rPr>
          <w:rFonts w:ascii="Times New Roman" w:hAnsi="Times New Roman" w:cs="Times New Roman"/>
          <w:bCs/>
          <w:sz w:val="24"/>
          <w:szCs w:val="24"/>
        </w:rPr>
        <w:t>reflective and integrative learning</w:t>
      </w:r>
      <w:r w:rsidR="00271760" w:rsidRPr="00930C8E">
        <w:rPr>
          <w:rFonts w:ascii="Times New Roman" w:hAnsi="Times New Roman" w:cs="Times New Roman"/>
          <w:bCs/>
          <w:sz w:val="24"/>
          <w:szCs w:val="24"/>
        </w:rPr>
        <w:t xml:space="preserve"> would increase by </w:t>
      </w:r>
      <w:r w:rsidR="001C78AD" w:rsidRPr="00930C8E">
        <w:rPr>
          <w:rFonts w:ascii="Times New Roman" w:hAnsi="Times New Roman" w:cs="Times New Roman"/>
          <w:bCs/>
          <w:sz w:val="24"/>
          <w:szCs w:val="24"/>
        </w:rPr>
        <w:t>10</w:t>
      </w:r>
      <w:r w:rsidR="00271760" w:rsidRPr="00930C8E">
        <w:rPr>
          <w:rFonts w:ascii="Times New Roman" w:hAnsi="Times New Roman" w:cs="Times New Roman"/>
          <w:bCs/>
          <w:sz w:val="24"/>
          <w:szCs w:val="24"/>
        </w:rPr>
        <w:t>%</w:t>
      </w:r>
      <w:r w:rsidR="001C78AD" w:rsidRPr="00930C8E">
        <w:rPr>
          <w:rFonts w:ascii="Times New Roman" w:hAnsi="Times New Roman" w:cs="Times New Roman"/>
          <w:bCs/>
          <w:sz w:val="24"/>
          <w:szCs w:val="24"/>
        </w:rPr>
        <w:t xml:space="preserve"> over the life of the </w:t>
      </w:r>
      <w:r w:rsidR="00F76740" w:rsidRPr="00930C8E">
        <w:rPr>
          <w:rFonts w:ascii="Times New Roman" w:hAnsi="Times New Roman" w:cs="Times New Roman"/>
          <w:bCs/>
          <w:sz w:val="24"/>
          <w:szCs w:val="24"/>
        </w:rPr>
        <w:t xml:space="preserve">Quality Enhancement Plan. </w:t>
      </w:r>
    </w:p>
    <w:p w:rsidR="00216369" w:rsidRPr="00930C8E" w:rsidRDefault="00216369" w:rsidP="00681560">
      <w:pPr>
        <w:autoSpaceDE w:val="0"/>
        <w:autoSpaceDN w:val="0"/>
        <w:adjustRightInd w:val="0"/>
        <w:spacing w:after="0" w:line="240" w:lineRule="auto"/>
        <w:rPr>
          <w:rFonts w:ascii="Times New Roman" w:hAnsi="Times New Roman" w:cs="Times New Roman"/>
          <w:bCs/>
          <w:sz w:val="24"/>
          <w:szCs w:val="24"/>
        </w:rPr>
      </w:pPr>
    </w:p>
    <w:p w:rsidR="008010E0" w:rsidRPr="00930C8E" w:rsidRDefault="00271760"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rPr>
        <w:t xml:space="preserve">NSSE also asks students about </w:t>
      </w:r>
      <w:r w:rsidR="00216369" w:rsidRPr="00930C8E">
        <w:rPr>
          <w:rFonts w:ascii="Times New Roman" w:hAnsi="Times New Roman" w:cs="Times New Roman"/>
          <w:bCs/>
          <w:sz w:val="24"/>
          <w:szCs w:val="24"/>
        </w:rPr>
        <w:t xml:space="preserve">their </w:t>
      </w:r>
      <w:r w:rsidRPr="00930C8E">
        <w:rPr>
          <w:rFonts w:ascii="Times New Roman" w:hAnsi="Times New Roman" w:cs="Times New Roman"/>
          <w:bCs/>
          <w:sz w:val="24"/>
          <w:szCs w:val="24"/>
        </w:rPr>
        <w:t>participation in high impact practices</w:t>
      </w:r>
      <w:r w:rsidR="00BA2185" w:rsidRPr="00930C8E">
        <w:rPr>
          <w:rFonts w:ascii="Times New Roman" w:hAnsi="Times New Roman" w:cs="Times New Roman"/>
          <w:bCs/>
          <w:sz w:val="24"/>
          <w:szCs w:val="24"/>
        </w:rPr>
        <w:t xml:space="preserve"> such as </w:t>
      </w:r>
      <w:r w:rsidR="001675BB" w:rsidRPr="00930C8E">
        <w:rPr>
          <w:rFonts w:ascii="Times New Roman" w:hAnsi="Times New Roman" w:cs="Times New Roman"/>
          <w:bCs/>
          <w:sz w:val="24"/>
          <w:szCs w:val="24"/>
        </w:rPr>
        <w:t xml:space="preserve">the </w:t>
      </w:r>
      <w:r w:rsidRPr="00930C8E">
        <w:rPr>
          <w:rFonts w:ascii="Times New Roman" w:hAnsi="Times New Roman" w:cs="Times New Roman"/>
          <w:bCs/>
          <w:sz w:val="24"/>
          <w:szCs w:val="24"/>
        </w:rPr>
        <w:t>culminating senior experience</w:t>
      </w:r>
      <w:r w:rsidR="001675BB" w:rsidRPr="00930C8E">
        <w:rPr>
          <w:rFonts w:ascii="Times New Roman" w:hAnsi="Times New Roman" w:cs="Times New Roman"/>
          <w:bCs/>
          <w:sz w:val="24"/>
          <w:szCs w:val="24"/>
        </w:rPr>
        <w:t>. The benchmark to be achieved would be that s</w:t>
      </w:r>
      <w:r w:rsidR="00BA2185" w:rsidRPr="00930C8E">
        <w:rPr>
          <w:rFonts w:ascii="Times New Roman" w:hAnsi="Times New Roman" w:cs="Times New Roman"/>
          <w:bCs/>
          <w:sz w:val="24"/>
          <w:szCs w:val="24"/>
        </w:rPr>
        <w:t>eniors</w:t>
      </w:r>
      <w:r w:rsidR="000F1C03" w:rsidRPr="00930C8E">
        <w:rPr>
          <w:rFonts w:ascii="Times New Roman" w:hAnsi="Times New Roman" w:cs="Times New Roman"/>
          <w:bCs/>
          <w:sz w:val="24"/>
          <w:szCs w:val="24"/>
        </w:rPr>
        <w:t>’</w:t>
      </w:r>
      <w:r w:rsidR="001675BB" w:rsidRPr="00930C8E">
        <w:rPr>
          <w:rFonts w:ascii="Times New Roman" w:hAnsi="Times New Roman" w:cs="Times New Roman"/>
          <w:bCs/>
          <w:sz w:val="24"/>
          <w:szCs w:val="24"/>
        </w:rPr>
        <w:t xml:space="preserve"> responses to questions about engaging in culminating experience</w:t>
      </w:r>
      <w:r w:rsidR="00BA2185" w:rsidRPr="00930C8E">
        <w:rPr>
          <w:rFonts w:ascii="Times New Roman" w:hAnsi="Times New Roman" w:cs="Times New Roman"/>
          <w:bCs/>
          <w:sz w:val="24"/>
          <w:szCs w:val="24"/>
        </w:rPr>
        <w:t>s</w:t>
      </w:r>
      <w:r w:rsidR="001675BB" w:rsidRPr="00930C8E">
        <w:rPr>
          <w:rFonts w:ascii="Times New Roman" w:hAnsi="Times New Roman" w:cs="Times New Roman"/>
          <w:bCs/>
          <w:sz w:val="24"/>
          <w:szCs w:val="24"/>
        </w:rPr>
        <w:t xml:space="preserve"> would increase by </w:t>
      </w:r>
      <w:r w:rsidR="00BA2185" w:rsidRPr="00930C8E">
        <w:rPr>
          <w:rFonts w:ascii="Times New Roman" w:hAnsi="Times New Roman" w:cs="Times New Roman"/>
          <w:bCs/>
          <w:sz w:val="24"/>
          <w:szCs w:val="24"/>
        </w:rPr>
        <w:t>10</w:t>
      </w:r>
      <w:r w:rsidR="001675BB" w:rsidRPr="00930C8E">
        <w:rPr>
          <w:rFonts w:ascii="Times New Roman" w:hAnsi="Times New Roman" w:cs="Times New Roman"/>
          <w:bCs/>
          <w:sz w:val="24"/>
          <w:szCs w:val="24"/>
        </w:rPr>
        <w:t>%</w:t>
      </w:r>
      <w:r w:rsidR="00BA2185" w:rsidRPr="00930C8E">
        <w:rPr>
          <w:rFonts w:ascii="Times New Roman" w:hAnsi="Times New Roman" w:cs="Times New Roman"/>
          <w:bCs/>
          <w:sz w:val="24"/>
          <w:szCs w:val="24"/>
        </w:rPr>
        <w:t xml:space="preserve"> per year for a tota</w:t>
      </w:r>
      <w:r w:rsidR="000F1C03" w:rsidRPr="00930C8E">
        <w:rPr>
          <w:rFonts w:ascii="Times New Roman" w:hAnsi="Times New Roman" w:cs="Times New Roman"/>
          <w:bCs/>
          <w:sz w:val="24"/>
          <w:szCs w:val="24"/>
        </w:rPr>
        <w:t xml:space="preserve">l of a 50% increase in reported participation over the initial measurement in 2017. This would bring UNC Pembroke student responses into line with that reported by students from other public institutions in the Southeastern United States and other institutions in the same Carnegie classification and to within ten percentage points of that of other schools in the UNC System. </w:t>
      </w:r>
    </w:p>
    <w:p w:rsidR="00216369" w:rsidRPr="00930C8E" w:rsidRDefault="00216369" w:rsidP="00681560">
      <w:pPr>
        <w:autoSpaceDE w:val="0"/>
        <w:autoSpaceDN w:val="0"/>
        <w:adjustRightInd w:val="0"/>
        <w:spacing w:after="0" w:line="240" w:lineRule="auto"/>
        <w:rPr>
          <w:rFonts w:ascii="Times New Roman" w:hAnsi="Times New Roman" w:cs="Times New Roman"/>
          <w:bCs/>
          <w:sz w:val="24"/>
          <w:szCs w:val="24"/>
        </w:rPr>
      </w:pPr>
    </w:p>
    <w:p w:rsidR="008010E0" w:rsidRPr="00930C8E" w:rsidRDefault="00216369" w:rsidP="00681560">
      <w:pPr>
        <w:autoSpaceDE w:val="0"/>
        <w:autoSpaceDN w:val="0"/>
        <w:adjustRightInd w:val="0"/>
        <w:spacing w:after="0" w:line="240" w:lineRule="auto"/>
        <w:rPr>
          <w:rFonts w:ascii="Times New Roman" w:hAnsi="Times New Roman" w:cs="Times New Roman"/>
          <w:bCs/>
          <w:sz w:val="24"/>
          <w:szCs w:val="24"/>
          <w:lang w:val="en"/>
        </w:rPr>
      </w:pPr>
      <w:r w:rsidRPr="00930C8E">
        <w:rPr>
          <w:rFonts w:ascii="Times New Roman" w:hAnsi="Times New Roman" w:cs="Times New Roman"/>
          <w:bCs/>
          <w:sz w:val="24"/>
          <w:szCs w:val="24"/>
        </w:rPr>
        <w:t xml:space="preserve">Data from the Faculty Survey of Student Engagement </w:t>
      </w:r>
      <w:r w:rsidR="00442E1F" w:rsidRPr="00930C8E">
        <w:rPr>
          <w:rFonts w:ascii="Times New Roman" w:hAnsi="Times New Roman" w:cs="Times New Roman"/>
          <w:bCs/>
          <w:sz w:val="24"/>
          <w:szCs w:val="24"/>
        </w:rPr>
        <w:t xml:space="preserve">(FSSE) </w:t>
      </w:r>
      <w:r w:rsidRPr="00930C8E">
        <w:rPr>
          <w:rFonts w:ascii="Times New Roman" w:hAnsi="Times New Roman" w:cs="Times New Roman"/>
          <w:bCs/>
          <w:sz w:val="24"/>
          <w:szCs w:val="24"/>
        </w:rPr>
        <w:t xml:space="preserve">will be gathered in year four of the Plan. </w:t>
      </w:r>
      <w:r w:rsidRPr="00930C8E">
        <w:rPr>
          <w:rFonts w:ascii="Times New Roman" w:hAnsi="Times New Roman" w:cs="Times New Roman"/>
          <w:bCs/>
          <w:sz w:val="24"/>
          <w:szCs w:val="24"/>
          <w:lang w:val="en"/>
        </w:rPr>
        <w:t>FSSE is designed to measure faculty expectations for and observations of student engagement in educational practices that are known to be empirically linked with high levels of learning and development.</w:t>
      </w:r>
      <w:r w:rsidR="00442E1F" w:rsidRPr="00930C8E">
        <w:rPr>
          <w:rFonts w:ascii="Times New Roman" w:hAnsi="Times New Roman" w:cs="Times New Roman"/>
          <w:bCs/>
          <w:sz w:val="24"/>
          <w:szCs w:val="24"/>
          <w:lang w:val="en"/>
        </w:rPr>
        <w:t xml:space="preserve"> The benchmark to be achieved would be that the percentage of faculty responding that it is important or very important for students to participate in a culminating senior experience before they graduate would increase by 10% by the end of the Quality Enhancement Plan. </w:t>
      </w:r>
    </w:p>
    <w:p w:rsidR="00F631F1" w:rsidRPr="00930C8E" w:rsidRDefault="00F631F1" w:rsidP="00681560">
      <w:pPr>
        <w:autoSpaceDE w:val="0"/>
        <w:autoSpaceDN w:val="0"/>
        <w:adjustRightInd w:val="0"/>
        <w:spacing w:after="0" w:line="240" w:lineRule="auto"/>
        <w:rPr>
          <w:rFonts w:ascii="Times New Roman" w:hAnsi="Times New Roman" w:cs="Times New Roman"/>
          <w:bCs/>
          <w:sz w:val="24"/>
          <w:szCs w:val="24"/>
          <w:lang w:val="en"/>
        </w:rPr>
      </w:pPr>
    </w:p>
    <w:p w:rsidR="0054392E" w:rsidRPr="00930C8E" w:rsidRDefault="00F631F1"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lang w:val="en"/>
        </w:rPr>
        <w:t xml:space="preserve">The University Office of Institutional Research conducts a Graduating Senior Survey </w:t>
      </w:r>
      <w:r w:rsidR="00092086" w:rsidRPr="00930C8E">
        <w:rPr>
          <w:rFonts w:ascii="Times New Roman" w:hAnsi="Times New Roman" w:cs="Times New Roman"/>
          <w:bCs/>
          <w:sz w:val="24"/>
          <w:szCs w:val="24"/>
          <w:lang w:val="en"/>
        </w:rPr>
        <w:t xml:space="preserve">at least </w:t>
      </w:r>
      <w:r w:rsidR="00CA6788">
        <w:rPr>
          <w:rFonts w:ascii="Times New Roman" w:hAnsi="Times New Roman" w:cs="Times New Roman"/>
          <w:bCs/>
          <w:sz w:val="24"/>
          <w:szCs w:val="24"/>
          <w:lang w:val="en"/>
        </w:rPr>
        <w:t xml:space="preserve">once </w:t>
      </w:r>
      <w:r w:rsidRPr="00930C8E">
        <w:rPr>
          <w:rFonts w:ascii="Times New Roman" w:hAnsi="Times New Roman" w:cs="Times New Roman"/>
          <w:bCs/>
          <w:sz w:val="24"/>
          <w:szCs w:val="24"/>
          <w:lang w:val="en"/>
        </w:rPr>
        <w:t>every two years.</w:t>
      </w:r>
      <w:r w:rsidRPr="00930C8E">
        <w:rPr>
          <w:rFonts w:ascii="Times New Roman" w:hAnsi="Times New Roman" w:cs="Times New Roman"/>
          <w:color w:val="000000"/>
          <w:sz w:val="24"/>
          <w:szCs w:val="24"/>
        </w:rPr>
        <w:t xml:space="preserve"> </w:t>
      </w:r>
      <w:r w:rsidRPr="00930C8E">
        <w:rPr>
          <w:rFonts w:ascii="Times New Roman" w:hAnsi="Times New Roman" w:cs="Times New Roman"/>
          <w:bCs/>
          <w:sz w:val="24"/>
          <w:szCs w:val="24"/>
        </w:rPr>
        <w:t>The purpose is to measure how satisfied graduating seniors are with their learning experience and the services they received at UNC Pembroke.</w:t>
      </w:r>
      <w:r w:rsidRPr="00930C8E">
        <w:rPr>
          <w:rFonts w:ascii="Times New Roman" w:hAnsi="Times New Roman" w:cs="Times New Roman"/>
          <w:color w:val="000000"/>
          <w:sz w:val="24"/>
          <w:szCs w:val="24"/>
        </w:rPr>
        <w:t xml:space="preserve"> </w:t>
      </w:r>
      <w:r w:rsidR="00A90A43" w:rsidRPr="00930C8E">
        <w:rPr>
          <w:rFonts w:ascii="Times New Roman" w:hAnsi="Times New Roman" w:cs="Times New Roman"/>
          <w:color w:val="000000"/>
          <w:sz w:val="24"/>
          <w:szCs w:val="24"/>
        </w:rPr>
        <w:t>G</w:t>
      </w:r>
      <w:r w:rsidRPr="00930C8E">
        <w:rPr>
          <w:rFonts w:ascii="Times New Roman" w:hAnsi="Times New Roman" w:cs="Times New Roman"/>
          <w:bCs/>
          <w:sz w:val="24"/>
          <w:szCs w:val="24"/>
        </w:rPr>
        <w:t xml:space="preserve">raduating </w:t>
      </w:r>
      <w:r w:rsidR="0092643E" w:rsidRPr="00930C8E">
        <w:rPr>
          <w:rFonts w:ascii="Times New Roman" w:hAnsi="Times New Roman" w:cs="Times New Roman"/>
          <w:bCs/>
          <w:sz w:val="24"/>
          <w:szCs w:val="24"/>
        </w:rPr>
        <w:t>s</w:t>
      </w:r>
      <w:r w:rsidRPr="00930C8E">
        <w:rPr>
          <w:rFonts w:ascii="Times New Roman" w:hAnsi="Times New Roman" w:cs="Times New Roman"/>
          <w:bCs/>
          <w:sz w:val="24"/>
          <w:szCs w:val="24"/>
        </w:rPr>
        <w:t xml:space="preserve">eniors </w:t>
      </w:r>
      <w:r w:rsidR="0092643E" w:rsidRPr="00930C8E">
        <w:rPr>
          <w:rFonts w:ascii="Times New Roman" w:hAnsi="Times New Roman" w:cs="Times New Roman"/>
          <w:bCs/>
          <w:sz w:val="24"/>
          <w:szCs w:val="24"/>
        </w:rPr>
        <w:t xml:space="preserve">are asked about </w:t>
      </w:r>
      <w:r w:rsidRPr="00930C8E">
        <w:rPr>
          <w:rFonts w:ascii="Times New Roman" w:hAnsi="Times New Roman" w:cs="Times New Roman"/>
          <w:bCs/>
          <w:sz w:val="24"/>
          <w:szCs w:val="24"/>
        </w:rPr>
        <w:t xml:space="preserve">their </w:t>
      </w:r>
      <w:r w:rsidR="0092643E" w:rsidRPr="00930C8E">
        <w:rPr>
          <w:rFonts w:ascii="Times New Roman" w:hAnsi="Times New Roman" w:cs="Times New Roman"/>
          <w:bCs/>
          <w:sz w:val="24"/>
          <w:szCs w:val="24"/>
        </w:rPr>
        <w:t>p</w:t>
      </w:r>
      <w:r w:rsidRPr="00930C8E">
        <w:rPr>
          <w:rFonts w:ascii="Times New Roman" w:hAnsi="Times New Roman" w:cs="Times New Roman"/>
          <w:bCs/>
          <w:sz w:val="24"/>
          <w:szCs w:val="24"/>
        </w:rPr>
        <w:t>articipation in co-curricular activities and enriching educational experiences</w:t>
      </w:r>
      <w:r w:rsidR="0092643E" w:rsidRPr="00930C8E">
        <w:rPr>
          <w:rFonts w:ascii="Times New Roman" w:hAnsi="Times New Roman" w:cs="Times New Roman"/>
          <w:bCs/>
          <w:sz w:val="24"/>
          <w:szCs w:val="24"/>
        </w:rPr>
        <w:t xml:space="preserve">. These include co-ops, paid internships, unpaid internships, practicums, student teaching, service learning, and clinicals. Many of these experiences can be regarded as high-impact practices. </w:t>
      </w:r>
      <w:r w:rsidRPr="00930C8E">
        <w:rPr>
          <w:rFonts w:ascii="Times New Roman" w:hAnsi="Times New Roman" w:cs="Times New Roman"/>
          <w:bCs/>
          <w:sz w:val="24"/>
          <w:szCs w:val="24"/>
        </w:rPr>
        <w:t xml:space="preserve"> </w:t>
      </w:r>
      <w:r w:rsidR="0092643E" w:rsidRPr="00930C8E">
        <w:rPr>
          <w:rFonts w:ascii="Times New Roman" w:hAnsi="Times New Roman" w:cs="Times New Roman"/>
          <w:bCs/>
          <w:sz w:val="24"/>
          <w:szCs w:val="24"/>
        </w:rPr>
        <w:t xml:space="preserve">Seniors </w:t>
      </w:r>
      <w:r w:rsidR="00CA6788">
        <w:rPr>
          <w:rFonts w:ascii="Times New Roman" w:hAnsi="Times New Roman" w:cs="Times New Roman"/>
          <w:bCs/>
          <w:sz w:val="24"/>
          <w:szCs w:val="24"/>
        </w:rPr>
        <w:t>are</w:t>
      </w:r>
      <w:r w:rsidR="0092643E" w:rsidRPr="00930C8E">
        <w:rPr>
          <w:rFonts w:ascii="Times New Roman" w:hAnsi="Times New Roman" w:cs="Times New Roman"/>
          <w:bCs/>
          <w:sz w:val="24"/>
          <w:szCs w:val="24"/>
        </w:rPr>
        <w:t xml:space="preserve"> asked to what extent these experiences contributed to their personal and professional growth. As a means of assessing the success of the QEP, this survey will be modified when it is given in </w:t>
      </w:r>
      <w:r w:rsidR="00092086" w:rsidRPr="00930C8E">
        <w:rPr>
          <w:rFonts w:ascii="Times New Roman" w:hAnsi="Times New Roman" w:cs="Times New Roman"/>
          <w:bCs/>
          <w:sz w:val="24"/>
          <w:szCs w:val="24"/>
        </w:rPr>
        <w:t>future years</w:t>
      </w:r>
      <w:r w:rsidR="0092643E" w:rsidRPr="00930C8E">
        <w:rPr>
          <w:rFonts w:ascii="Times New Roman" w:hAnsi="Times New Roman" w:cs="Times New Roman"/>
          <w:bCs/>
          <w:sz w:val="24"/>
          <w:szCs w:val="24"/>
        </w:rPr>
        <w:t xml:space="preserve"> to </w:t>
      </w:r>
      <w:r w:rsidR="00140F56" w:rsidRPr="00930C8E">
        <w:rPr>
          <w:rFonts w:ascii="Times New Roman" w:hAnsi="Times New Roman" w:cs="Times New Roman"/>
          <w:bCs/>
          <w:sz w:val="24"/>
          <w:szCs w:val="24"/>
        </w:rPr>
        <w:t xml:space="preserve">gauge seniors’ participation in capstone/culminating experiences and the extent to which they </w:t>
      </w:r>
      <w:r w:rsidR="00092086" w:rsidRPr="00930C8E">
        <w:rPr>
          <w:rFonts w:ascii="Times New Roman" w:hAnsi="Times New Roman" w:cs="Times New Roman"/>
          <w:bCs/>
          <w:sz w:val="24"/>
          <w:szCs w:val="24"/>
        </w:rPr>
        <w:t>contributed to their personal and professional growth.</w:t>
      </w:r>
      <w:r w:rsidR="0054392E" w:rsidRPr="00930C8E">
        <w:rPr>
          <w:rFonts w:ascii="Times New Roman" w:hAnsi="Times New Roman" w:cs="Times New Roman"/>
          <w:bCs/>
          <w:sz w:val="24"/>
          <w:szCs w:val="24"/>
        </w:rPr>
        <w:t xml:space="preserve"> </w:t>
      </w:r>
    </w:p>
    <w:p w:rsidR="0054392E" w:rsidRPr="00930C8E" w:rsidRDefault="0054392E" w:rsidP="00681560">
      <w:pPr>
        <w:autoSpaceDE w:val="0"/>
        <w:autoSpaceDN w:val="0"/>
        <w:adjustRightInd w:val="0"/>
        <w:spacing w:after="0" w:line="240" w:lineRule="auto"/>
        <w:rPr>
          <w:rFonts w:ascii="Times New Roman" w:hAnsi="Times New Roman" w:cs="Times New Roman"/>
          <w:bCs/>
          <w:sz w:val="24"/>
          <w:szCs w:val="24"/>
        </w:rPr>
      </w:pPr>
    </w:p>
    <w:p w:rsidR="00F631F1" w:rsidRPr="00930C8E" w:rsidRDefault="00CA6788" w:rsidP="0068156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QEP Director and the QEP Advisory Committee will work with the University Career Center to conduct an Alumni Survey one year following the teaching of the first newly-designed capstone courses. The purpose would be to determine if participating in capstone courses had contributed to </w:t>
      </w:r>
      <w:r w:rsidR="006624C4">
        <w:rPr>
          <w:rFonts w:ascii="Times New Roman" w:hAnsi="Times New Roman" w:cs="Times New Roman"/>
          <w:bCs/>
          <w:sz w:val="24"/>
          <w:szCs w:val="24"/>
        </w:rPr>
        <w:t xml:space="preserve">the attainment of </w:t>
      </w:r>
      <w:r w:rsidR="006624C4" w:rsidRPr="00930C8E">
        <w:rPr>
          <w:rFonts w:ascii="Times New Roman" w:eastAsia="Times New Roman" w:hAnsi="Times New Roman" w:cs="Times New Roman"/>
          <w:sz w:val="24"/>
          <w:szCs w:val="24"/>
        </w:rPr>
        <w:t>rewarding careers, postgraduate education, leadership roles, and fulfilling lives</w:t>
      </w:r>
      <w:r w:rsidR="006624C4">
        <w:rPr>
          <w:rFonts w:ascii="Times New Roman" w:eastAsia="Times New Roman" w:hAnsi="Times New Roman" w:cs="Times New Roman"/>
          <w:sz w:val="24"/>
          <w:szCs w:val="24"/>
        </w:rPr>
        <w:t xml:space="preserve"> described in the University Mission Statement. </w:t>
      </w:r>
      <w:r w:rsidR="0054392E" w:rsidRPr="00930C8E">
        <w:rPr>
          <w:rFonts w:ascii="Times New Roman" w:hAnsi="Times New Roman" w:cs="Times New Roman"/>
          <w:bCs/>
          <w:sz w:val="24"/>
          <w:szCs w:val="24"/>
        </w:rPr>
        <w:t xml:space="preserve">Results from future alumni surveys conducted by the UNC System Office </w:t>
      </w:r>
      <w:r w:rsidR="002301EB" w:rsidRPr="00930C8E">
        <w:rPr>
          <w:rFonts w:ascii="Times New Roman" w:hAnsi="Times New Roman" w:cs="Times New Roman"/>
          <w:bCs/>
          <w:sz w:val="24"/>
          <w:szCs w:val="24"/>
        </w:rPr>
        <w:t xml:space="preserve">in which respondents are asked about participation in high-impact practices and perceptions of workplace engagement and lifelong wellbeing </w:t>
      </w:r>
      <w:r w:rsidR="0054392E" w:rsidRPr="00930C8E">
        <w:rPr>
          <w:rFonts w:ascii="Times New Roman" w:hAnsi="Times New Roman" w:cs="Times New Roman"/>
          <w:bCs/>
          <w:sz w:val="24"/>
          <w:szCs w:val="24"/>
        </w:rPr>
        <w:t>will be reviewed</w:t>
      </w:r>
      <w:r w:rsidR="002301EB" w:rsidRPr="00930C8E">
        <w:rPr>
          <w:rFonts w:ascii="Times New Roman" w:hAnsi="Times New Roman" w:cs="Times New Roman"/>
          <w:bCs/>
          <w:sz w:val="24"/>
          <w:szCs w:val="24"/>
        </w:rPr>
        <w:t xml:space="preserve"> and compared to the results from the 2018-19 survey. There should be an increase in alumni reporting that they participated in an experience that allowed them to apply what they were learning in the classroom and working on a project that took a semester or </w:t>
      </w:r>
      <w:r w:rsidR="002301EB" w:rsidRPr="00930C8E">
        <w:rPr>
          <w:rFonts w:ascii="Times New Roman" w:hAnsi="Times New Roman" w:cs="Times New Roman"/>
          <w:bCs/>
          <w:sz w:val="24"/>
          <w:szCs w:val="24"/>
        </w:rPr>
        <w:lastRenderedPageBreak/>
        <w:t xml:space="preserve">more to complete and in the percentage of alumni who report feeling engaged with their work and high levels of wellbeing. </w:t>
      </w:r>
    </w:p>
    <w:p w:rsidR="00EA6AC0" w:rsidRPr="00930C8E" w:rsidRDefault="00EA6AC0" w:rsidP="00681560">
      <w:pPr>
        <w:autoSpaceDE w:val="0"/>
        <w:autoSpaceDN w:val="0"/>
        <w:adjustRightInd w:val="0"/>
        <w:spacing w:after="0" w:line="240" w:lineRule="auto"/>
        <w:rPr>
          <w:rFonts w:ascii="Times New Roman" w:hAnsi="Times New Roman" w:cs="Times New Roman"/>
          <w:bCs/>
          <w:sz w:val="24"/>
          <w:szCs w:val="24"/>
          <w:lang w:val="en"/>
        </w:rPr>
      </w:pPr>
    </w:p>
    <w:p w:rsidR="00567FCB" w:rsidRPr="00930C8E" w:rsidRDefault="0053437A" w:rsidP="00681560">
      <w:pPr>
        <w:autoSpaceDE w:val="0"/>
        <w:autoSpaceDN w:val="0"/>
        <w:adjustRightInd w:val="0"/>
        <w:spacing w:after="0" w:line="240" w:lineRule="auto"/>
        <w:rPr>
          <w:rFonts w:ascii="Times New Roman" w:hAnsi="Times New Roman" w:cs="Times New Roman"/>
          <w:bCs/>
          <w:sz w:val="24"/>
          <w:szCs w:val="24"/>
        </w:rPr>
      </w:pPr>
      <w:r w:rsidRPr="00930C8E">
        <w:rPr>
          <w:rFonts w:ascii="Times New Roman" w:hAnsi="Times New Roman" w:cs="Times New Roman"/>
          <w:bCs/>
          <w:sz w:val="24"/>
          <w:szCs w:val="24"/>
          <w:lang w:val="en"/>
        </w:rPr>
        <w:t>Increased</w:t>
      </w:r>
      <w:r w:rsidR="00EA6AC0" w:rsidRPr="00930C8E">
        <w:rPr>
          <w:rFonts w:ascii="Times New Roman" w:hAnsi="Times New Roman" w:cs="Times New Roman"/>
          <w:bCs/>
          <w:sz w:val="24"/>
          <w:szCs w:val="24"/>
          <w:lang w:val="en"/>
        </w:rPr>
        <w:t xml:space="preserve"> student engagement in culminating senior experience</w:t>
      </w:r>
      <w:r w:rsidRPr="00930C8E">
        <w:rPr>
          <w:rFonts w:ascii="Times New Roman" w:hAnsi="Times New Roman" w:cs="Times New Roman"/>
          <w:bCs/>
          <w:sz w:val="24"/>
          <w:szCs w:val="24"/>
          <w:lang w:val="en"/>
        </w:rPr>
        <w:t>s</w:t>
      </w:r>
      <w:r w:rsidR="00EA6AC0" w:rsidRPr="00930C8E">
        <w:rPr>
          <w:rFonts w:ascii="Times New Roman" w:hAnsi="Times New Roman" w:cs="Times New Roman"/>
          <w:bCs/>
          <w:sz w:val="24"/>
          <w:szCs w:val="24"/>
          <w:lang w:val="en"/>
        </w:rPr>
        <w:t xml:space="preserve"> </w:t>
      </w:r>
      <w:r w:rsidRPr="00930C8E">
        <w:rPr>
          <w:rFonts w:ascii="Times New Roman" w:hAnsi="Times New Roman" w:cs="Times New Roman"/>
          <w:bCs/>
          <w:sz w:val="24"/>
          <w:szCs w:val="24"/>
          <w:lang w:val="en"/>
        </w:rPr>
        <w:t>should</w:t>
      </w:r>
      <w:r w:rsidR="00EA6AC0" w:rsidRPr="00930C8E">
        <w:rPr>
          <w:rFonts w:ascii="Times New Roman" w:hAnsi="Times New Roman" w:cs="Times New Roman"/>
          <w:bCs/>
          <w:sz w:val="24"/>
          <w:szCs w:val="24"/>
          <w:lang w:val="en"/>
        </w:rPr>
        <w:t xml:space="preserve"> contribute to </w:t>
      </w:r>
      <w:r w:rsidRPr="00930C8E">
        <w:rPr>
          <w:rFonts w:ascii="Times New Roman" w:hAnsi="Times New Roman" w:cs="Times New Roman"/>
          <w:bCs/>
          <w:sz w:val="24"/>
          <w:szCs w:val="24"/>
          <w:lang w:val="en"/>
        </w:rPr>
        <w:t>an increase in the University’s five-year and six-year graduation rates</w:t>
      </w:r>
      <w:r w:rsidR="00567FCB" w:rsidRPr="00930C8E">
        <w:rPr>
          <w:rFonts w:ascii="Times New Roman" w:hAnsi="Times New Roman" w:cs="Times New Roman"/>
          <w:bCs/>
          <w:sz w:val="24"/>
          <w:szCs w:val="24"/>
          <w:lang w:val="en"/>
        </w:rPr>
        <w:t xml:space="preserve">. This would contribute </w:t>
      </w:r>
      <w:r w:rsidRPr="00930C8E">
        <w:rPr>
          <w:rFonts w:ascii="Times New Roman" w:hAnsi="Times New Roman" w:cs="Times New Roman"/>
          <w:bCs/>
          <w:sz w:val="24"/>
          <w:szCs w:val="24"/>
          <w:lang w:val="en"/>
        </w:rPr>
        <w:t xml:space="preserve">to the achievement of the University’s targeted five-year graduation rate as established by the UNC System Strategic Plan and to improvement </w:t>
      </w:r>
      <w:r w:rsidR="00567FCB" w:rsidRPr="00930C8E">
        <w:rPr>
          <w:rFonts w:ascii="Times New Roman" w:hAnsi="Times New Roman" w:cs="Times New Roman"/>
          <w:bCs/>
          <w:sz w:val="24"/>
          <w:szCs w:val="24"/>
          <w:lang w:val="en"/>
        </w:rPr>
        <w:t>in</w:t>
      </w:r>
      <w:r w:rsidRPr="00930C8E">
        <w:rPr>
          <w:rFonts w:ascii="Times New Roman" w:hAnsi="Times New Roman" w:cs="Times New Roman"/>
          <w:bCs/>
          <w:sz w:val="24"/>
          <w:szCs w:val="24"/>
          <w:lang w:val="en"/>
        </w:rPr>
        <w:t xml:space="preserve"> the University’s six-year graduation rate relative to th</w:t>
      </w:r>
      <w:r w:rsidR="00567FCB" w:rsidRPr="00930C8E">
        <w:rPr>
          <w:rFonts w:ascii="Times New Roman" w:hAnsi="Times New Roman" w:cs="Times New Roman"/>
          <w:bCs/>
          <w:sz w:val="24"/>
          <w:szCs w:val="24"/>
          <w:lang w:val="en"/>
        </w:rPr>
        <w:t>at of its</w:t>
      </w:r>
      <w:r w:rsidRPr="00930C8E">
        <w:rPr>
          <w:rFonts w:ascii="Times New Roman" w:hAnsi="Times New Roman" w:cs="Times New Roman"/>
          <w:bCs/>
          <w:sz w:val="24"/>
          <w:szCs w:val="24"/>
          <w:lang w:val="en"/>
        </w:rPr>
        <w:t xml:space="preserve"> peer institutions. </w:t>
      </w:r>
      <w:r w:rsidRPr="00930C8E">
        <w:rPr>
          <w:rFonts w:ascii="Times New Roman" w:hAnsi="Times New Roman" w:cs="Times New Roman"/>
          <w:bCs/>
          <w:sz w:val="24"/>
          <w:szCs w:val="24"/>
        </w:rPr>
        <w:t xml:space="preserve">Students who enroll in capstone courses </w:t>
      </w:r>
      <w:r w:rsidR="00567FCB" w:rsidRPr="00930C8E">
        <w:rPr>
          <w:rFonts w:ascii="Times New Roman" w:hAnsi="Times New Roman" w:cs="Times New Roman"/>
          <w:bCs/>
          <w:sz w:val="24"/>
          <w:szCs w:val="24"/>
        </w:rPr>
        <w:t>should be</w:t>
      </w:r>
      <w:r w:rsidRPr="00930C8E">
        <w:rPr>
          <w:rFonts w:ascii="Times New Roman" w:hAnsi="Times New Roman" w:cs="Times New Roman"/>
          <w:bCs/>
          <w:sz w:val="24"/>
          <w:szCs w:val="24"/>
        </w:rPr>
        <w:t xml:space="preserve"> more likely to graduate in f</w:t>
      </w:r>
      <w:r w:rsidR="00567FCB" w:rsidRPr="00930C8E">
        <w:rPr>
          <w:rFonts w:ascii="Times New Roman" w:hAnsi="Times New Roman" w:cs="Times New Roman"/>
          <w:bCs/>
          <w:sz w:val="24"/>
          <w:szCs w:val="24"/>
        </w:rPr>
        <w:t>ive</w:t>
      </w:r>
      <w:r w:rsidRPr="00930C8E">
        <w:rPr>
          <w:rFonts w:ascii="Times New Roman" w:hAnsi="Times New Roman" w:cs="Times New Roman"/>
          <w:bCs/>
          <w:sz w:val="24"/>
          <w:szCs w:val="24"/>
        </w:rPr>
        <w:t xml:space="preserve"> or </w:t>
      </w:r>
      <w:r w:rsidR="00567FCB" w:rsidRPr="00930C8E">
        <w:rPr>
          <w:rFonts w:ascii="Times New Roman" w:hAnsi="Times New Roman" w:cs="Times New Roman"/>
          <w:bCs/>
          <w:sz w:val="24"/>
          <w:szCs w:val="24"/>
        </w:rPr>
        <w:t>six</w:t>
      </w:r>
      <w:r w:rsidRPr="00930C8E">
        <w:rPr>
          <w:rFonts w:ascii="Times New Roman" w:hAnsi="Times New Roman" w:cs="Times New Roman"/>
          <w:bCs/>
          <w:sz w:val="24"/>
          <w:szCs w:val="24"/>
        </w:rPr>
        <w:t xml:space="preserve"> years</w:t>
      </w:r>
      <w:r w:rsidR="00567FCB" w:rsidRPr="00930C8E">
        <w:rPr>
          <w:rFonts w:ascii="Times New Roman" w:hAnsi="Times New Roman" w:cs="Times New Roman"/>
          <w:bCs/>
          <w:sz w:val="24"/>
          <w:szCs w:val="24"/>
        </w:rPr>
        <w:t xml:space="preserve"> when </w:t>
      </w:r>
      <w:r w:rsidRPr="00930C8E">
        <w:rPr>
          <w:rFonts w:ascii="Times New Roman" w:hAnsi="Times New Roman" w:cs="Times New Roman"/>
          <w:bCs/>
          <w:sz w:val="24"/>
          <w:szCs w:val="24"/>
        </w:rPr>
        <w:t>compared to other students</w:t>
      </w:r>
      <w:r w:rsidR="00567FCB" w:rsidRPr="00930C8E">
        <w:rPr>
          <w:rFonts w:ascii="Times New Roman" w:hAnsi="Times New Roman" w:cs="Times New Roman"/>
          <w:bCs/>
          <w:sz w:val="24"/>
          <w:szCs w:val="24"/>
        </w:rPr>
        <w:t>.</w:t>
      </w:r>
      <w:r w:rsidR="00EA6AC0" w:rsidRPr="00930C8E">
        <w:rPr>
          <w:rFonts w:ascii="Times New Roman" w:hAnsi="Times New Roman" w:cs="Times New Roman"/>
          <w:bCs/>
          <w:sz w:val="24"/>
          <w:szCs w:val="24"/>
          <w:lang w:val="en"/>
        </w:rPr>
        <w:t xml:space="preserve"> QEP assessment measures will include an effort to track the graduat</w:t>
      </w:r>
      <w:r w:rsidR="00567FCB" w:rsidRPr="00930C8E">
        <w:rPr>
          <w:rFonts w:ascii="Times New Roman" w:hAnsi="Times New Roman" w:cs="Times New Roman"/>
          <w:bCs/>
          <w:sz w:val="24"/>
          <w:szCs w:val="24"/>
          <w:lang w:val="en"/>
        </w:rPr>
        <w:t>ion</w:t>
      </w:r>
      <w:r w:rsidR="00EA6AC0" w:rsidRPr="00930C8E">
        <w:rPr>
          <w:rFonts w:ascii="Times New Roman" w:hAnsi="Times New Roman" w:cs="Times New Roman"/>
          <w:bCs/>
          <w:sz w:val="24"/>
          <w:szCs w:val="24"/>
          <w:lang w:val="en"/>
        </w:rPr>
        <w:t xml:space="preserve"> rates of students who participate in capstone experiences</w:t>
      </w:r>
      <w:r w:rsidR="00567FCB" w:rsidRPr="00930C8E">
        <w:rPr>
          <w:rFonts w:ascii="Times New Roman" w:hAnsi="Times New Roman" w:cs="Times New Roman"/>
          <w:bCs/>
          <w:sz w:val="24"/>
          <w:szCs w:val="24"/>
          <w:lang w:val="en"/>
        </w:rPr>
        <w:t xml:space="preserve"> and compare them with those of students who do not.</w:t>
      </w:r>
    </w:p>
    <w:p w:rsidR="00092086" w:rsidRPr="00930C8E" w:rsidRDefault="00092086" w:rsidP="00681560">
      <w:pPr>
        <w:spacing w:after="0" w:line="240" w:lineRule="auto"/>
        <w:rPr>
          <w:rFonts w:ascii="Times New Roman" w:hAnsi="Times New Roman" w:cs="Times New Roman"/>
          <w:bCs/>
          <w:sz w:val="24"/>
          <w:szCs w:val="24"/>
        </w:rPr>
      </w:pPr>
    </w:p>
    <w:bookmarkEnd w:id="91"/>
    <w:p w:rsidR="00AE7E86" w:rsidRDefault="005175F8" w:rsidP="006815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75F8" w:rsidRDefault="005175F8" w:rsidP="00681560">
      <w:pPr>
        <w:spacing w:after="0" w:line="240" w:lineRule="auto"/>
        <w:rPr>
          <w:rFonts w:ascii="Times New Roman" w:eastAsia="Times New Roman" w:hAnsi="Times New Roman" w:cs="Times New Roman"/>
          <w:b/>
          <w:sz w:val="24"/>
          <w:szCs w:val="24"/>
        </w:rPr>
      </w:pPr>
    </w:p>
    <w:p w:rsidR="005175F8" w:rsidRPr="008C0583" w:rsidRDefault="005175F8" w:rsidP="005946F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5175F8" w:rsidRPr="00930C8E" w:rsidRDefault="005175F8" w:rsidP="00681560">
      <w:pPr>
        <w:autoSpaceDE w:val="0"/>
        <w:autoSpaceDN w:val="0"/>
        <w:adjustRightInd w:val="0"/>
        <w:spacing w:after="0" w:line="240" w:lineRule="auto"/>
        <w:rPr>
          <w:rFonts w:ascii="Times New Roman" w:hAnsi="Times New Roman" w:cs="Times New Roman"/>
          <w:i/>
          <w:sz w:val="24"/>
          <w:szCs w:val="24"/>
        </w:rPr>
      </w:pPr>
    </w:p>
    <w:p w:rsidR="005175F8" w:rsidRDefault="005175F8" w:rsidP="00681560">
      <w:pPr>
        <w:autoSpaceDE w:val="0"/>
        <w:autoSpaceDN w:val="0"/>
        <w:adjustRightInd w:val="0"/>
        <w:spacing w:after="0" w:line="240" w:lineRule="auto"/>
        <w:rPr>
          <w:rFonts w:ascii="Times New Roman" w:hAnsi="Times New Roman" w:cs="Times New Roman"/>
          <w:b/>
          <w:i/>
          <w:sz w:val="24"/>
          <w:szCs w:val="24"/>
        </w:rPr>
      </w:pPr>
      <w:r w:rsidRPr="008C0583">
        <w:rPr>
          <w:rFonts w:ascii="Times New Roman" w:hAnsi="Times New Roman" w:cs="Times New Roman"/>
          <w:b/>
          <w:i/>
          <w:sz w:val="24"/>
          <w:szCs w:val="24"/>
        </w:rPr>
        <w:t>Student Engagement</w:t>
      </w:r>
    </w:p>
    <w:p w:rsidR="005175F8" w:rsidRDefault="005175F8" w:rsidP="00681560">
      <w:pPr>
        <w:autoSpaceDE w:val="0"/>
        <w:autoSpaceDN w:val="0"/>
        <w:adjustRightInd w:val="0"/>
        <w:spacing w:after="0" w:line="240" w:lineRule="auto"/>
        <w:rPr>
          <w:rFonts w:ascii="Times New Roman" w:hAnsi="Times New Roman" w:cs="Times New Roman"/>
          <w:b/>
          <w:i/>
          <w:sz w:val="24"/>
          <w:szCs w:val="24"/>
        </w:rPr>
      </w:pPr>
    </w:p>
    <w:p w:rsidR="005175F8" w:rsidRPr="006E01A9" w:rsidRDefault="005175F8"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AAC&amp;U. </w:t>
      </w:r>
      <w:r>
        <w:rPr>
          <w:rFonts w:ascii="Times New Roman" w:hAnsi="Times New Roman" w:cs="Times New Roman"/>
          <w:sz w:val="24"/>
          <w:szCs w:val="24"/>
        </w:rPr>
        <w:t xml:space="preserve">(n.d). </w:t>
      </w:r>
      <w:r w:rsidRPr="006E01A9">
        <w:rPr>
          <w:rFonts w:ascii="Times New Roman" w:hAnsi="Times New Roman" w:cs="Times New Roman"/>
          <w:i/>
          <w:sz w:val="24"/>
          <w:szCs w:val="24"/>
        </w:rPr>
        <w:t>High</w:t>
      </w:r>
      <w:r>
        <w:rPr>
          <w:rFonts w:ascii="Times New Roman" w:hAnsi="Times New Roman" w:cs="Times New Roman"/>
          <w:i/>
          <w:sz w:val="24"/>
          <w:szCs w:val="24"/>
        </w:rPr>
        <w:t>-</w:t>
      </w:r>
      <w:r w:rsidRPr="006E01A9">
        <w:rPr>
          <w:rFonts w:ascii="Times New Roman" w:hAnsi="Times New Roman" w:cs="Times New Roman"/>
          <w:i/>
          <w:sz w:val="24"/>
          <w:szCs w:val="24"/>
        </w:rPr>
        <w:t>Impact Practices</w:t>
      </w:r>
      <w:r>
        <w:rPr>
          <w:rFonts w:ascii="Times New Roman" w:hAnsi="Times New Roman" w:cs="Times New Roman"/>
          <w:sz w:val="24"/>
          <w:szCs w:val="24"/>
        </w:rPr>
        <w:t xml:space="preserve">, Retrieved October 15, 2019, from </w:t>
      </w:r>
      <w:r w:rsidRPr="006E01A9">
        <w:rPr>
          <w:rFonts w:ascii="Times New Roman" w:hAnsi="Times New Roman" w:cs="Times New Roman"/>
          <w:sz w:val="24"/>
          <w:szCs w:val="24"/>
        </w:rPr>
        <w:t>https://www.aacu.org/resources/high-impact-practices</w:t>
      </w:r>
      <w:r>
        <w:rPr>
          <w:rFonts w:ascii="Times New Roman" w:hAnsi="Times New Roman" w:cs="Times New Roman"/>
          <w:color w:val="0563C1" w:themeColor="hyperlink"/>
          <w:sz w:val="24"/>
          <w:szCs w:val="24"/>
        </w:rPr>
        <w:t>.</w:t>
      </w:r>
    </w:p>
    <w:p w:rsidR="005175F8" w:rsidRDefault="005175F8" w:rsidP="00681560">
      <w:pPr>
        <w:autoSpaceDE w:val="0"/>
        <w:autoSpaceDN w:val="0"/>
        <w:adjustRightInd w:val="0"/>
        <w:spacing w:after="0" w:line="240" w:lineRule="auto"/>
        <w:rPr>
          <w:rFonts w:ascii="Times New Roman" w:hAnsi="Times New Roman" w:cs="Times New Roman"/>
          <w:i/>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Alexander Astin (1984). Student</w:t>
      </w:r>
      <w:r>
        <w:rPr>
          <w:rFonts w:ascii="Times New Roman" w:hAnsi="Times New Roman" w:cs="Times New Roman"/>
          <w:sz w:val="24"/>
          <w:szCs w:val="24"/>
        </w:rPr>
        <w:t xml:space="preserve"> i</w:t>
      </w:r>
      <w:r w:rsidRPr="00930C8E">
        <w:rPr>
          <w:rFonts w:ascii="Times New Roman" w:hAnsi="Times New Roman" w:cs="Times New Roman"/>
          <w:sz w:val="24"/>
          <w:szCs w:val="24"/>
        </w:rPr>
        <w:t xml:space="preserve">nvolvement: A </w:t>
      </w:r>
      <w:r>
        <w:rPr>
          <w:rFonts w:ascii="Times New Roman" w:hAnsi="Times New Roman" w:cs="Times New Roman"/>
          <w:sz w:val="24"/>
          <w:szCs w:val="24"/>
        </w:rPr>
        <w:t>d</w:t>
      </w:r>
      <w:r w:rsidRPr="00930C8E">
        <w:rPr>
          <w:rFonts w:ascii="Times New Roman" w:hAnsi="Times New Roman" w:cs="Times New Roman"/>
          <w:sz w:val="24"/>
          <w:szCs w:val="24"/>
        </w:rPr>
        <w:t xml:space="preserve">evelopmental </w:t>
      </w:r>
      <w:r>
        <w:rPr>
          <w:rFonts w:ascii="Times New Roman" w:hAnsi="Times New Roman" w:cs="Times New Roman"/>
          <w:sz w:val="24"/>
          <w:szCs w:val="24"/>
        </w:rPr>
        <w:t>t</w:t>
      </w:r>
      <w:r w:rsidRPr="00930C8E">
        <w:rPr>
          <w:rFonts w:ascii="Times New Roman" w:hAnsi="Times New Roman" w:cs="Times New Roman"/>
          <w:sz w:val="24"/>
          <w:szCs w:val="24"/>
        </w:rPr>
        <w:t xml:space="preserve">heory for </w:t>
      </w:r>
      <w:r>
        <w:rPr>
          <w:rFonts w:ascii="Times New Roman" w:hAnsi="Times New Roman" w:cs="Times New Roman"/>
          <w:sz w:val="24"/>
          <w:szCs w:val="24"/>
        </w:rPr>
        <w:t>h</w:t>
      </w:r>
      <w:r w:rsidRPr="00930C8E">
        <w:rPr>
          <w:rFonts w:ascii="Times New Roman" w:hAnsi="Times New Roman" w:cs="Times New Roman"/>
          <w:sz w:val="24"/>
          <w:szCs w:val="24"/>
        </w:rPr>
        <w:t xml:space="preserve">igher </w:t>
      </w:r>
      <w:r>
        <w:rPr>
          <w:rFonts w:ascii="Times New Roman" w:hAnsi="Times New Roman" w:cs="Times New Roman"/>
          <w:sz w:val="24"/>
          <w:szCs w:val="24"/>
        </w:rPr>
        <w:t>e</w:t>
      </w:r>
      <w:r w:rsidRPr="00930C8E">
        <w:rPr>
          <w:rFonts w:ascii="Times New Roman" w:hAnsi="Times New Roman" w:cs="Times New Roman"/>
          <w:sz w:val="24"/>
          <w:szCs w:val="24"/>
        </w:rPr>
        <w:t>ducation</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9D141A">
        <w:rPr>
          <w:rFonts w:ascii="Times New Roman" w:hAnsi="Times New Roman" w:cs="Times New Roman"/>
          <w:i/>
          <w:sz w:val="24"/>
          <w:szCs w:val="24"/>
        </w:rPr>
        <w:t>Journal of College Student Personnel</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25</w:t>
      </w:r>
      <w:r w:rsidRPr="00930C8E">
        <w:rPr>
          <w:rFonts w:ascii="Times New Roman" w:hAnsi="Times New Roman" w:cs="Times New Roman"/>
          <w:sz w:val="24"/>
          <w:szCs w:val="24"/>
        </w:rPr>
        <w:t>, 297-308.</w:t>
      </w:r>
    </w:p>
    <w:p w:rsidR="005175F8" w:rsidRPr="008C0583"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Anaya. G. (1996)</w:t>
      </w:r>
      <w:r>
        <w:rPr>
          <w:rFonts w:ascii="Times New Roman" w:hAnsi="Times New Roman" w:cs="Times New Roman"/>
          <w:sz w:val="24"/>
          <w:szCs w:val="24"/>
        </w:rPr>
        <w:t>.</w:t>
      </w:r>
      <w:r w:rsidRPr="00930C8E">
        <w:rPr>
          <w:rFonts w:ascii="Times New Roman" w:hAnsi="Times New Roman" w:cs="Times New Roman"/>
          <w:sz w:val="24"/>
          <w:szCs w:val="24"/>
        </w:rPr>
        <w:t xml:space="preserve"> College </w:t>
      </w:r>
      <w:r>
        <w:rPr>
          <w:rFonts w:ascii="Times New Roman" w:hAnsi="Times New Roman" w:cs="Times New Roman"/>
          <w:sz w:val="24"/>
          <w:szCs w:val="24"/>
        </w:rPr>
        <w:t>e</w:t>
      </w:r>
      <w:r w:rsidRPr="00930C8E">
        <w:rPr>
          <w:rFonts w:ascii="Times New Roman" w:hAnsi="Times New Roman" w:cs="Times New Roman"/>
          <w:sz w:val="24"/>
          <w:szCs w:val="24"/>
        </w:rPr>
        <w:t>xperiences and</w:t>
      </w:r>
      <w:r>
        <w:rPr>
          <w:rFonts w:ascii="Times New Roman" w:hAnsi="Times New Roman" w:cs="Times New Roman"/>
          <w:sz w:val="24"/>
          <w:szCs w:val="24"/>
        </w:rPr>
        <w:t xml:space="preserve"> s</w:t>
      </w:r>
      <w:r w:rsidRPr="00930C8E">
        <w:rPr>
          <w:rFonts w:ascii="Times New Roman" w:hAnsi="Times New Roman" w:cs="Times New Roman"/>
          <w:sz w:val="24"/>
          <w:szCs w:val="24"/>
        </w:rPr>
        <w:t xml:space="preserve">tudent </w:t>
      </w:r>
      <w:r>
        <w:rPr>
          <w:rFonts w:ascii="Times New Roman" w:hAnsi="Times New Roman" w:cs="Times New Roman"/>
          <w:sz w:val="24"/>
          <w:szCs w:val="24"/>
        </w:rPr>
        <w:t>l</w:t>
      </w:r>
      <w:r w:rsidRPr="00930C8E">
        <w:rPr>
          <w:rFonts w:ascii="Times New Roman" w:hAnsi="Times New Roman" w:cs="Times New Roman"/>
          <w:sz w:val="24"/>
          <w:szCs w:val="24"/>
        </w:rPr>
        <w:t xml:space="preserve">earning: The </w:t>
      </w:r>
      <w:r>
        <w:rPr>
          <w:rFonts w:ascii="Times New Roman" w:hAnsi="Times New Roman" w:cs="Times New Roman"/>
          <w:sz w:val="24"/>
          <w:szCs w:val="24"/>
        </w:rPr>
        <w:t>i</w:t>
      </w:r>
      <w:r w:rsidRPr="00930C8E">
        <w:rPr>
          <w:rFonts w:ascii="Times New Roman" w:hAnsi="Times New Roman" w:cs="Times New Roman"/>
          <w:sz w:val="24"/>
          <w:szCs w:val="24"/>
        </w:rPr>
        <w:t xml:space="preserve">nfluence of </w:t>
      </w:r>
      <w:r>
        <w:rPr>
          <w:rFonts w:ascii="Times New Roman" w:hAnsi="Times New Roman" w:cs="Times New Roman"/>
          <w:sz w:val="24"/>
          <w:szCs w:val="24"/>
        </w:rPr>
        <w:t>a</w:t>
      </w:r>
      <w:r w:rsidRPr="00930C8E">
        <w:rPr>
          <w:rFonts w:ascii="Times New Roman" w:hAnsi="Times New Roman" w:cs="Times New Roman"/>
          <w:sz w:val="24"/>
          <w:szCs w:val="24"/>
        </w:rPr>
        <w:t xml:space="preserve">ctive </w:t>
      </w:r>
      <w:r>
        <w:rPr>
          <w:rFonts w:ascii="Times New Roman" w:hAnsi="Times New Roman" w:cs="Times New Roman"/>
          <w:sz w:val="24"/>
          <w:szCs w:val="24"/>
        </w:rPr>
        <w:t>l</w:t>
      </w:r>
      <w:r w:rsidRPr="00930C8E">
        <w:rPr>
          <w:rFonts w:ascii="Times New Roman" w:hAnsi="Times New Roman" w:cs="Times New Roman"/>
          <w:sz w:val="24"/>
          <w:szCs w:val="24"/>
        </w:rPr>
        <w:t>earning, College Environments, and Co</w:t>
      </w:r>
      <w:r>
        <w:rPr>
          <w:rFonts w:ascii="Times New Roman" w:hAnsi="Times New Roman" w:cs="Times New Roman"/>
          <w:sz w:val="24"/>
          <w:szCs w:val="24"/>
        </w:rPr>
        <w:t>-</w:t>
      </w:r>
      <w:r w:rsidRPr="00930C8E">
        <w:rPr>
          <w:rFonts w:ascii="Times New Roman" w:hAnsi="Times New Roman" w:cs="Times New Roman"/>
          <w:sz w:val="24"/>
          <w:szCs w:val="24"/>
        </w:rPr>
        <w:t xml:space="preserve">curricular Activities.” </w:t>
      </w:r>
      <w:r w:rsidRPr="009D141A">
        <w:rPr>
          <w:rFonts w:ascii="Times New Roman" w:hAnsi="Times New Roman" w:cs="Times New Roman"/>
          <w:i/>
          <w:sz w:val="24"/>
          <w:szCs w:val="24"/>
        </w:rPr>
        <w:t>Journal of College Student Development</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37</w:t>
      </w:r>
      <w:r w:rsidRPr="00930C8E">
        <w:rPr>
          <w:rFonts w:ascii="Times New Roman" w:hAnsi="Times New Roman" w:cs="Times New Roman"/>
          <w:sz w:val="24"/>
          <w:szCs w:val="24"/>
        </w:rPr>
        <w:t>(6), 611-622.</w:t>
      </w:r>
    </w:p>
    <w:p w:rsidR="005175F8"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Baxter Magolda, M.B. (1992)</w:t>
      </w:r>
      <w:r>
        <w:rPr>
          <w:rFonts w:ascii="Times New Roman" w:hAnsi="Times New Roman" w:cs="Times New Roman"/>
          <w:sz w:val="24"/>
          <w:szCs w:val="24"/>
        </w:rPr>
        <w:t>.</w:t>
      </w:r>
      <w:r w:rsidRPr="00930C8E">
        <w:rPr>
          <w:rFonts w:ascii="Times New Roman" w:hAnsi="Times New Roman" w:cs="Times New Roman"/>
          <w:sz w:val="24"/>
          <w:szCs w:val="24"/>
        </w:rPr>
        <w:t xml:space="preserve"> Co</w:t>
      </w:r>
      <w:r>
        <w:rPr>
          <w:rFonts w:ascii="Times New Roman" w:hAnsi="Times New Roman" w:cs="Times New Roman"/>
          <w:sz w:val="24"/>
          <w:szCs w:val="24"/>
        </w:rPr>
        <w:t>-</w:t>
      </w:r>
      <w:r w:rsidRPr="00930C8E">
        <w:rPr>
          <w:rFonts w:ascii="Times New Roman" w:hAnsi="Times New Roman" w:cs="Times New Roman"/>
          <w:sz w:val="24"/>
          <w:szCs w:val="24"/>
        </w:rPr>
        <w:t xml:space="preserve">curricular Influences on </w:t>
      </w:r>
      <w:r>
        <w:rPr>
          <w:rFonts w:ascii="Times New Roman" w:hAnsi="Times New Roman" w:cs="Times New Roman"/>
          <w:sz w:val="24"/>
          <w:szCs w:val="24"/>
        </w:rPr>
        <w:t>c</w:t>
      </w:r>
      <w:r w:rsidRPr="00930C8E">
        <w:rPr>
          <w:rFonts w:ascii="Times New Roman" w:hAnsi="Times New Roman" w:cs="Times New Roman"/>
          <w:sz w:val="24"/>
          <w:szCs w:val="24"/>
        </w:rPr>
        <w:t xml:space="preserve">ollege </w:t>
      </w:r>
      <w:r>
        <w:rPr>
          <w:rFonts w:ascii="Times New Roman" w:hAnsi="Times New Roman" w:cs="Times New Roman"/>
          <w:sz w:val="24"/>
          <w:szCs w:val="24"/>
        </w:rPr>
        <w:t>s</w:t>
      </w:r>
      <w:r w:rsidRPr="00930C8E">
        <w:rPr>
          <w:rFonts w:ascii="Times New Roman" w:hAnsi="Times New Roman" w:cs="Times New Roman"/>
          <w:sz w:val="24"/>
          <w:szCs w:val="24"/>
        </w:rPr>
        <w:t xml:space="preserve">tudents’ </w:t>
      </w:r>
      <w:r>
        <w:rPr>
          <w:rFonts w:ascii="Times New Roman" w:hAnsi="Times New Roman" w:cs="Times New Roman"/>
          <w:sz w:val="24"/>
          <w:szCs w:val="24"/>
        </w:rPr>
        <w:t>i</w:t>
      </w:r>
      <w:r w:rsidRPr="00930C8E">
        <w:rPr>
          <w:rFonts w:ascii="Times New Roman" w:hAnsi="Times New Roman" w:cs="Times New Roman"/>
          <w:sz w:val="24"/>
          <w:szCs w:val="24"/>
        </w:rPr>
        <w:t xml:space="preserve">ntellectual </w:t>
      </w:r>
      <w:r>
        <w:rPr>
          <w:rFonts w:ascii="Times New Roman" w:hAnsi="Times New Roman" w:cs="Times New Roman"/>
          <w:sz w:val="24"/>
          <w:szCs w:val="24"/>
        </w:rPr>
        <w:t>d</w:t>
      </w:r>
      <w:r w:rsidRPr="00930C8E">
        <w:rPr>
          <w:rFonts w:ascii="Times New Roman" w:hAnsi="Times New Roman" w:cs="Times New Roman"/>
          <w:sz w:val="24"/>
          <w:szCs w:val="24"/>
        </w:rPr>
        <w:t>evelopment</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9D141A">
        <w:rPr>
          <w:rFonts w:ascii="Times New Roman" w:hAnsi="Times New Roman" w:cs="Times New Roman"/>
          <w:i/>
          <w:sz w:val="24"/>
          <w:szCs w:val="24"/>
        </w:rPr>
        <w:t>Journal of College Student Development</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33</w:t>
      </w:r>
      <w:r w:rsidRPr="00930C8E">
        <w:rPr>
          <w:rFonts w:ascii="Times New Roman" w:hAnsi="Times New Roman" w:cs="Times New Roman"/>
          <w:sz w:val="24"/>
          <w:szCs w:val="24"/>
        </w:rPr>
        <w:t>, 203-213.</w:t>
      </w:r>
    </w:p>
    <w:p w:rsidR="005175F8"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 xml:space="preserve">Bean, J. P. (1990). Why </w:t>
      </w:r>
      <w:r>
        <w:rPr>
          <w:rFonts w:ascii="Times New Roman" w:hAnsi="Times New Roman" w:cs="Times New Roman"/>
          <w:iCs/>
          <w:sz w:val="24"/>
          <w:szCs w:val="24"/>
        </w:rPr>
        <w:t>s</w:t>
      </w:r>
      <w:r w:rsidRPr="00930C8E">
        <w:rPr>
          <w:rFonts w:ascii="Times New Roman" w:hAnsi="Times New Roman" w:cs="Times New Roman"/>
          <w:iCs/>
          <w:sz w:val="24"/>
          <w:szCs w:val="24"/>
        </w:rPr>
        <w:t xml:space="preserve">tudents </w:t>
      </w:r>
      <w:r>
        <w:rPr>
          <w:rFonts w:ascii="Times New Roman" w:hAnsi="Times New Roman" w:cs="Times New Roman"/>
          <w:iCs/>
          <w:sz w:val="24"/>
          <w:szCs w:val="24"/>
        </w:rPr>
        <w:t>l</w:t>
      </w:r>
      <w:r w:rsidRPr="00930C8E">
        <w:rPr>
          <w:rFonts w:ascii="Times New Roman" w:hAnsi="Times New Roman" w:cs="Times New Roman"/>
          <w:iCs/>
          <w:sz w:val="24"/>
          <w:szCs w:val="24"/>
        </w:rPr>
        <w:t xml:space="preserve">eave: Insights from </w:t>
      </w:r>
      <w:r>
        <w:rPr>
          <w:rFonts w:ascii="Times New Roman" w:hAnsi="Times New Roman" w:cs="Times New Roman"/>
          <w:iCs/>
          <w:sz w:val="24"/>
          <w:szCs w:val="24"/>
        </w:rPr>
        <w:t>r</w:t>
      </w:r>
      <w:r w:rsidRPr="00930C8E">
        <w:rPr>
          <w:rFonts w:ascii="Times New Roman" w:hAnsi="Times New Roman" w:cs="Times New Roman"/>
          <w:iCs/>
          <w:sz w:val="24"/>
          <w:szCs w:val="24"/>
        </w:rPr>
        <w:t xml:space="preserve">esearch. </w:t>
      </w:r>
      <w:r>
        <w:rPr>
          <w:rFonts w:ascii="Times New Roman" w:hAnsi="Times New Roman" w:cs="Times New Roman"/>
          <w:iCs/>
          <w:sz w:val="24"/>
          <w:szCs w:val="24"/>
        </w:rPr>
        <w:t xml:space="preserve">In </w:t>
      </w:r>
      <w:r w:rsidRPr="00930C8E">
        <w:rPr>
          <w:rFonts w:ascii="Times New Roman" w:hAnsi="Times New Roman" w:cs="Times New Roman"/>
          <w:iCs/>
          <w:sz w:val="24"/>
          <w:szCs w:val="24"/>
        </w:rPr>
        <w:t xml:space="preserve">D. Howler </w:t>
      </w:r>
      <w:r>
        <w:rPr>
          <w:rFonts w:ascii="Times New Roman" w:hAnsi="Times New Roman" w:cs="Times New Roman"/>
          <w:iCs/>
          <w:sz w:val="24"/>
          <w:szCs w:val="24"/>
        </w:rPr>
        <w:t>and</w:t>
      </w:r>
      <w:r w:rsidRPr="00930C8E">
        <w:rPr>
          <w:rFonts w:ascii="Times New Roman" w:hAnsi="Times New Roman" w:cs="Times New Roman"/>
          <w:iCs/>
          <w:sz w:val="24"/>
          <w:szCs w:val="24"/>
        </w:rPr>
        <w:t xml:space="preserve"> J. P. Bean </w:t>
      </w:r>
      <w:r w:rsidRPr="009D141A">
        <w:rPr>
          <w:rFonts w:ascii="Times New Roman" w:hAnsi="Times New Roman" w:cs="Times New Roman"/>
          <w:iCs/>
          <w:sz w:val="24"/>
          <w:szCs w:val="24"/>
        </w:rPr>
        <w:t>(</w:t>
      </w:r>
      <w:r>
        <w:rPr>
          <w:rFonts w:ascii="Times New Roman" w:hAnsi="Times New Roman" w:cs="Times New Roman"/>
          <w:iCs/>
          <w:sz w:val="24"/>
          <w:szCs w:val="24"/>
        </w:rPr>
        <w:t>E</w:t>
      </w:r>
      <w:r w:rsidRPr="009D141A">
        <w:rPr>
          <w:rFonts w:ascii="Times New Roman" w:hAnsi="Times New Roman" w:cs="Times New Roman"/>
          <w:iCs/>
          <w:sz w:val="24"/>
          <w:szCs w:val="24"/>
        </w:rPr>
        <w:t>ds</w:t>
      </w:r>
      <w:r>
        <w:rPr>
          <w:rFonts w:ascii="Times New Roman" w:hAnsi="Times New Roman" w:cs="Times New Roman"/>
          <w:iCs/>
          <w:sz w:val="24"/>
          <w:szCs w:val="24"/>
        </w:rPr>
        <w:t>.),</w:t>
      </w:r>
      <w:r w:rsidRPr="00930C8E">
        <w:rPr>
          <w:rFonts w:ascii="Times New Roman" w:hAnsi="Times New Roman" w:cs="Times New Roman"/>
          <w:i/>
          <w:iCs/>
          <w:sz w:val="24"/>
          <w:szCs w:val="24"/>
        </w:rPr>
        <w:t xml:space="preserve"> The </w:t>
      </w:r>
      <w:r>
        <w:rPr>
          <w:rFonts w:ascii="Times New Roman" w:hAnsi="Times New Roman" w:cs="Times New Roman"/>
          <w:i/>
          <w:iCs/>
          <w:sz w:val="24"/>
          <w:szCs w:val="24"/>
        </w:rPr>
        <w:t>S</w:t>
      </w:r>
      <w:r w:rsidRPr="00930C8E">
        <w:rPr>
          <w:rFonts w:ascii="Times New Roman" w:hAnsi="Times New Roman" w:cs="Times New Roman"/>
          <w:i/>
          <w:iCs/>
          <w:sz w:val="24"/>
          <w:szCs w:val="24"/>
        </w:rPr>
        <w:t xml:space="preserve">trategic </w:t>
      </w:r>
      <w:r>
        <w:rPr>
          <w:rFonts w:ascii="Times New Roman" w:hAnsi="Times New Roman" w:cs="Times New Roman"/>
          <w:i/>
          <w:iCs/>
          <w:sz w:val="24"/>
          <w:szCs w:val="24"/>
        </w:rPr>
        <w:t>M</w:t>
      </w:r>
      <w:r w:rsidRPr="00930C8E">
        <w:rPr>
          <w:rFonts w:ascii="Times New Roman" w:hAnsi="Times New Roman" w:cs="Times New Roman"/>
          <w:i/>
          <w:iCs/>
          <w:sz w:val="24"/>
          <w:szCs w:val="24"/>
        </w:rPr>
        <w:t xml:space="preserve">anagement of </w:t>
      </w:r>
      <w:r>
        <w:rPr>
          <w:rFonts w:ascii="Times New Roman" w:hAnsi="Times New Roman" w:cs="Times New Roman"/>
          <w:i/>
          <w:iCs/>
          <w:sz w:val="24"/>
          <w:szCs w:val="24"/>
        </w:rPr>
        <w:t>C</w:t>
      </w:r>
      <w:r w:rsidRPr="00930C8E">
        <w:rPr>
          <w:rFonts w:ascii="Times New Roman" w:hAnsi="Times New Roman" w:cs="Times New Roman"/>
          <w:i/>
          <w:iCs/>
          <w:sz w:val="24"/>
          <w:szCs w:val="24"/>
        </w:rPr>
        <w:t xml:space="preserve">ollege </w:t>
      </w:r>
      <w:r>
        <w:rPr>
          <w:rFonts w:ascii="Times New Roman" w:hAnsi="Times New Roman" w:cs="Times New Roman"/>
          <w:i/>
          <w:iCs/>
          <w:sz w:val="24"/>
          <w:szCs w:val="24"/>
        </w:rPr>
        <w:t>E</w:t>
      </w:r>
      <w:r w:rsidRPr="00930C8E">
        <w:rPr>
          <w:rFonts w:ascii="Times New Roman" w:hAnsi="Times New Roman" w:cs="Times New Roman"/>
          <w:i/>
          <w:iCs/>
          <w:sz w:val="24"/>
          <w:szCs w:val="24"/>
        </w:rPr>
        <w:t>nrollments</w:t>
      </w:r>
      <w:r w:rsidRPr="00930C8E">
        <w:rPr>
          <w:rFonts w:ascii="Times New Roman" w:hAnsi="Times New Roman" w:cs="Times New Roman"/>
          <w:iCs/>
          <w:sz w:val="24"/>
          <w:szCs w:val="24"/>
        </w:rPr>
        <w:t xml:space="preserve">. </w:t>
      </w:r>
      <w:r>
        <w:rPr>
          <w:rFonts w:ascii="Times New Roman" w:hAnsi="Times New Roman" w:cs="Times New Roman"/>
          <w:iCs/>
          <w:sz w:val="24"/>
          <w:szCs w:val="24"/>
        </w:rPr>
        <w:t>(</w:t>
      </w:r>
      <w:r w:rsidRPr="00930C8E">
        <w:rPr>
          <w:rFonts w:ascii="Times New Roman" w:hAnsi="Times New Roman" w:cs="Times New Roman"/>
          <w:iCs/>
          <w:sz w:val="24"/>
          <w:szCs w:val="24"/>
        </w:rPr>
        <w:t>pp. 147-169</w:t>
      </w:r>
      <w:r>
        <w:rPr>
          <w:rFonts w:ascii="Times New Roman" w:hAnsi="Times New Roman" w:cs="Times New Roman"/>
          <w:iCs/>
          <w:sz w:val="24"/>
          <w:szCs w:val="24"/>
        </w:rPr>
        <w:t xml:space="preserve">). </w:t>
      </w:r>
      <w:r w:rsidRPr="00930C8E">
        <w:rPr>
          <w:rFonts w:ascii="Times New Roman" w:hAnsi="Times New Roman" w:cs="Times New Roman"/>
          <w:iCs/>
          <w:sz w:val="24"/>
          <w:szCs w:val="24"/>
        </w:rPr>
        <w:t>San Francisco, CA: Jossey-Bass</w:t>
      </w:r>
      <w:r>
        <w:rPr>
          <w:rFonts w:ascii="Times New Roman" w:hAnsi="Times New Roman" w:cs="Times New Roman"/>
          <w:iCs/>
          <w:sz w:val="24"/>
          <w:szCs w:val="24"/>
        </w:rPr>
        <w:t xml:space="preserve">, </w:t>
      </w:r>
    </w:p>
    <w:p w:rsidR="005175F8" w:rsidRPr="00930C8E" w:rsidRDefault="005175F8" w:rsidP="00681560">
      <w:pPr>
        <w:autoSpaceDE w:val="0"/>
        <w:autoSpaceDN w:val="0"/>
        <w:adjustRightInd w:val="0"/>
        <w:spacing w:after="0" w:line="240" w:lineRule="auto"/>
        <w:rPr>
          <w:rFonts w:ascii="Times New Roman" w:hAnsi="Times New Roman" w:cs="Times New Roman"/>
          <w:i/>
          <w:iCs/>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Bean, J.P. (2005)</w:t>
      </w:r>
      <w:r>
        <w:rPr>
          <w:rFonts w:ascii="Times New Roman" w:hAnsi="Times New Roman" w:cs="Times New Roman"/>
          <w:iCs/>
          <w:sz w:val="24"/>
          <w:szCs w:val="24"/>
        </w:rPr>
        <w:t>.</w:t>
      </w:r>
      <w:r w:rsidRPr="00930C8E">
        <w:rPr>
          <w:rFonts w:ascii="Times New Roman" w:hAnsi="Times New Roman" w:cs="Times New Roman"/>
          <w:iCs/>
          <w:sz w:val="24"/>
          <w:szCs w:val="24"/>
        </w:rPr>
        <w:t xml:space="preserve"> Nine </w:t>
      </w:r>
      <w:r>
        <w:rPr>
          <w:rFonts w:ascii="Times New Roman" w:hAnsi="Times New Roman" w:cs="Times New Roman"/>
          <w:iCs/>
          <w:sz w:val="24"/>
          <w:szCs w:val="24"/>
        </w:rPr>
        <w:t>t</w:t>
      </w:r>
      <w:r w:rsidRPr="00930C8E">
        <w:rPr>
          <w:rFonts w:ascii="Times New Roman" w:hAnsi="Times New Roman" w:cs="Times New Roman"/>
          <w:iCs/>
          <w:sz w:val="24"/>
          <w:szCs w:val="24"/>
        </w:rPr>
        <w:t xml:space="preserve">hemes of </w:t>
      </w:r>
      <w:r>
        <w:rPr>
          <w:rFonts w:ascii="Times New Roman" w:hAnsi="Times New Roman" w:cs="Times New Roman"/>
          <w:iCs/>
          <w:sz w:val="24"/>
          <w:szCs w:val="24"/>
        </w:rPr>
        <w:t>c</w:t>
      </w:r>
      <w:r w:rsidRPr="00930C8E">
        <w:rPr>
          <w:rFonts w:ascii="Times New Roman" w:hAnsi="Times New Roman" w:cs="Times New Roman"/>
          <w:iCs/>
          <w:sz w:val="24"/>
          <w:szCs w:val="24"/>
        </w:rPr>
        <w:t xml:space="preserve">ollege </w:t>
      </w:r>
      <w:r>
        <w:rPr>
          <w:rFonts w:ascii="Times New Roman" w:hAnsi="Times New Roman" w:cs="Times New Roman"/>
          <w:iCs/>
          <w:sz w:val="24"/>
          <w:szCs w:val="24"/>
        </w:rPr>
        <w:t>s</w:t>
      </w:r>
      <w:r w:rsidRPr="00930C8E">
        <w:rPr>
          <w:rFonts w:ascii="Times New Roman" w:hAnsi="Times New Roman" w:cs="Times New Roman"/>
          <w:iCs/>
          <w:sz w:val="24"/>
          <w:szCs w:val="24"/>
        </w:rPr>
        <w:t xml:space="preserve">tudent </w:t>
      </w:r>
      <w:r>
        <w:rPr>
          <w:rFonts w:ascii="Times New Roman" w:hAnsi="Times New Roman" w:cs="Times New Roman"/>
          <w:iCs/>
          <w:sz w:val="24"/>
          <w:szCs w:val="24"/>
        </w:rPr>
        <w:t>r</w:t>
      </w:r>
      <w:r w:rsidRPr="00930C8E">
        <w:rPr>
          <w:rFonts w:ascii="Times New Roman" w:hAnsi="Times New Roman" w:cs="Times New Roman"/>
          <w:iCs/>
          <w:sz w:val="24"/>
          <w:szCs w:val="24"/>
        </w:rPr>
        <w:t xml:space="preserve">etention. </w:t>
      </w:r>
      <w:r>
        <w:rPr>
          <w:rFonts w:ascii="Times New Roman" w:hAnsi="Times New Roman" w:cs="Times New Roman"/>
          <w:iCs/>
          <w:sz w:val="24"/>
          <w:szCs w:val="24"/>
        </w:rPr>
        <w:t xml:space="preserve">In A. </w:t>
      </w:r>
      <w:r w:rsidRPr="00930C8E">
        <w:rPr>
          <w:rFonts w:ascii="Times New Roman" w:hAnsi="Times New Roman" w:cs="Times New Roman"/>
          <w:iCs/>
          <w:sz w:val="24"/>
          <w:szCs w:val="24"/>
        </w:rPr>
        <w:t>Seidman (ed.)</w:t>
      </w:r>
      <w:r>
        <w:rPr>
          <w:rFonts w:ascii="Times New Roman" w:hAnsi="Times New Roman" w:cs="Times New Roman"/>
          <w:iCs/>
          <w:sz w:val="24"/>
          <w:szCs w:val="24"/>
        </w:rPr>
        <w:t xml:space="preserve">, </w:t>
      </w:r>
      <w:r w:rsidRPr="00930C8E">
        <w:rPr>
          <w:rFonts w:ascii="Times New Roman" w:hAnsi="Times New Roman" w:cs="Times New Roman"/>
          <w:i/>
          <w:iCs/>
          <w:sz w:val="24"/>
          <w:szCs w:val="24"/>
        </w:rPr>
        <w:t>College Student Retention: Formula for Student Success</w:t>
      </w:r>
      <w:r w:rsidRPr="00930C8E">
        <w:rPr>
          <w:rFonts w:ascii="Times New Roman" w:hAnsi="Times New Roman" w:cs="Times New Roman"/>
          <w:iCs/>
          <w:sz w:val="24"/>
          <w:szCs w:val="24"/>
        </w:rPr>
        <w:t xml:space="preserve">. </w:t>
      </w:r>
      <w:r>
        <w:rPr>
          <w:rFonts w:ascii="Times New Roman" w:hAnsi="Times New Roman" w:cs="Times New Roman"/>
          <w:iCs/>
          <w:sz w:val="24"/>
          <w:szCs w:val="24"/>
        </w:rPr>
        <w:t>(</w:t>
      </w:r>
      <w:r w:rsidRPr="00930C8E">
        <w:rPr>
          <w:rFonts w:ascii="Times New Roman" w:hAnsi="Times New Roman" w:cs="Times New Roman"/>
          <w:iCs/>
          <w:sz w:val="24"/>
          <w:szCs w:val="24"/>
        </w:rPr>
        <w:t>pp. 215–244</w:t>
      </w:r>
      <w:r>
        <w:rPr>
          <w:rFonts w:ascii="Times New Roman" w:hAnsi="Times New Roman" w:cs="Times New Roman"/>
          <w:iCs/>
          <w:sz w:val="24"/>
          <w:szCs w:val="24"/>
        </w:rPr>
        <w:t xml:space="preserve">). </w:t>
      </w:r>
      <w:r w:rsidRPr="00930C8E">
        <w:rPr>
          <w:rFonts w:ascii="Times New Roman" w:hAnsi="Times New Roman" w:cs="Times New Roman"/>
          <w:iCs/>
          <w:sz w:val="24"/>
          <w:szCs w:val="24"/>
        </w:rPr>
        <w:t>Washington</w:t>
      </w:r>
      <w:r>
        <w:rPr>
          <w:rFonts w:ascii="Times New Roman" w:hAnsi="Times New Roman" w:cs="Times New Roman"/>
          <w:iCs/>
          <w:sz w:val="24"/>
          <w:szCs w:val="24"/>
        </w:rPr>
        <w:t>,</w:t>
      </w:r>
      <w:r w:rsidRPr="00930C8E">
        <w:rPr>
          <w:rFonts w:ascii="Times New Roman" w:hAnsi="Times New Roman" w:cs="Times New Roman"/>
          <w:iCs/>
          <w:sz w:val="24"/>
          <w:szCs w:val="24"/>
        </w:rPr>
        <w:t xml:space="preserve"> DC: ACE </w:t>
      </w:r>
      <w:r>
        <w:rPr>
          <w:rFonts w:ascii="Times New Roman" w:hAnsi="Times New Roman" w:cs="Times New Roman"/>
          <w:iCs/>
          <w:sz w:val="24"/>
          <w:szCs w:val="24"/>
        </w:rPr>
        <w:t xml:space="preserve">and </w:t>
      </w:r>
      <w:r w:rsidRPr="00930C8E">
        <w:rPr>
          <w:rFonts w:ascii="Times New Roman" w:hAnsi="Times New Roman" w:cs="Times New Roman"/>
          <w:iCs/>
          <w:sz w:val="24"/>
          <w:szCs w:val="24"/>
        </w:rPr>
        <w:t>Praeger</w:t>
      </w:r>
      <w:r>
        <w:rPr>
          <w:rFonts w:ascii="Times New Roman" w:hAnsi="Times New Roman" w:cs="Times New Roman"/>
          <w:iCs/>
          <w:sz w:val="24"/>
          <w:szCs w:val="24"/>
        </w:rPr>
        <w:t>,</w:t>
      </w:r>
      <w:r w:rsidRPr="00930C8E">
        <w:rPr>
          <w:rFonts w:ascii="Times New Roman" w:hAnsi="Times New Roman" w:cs="Times New Roman"/>
          <w:iCs/>
          <w:sz w:val="24"/>
          <w:szCs w:val="24"/>
        </w:rPr>
        <w:t xml:space="preserve"> </w:t>
      </w:r>
    </w:p>
    <w:p w:rsidR="005175F8" w:rsidRDefault="005175F8" w:rsidP="00681560">
      <w:pPr>
        <w:autoSpaceDE w:val="0"/>
        <w:autoSpaceDN w:val="0"/>
        <w:adjustRightInd w:val="0"/>
        <w:spacing w:after="0" w:line="240" w:lineRule="auto"/>
        <w:rPr>
          <w:rFonts w:ascii="Times New Roman" w:hAnsi="Times New Roman" w:cs="Times New Roman"/>
          <w:iCs/>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Chickering, A.W. and Gamson, Z.F. (1987)</w:t>
      </w:r>
      <w:r>
        <w:rPr>
          <w:rFonts w:ascii="Times New Roman" w:hAnsi="Times New Roman" w:cs="Times New Roman"/>
          <w:sz w:val="24"/>
          <w:szCs w:val="24"/>
        </w:rPr>
        <w:t xml:space="preserve">. </w:t>
      </w:r>
      <w:r w:rsidRPr="00930C8E">
        <w:rPr>
          <w:rFonts w:ascii="Times New Roman" w:hAnsi="Times New Roman" w:cs="Times New Roman"/>
          <w:sz w:val="24"/>
          <w:szCs w:val="24"/>
        </w:rPr>
        <w:t xml:space="preserve">Seven </w:t>
      </w:r>
      <w:r>
        <w:rPr>
          <w:rFonts w:ascii="Times New Roman" w:hAnsi="Times New Roman" w:cs="Times New Roman"/>
          <w:sz w:val="24"/>
          <w:szCs w:val="24"/>
        </w:rPr>
        <w:t>p</w:t>
      </w:r>
      <w:r w:rsidRPr="00930C8E">
        <w:rPr>
          <w:rFonts w:ascii="Times New Roman" w:hAnsi="Times New Roman" w:cs="Times New Roman"/>
          <w:sz w:val="24"/>
          <w:szCs w:val="24"/>
        </w:rPr>
        <w:t xml:space="preserve">rinciples for </w:t>
      </w:r>
      <w:r>
        <w:rPr>
          <w:rFonts w:ascii="Times New Roman" w:hAnsi="Times New Roman" w:cs="Times New Roman"/>
          <w:sz w:val="24"/>
          <w:szCs w:val="24"/>
        </w:rPr>
        <w:t>g</w:t>
      </w:r>
      <w:r w:rsidRPr="00930C8E">
        <w:rPr>
          <w:rFonts w:ascii="Times New Roman" w:hAnsi="Times New Roman" w:cs="Times New Roman"/>
          <w:sz w:val="24"/>
          <w:szCs w:val="24"/>
        </w:rPr>
        <w:t xml:space="preserve">ood </w:t>
      </w:r>
      <w:r>
        <w:rPr>
          <w:rFonts w:ascii="Times New Roman" w:hAnsi="Times New Roman" w:cs="Times New Roman"/>
          <w:sz w:val="24"/>
          <w:szCs w:val="24"/>
        </w:rPr>
        <w:t>p</w:t>
      </w:r>
      <w:r w:rsidRPr="00930C8E">
        <w:rPr>
          <w:rFonts w:ascii="Times New Roman" w:hAnsi="Times New Roman" w:cs="Times New Roman"/>
          <w:sz w:val="24"/>
          <w:szCs w:val="24"/>
        </w:rPr>
        <w:t>ractice in</w:t>
      </w:r>
      <w:r>
        <w:rPr>
          <w:rFonts w:ascii="Times New Roman" w:hAnsi="Times New Roman" w:cs="Times New Roman"/>
          <w:sz w:val="24"/>
          <w:szCs w:val="24"/>
        </w:rPr>
        <w:t xml:space="preserve"> u</w:t>
      </w:r>
      <w:r w:rsidRPr="00930C8E">
        <w:rPr>
          <w:rFonts w:ascii="Times New Roman" w:hAnsi="Times New Roman" w:cs="Times New Roman"/>
          <w:sz w:val="24"/>
          <w:szCs w:val="24"/>
        </w:rPr>
        <w:t xml:space="preserve">ndergraduate </w:t>
      </w:r>
      <w:r>
        <w:rPr>
          <w:rFonts w:ascii="Times New Roman" w:hAnsi="Times New Roman" w:cs="Times New Roman"/>
          <w:sz w:val="24"/>
          <w:szCs w:val="24"/>
        </w:rPr>
        <w:t>e</w:t>
      </w:r>
      <w:r w:rsidRPr="00930C8E">
        <w:rPr>
          <w:rFonts w:ascii="Times New Roman" w:hAnsi="Times New Roman" w:cs="Times New Roman"/>
          <w:sz w:val="24"/>
          <w:szCs w:val="24"/>
        </w:rPr>
        <w:t>ducation.</w:t>
      </w:r>
      <w:r>
        <w:rPr>
          <w:rFonts w:ascii="Times New Roman" w:hAnsi="Times New Roman" w:cs="Times New Roman"/>
          <w:sz w:val="24"/>
          <w:szCs w:val="24"/>
        </w:rPr>
        <w:t xml:space="preserve"> </w:t>
      </w:r>
      <w:r w:rsidRPr="00930C8E">
        <w:rPr>
          <w:rFonts w:ascii="Times New Roman" w:hAnsi="Times New Roman" w:cs="Times New Roman"/>
          <w:i/>
          <w:iCs/>
          <w:sz w:val="24"/>
          <w:szCs w:val="24"/>
        </w:rPr>
        <w:t>AAHE Bulletin</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39</w:t>
      </w:r>
      <w:r w:rsidRPr="00930C8E">
        <w:rPr>
          <w:rFonts w:ascii="Times New Roman" w:hAnsi="Times New Roman" w:cs="Times New Roman"/>
          <w:sz w:val="24"/>
          <w:szCs w:val="24"/>
        </w:rPr>
        <w:t>(7), 3–7.</w:t>
      </w: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Coates, H. (2005</w:t>
      </w:r>
      <w:r>
        <w:rPr>
          <w:rFonts w:ascii="Times New Roman" w:hAnsi="Times New Roman" w:cs="Times New Roman"/>
          <w:iCs/>
          <w:sz w:val="24"/>
          <w:szCs w:val="24"/>
        </w:rPr>
        <w:t>.</w:t>
      </w:r>
      <w:r w:rsidRPr="00930C8E">
        <w:rPr>
          <w:rFonts w:ascii="Times New Roman" w:hAnsi="Times New Roman" w:cs="Times New Roman"/>
          <w:iCs/>
          <w:sz w:val="24"/>
          <w:szCs w:val="24"/>
        </w:rPr>
        <w:t xml:space="preserve">) The </w:t>
      </w:r>
      <w:r>
        <w:rPr>
          <w:rFonts w:ascii="Times New Roman" w:hAnsi="Times New Roman" w:cs="Times New Roman"/>
          <w:iCs/>
          <w:sz w:val="24"/>
          <w:szCs w:val="24"/>
        </w:rPr>
        <w:t>v</w:t>
      </w:r>
      <w:r w:rsidRPr="00930C8E">
        <w:rPr>
          <w:rFonts w:ascii="Times New Roman" w:hAnsi="Times New Roman" w:cs="Times New Roman"/>
          <w:iCs/>
          <w:sz w:val="24"/>
          <w:szCs w:val="24"/>
        </w:rPr>
        <w:t xml:space="preserve">alue of </w:t>
      </w:r>
      <w:r>
        <w:rPr>
          <w:rFonts w:ascii="Times New Roman" w:hAnsi="Times New Roman" w:cs="Times New Roman"/>
          <w:iCs/>
          <w:sz w:val="24"/>
          <w:szCs w:val="24"/>
        </w:rPr>
        <w:t>s</w:t>
      </w:r>
      <w:r w:rsidRPr="00930C8E">
        <w:rPr>
          <w:rFonts w:ascii="Times New Roman" w:hAnsi="Times New Roman" w:cs="Times New Roman"/>
          <w:iCs/>
          <w:sz w:val="24"/>
          <w:szCs w:val="24"/>
        </w:rPr>
        <w:t xml:space="preserve">tudent </w:t>
      </w:r>
      <w:r>
        <w:rPr>
          <w:rFonts w:ascii="Times New Roman" w:hAnsi="Times New Roman" w:cs="Times New Roman"/>
          <w:iCs/>
          <w:sz w:val="24"/>
          <w:szCs w:val="24"/>
        </w:rPr>
        <w:t>e</w:t>
      </w:r>
      <w:r w:rsidRPr="00930C8E">
        <w:rPr>
          <w:rFonts w:ascii="Times New Roman" w:hAnsi="Times New Roman" w:cs="Times New Roman"/>
          <w:iCs/>
          <w:sz w:val="24"/>
          <w:szCs w:val="24"/>
        </w:rPr>
        <w:t xml:space="preserve">ngagement for </w:t>
      </w:r>
      <w:r>
        <w:rPr>
          <w:rFonts w:ascii="Times New Roman" w:hAnsi="Times New Roman" w:cs="Times New Roman"/>
          <w:iCs/>
          <w:sz w:val="24"/>
          <w:szCs w:val="24"/>
        </w:rPr>
        <w:t>h</w:t>
      </w:r>
      <w:r w:rsidRPr="00930C8E">
        <w:rPr>
          <w:rFonts w:ascii="Times New Roman" w:hAnsi="Times New Roman" w:cs="Times New Roman"/>
          <w:iCs/>
          <w:sz w:val="24"/>
          <w:szCs w:val="24"/>
        </w:rPr>
        <w:t xml:space="preserve">igher </w:t>
      </w:r>
      <w:r>
        <w:rPr>
          <w:rFonts w:ascii="Times New Roman" w:hAnsi="Times New Roman" w:cs="Times New Roman"/>
          <w:iCs/>
          <w:sz w:val="24"/>
          <w:szCs w:val="24"/>
        </w:rPr>
        <w:t>e</w:t>
      </w:r>
      <w:r w:rsidRPr="00930C8E">
        <w:rPr>
          <w:rFonts w:ascii="Times New Roman" w:hAnsi="Times New Roman" w:cs="Times New Roman"/>
          <w:iCs/>
          <w:sz w:val="24"/>
          <w:szCs w:val="24"/>
        </w:rPr>
        <w:t xml:space="preserve">ducation </w:t>
      </w:r>
      <w:r>
        <w:rPr>
          <w:rFonts w:ascii="Times New Roman" w:hAnsi="Times New Roman" w:cs="Times New Roman"/>
          <w:iCs/>
          <w:sz w:val="24"/>
          <w:szCs w:val="24"/>
        </w:rPr>
        <w:t>q</w:t>
      </w:r>
      <w:r w:rsidRPr="00930C8E">
        <w:rPr>
          <w:rFonts w:ascii="Times New Roman" w:hAnsi="Times New Roman" w:cs="Times New Roman"/>
          <w:iCs/>
          <w:sz w:val="24"/>
          <w:szCs w:val="24"/>
        </w:rPr>
        <w:t xml:space="preserve">uality </w:t>
      </w:r>
      <w:r>
        <w:rPr>
          <w:rFonts w:ascii="Times New Roman" w:hAnsi="Times New Roman" w:cs="Times New Roman"/>
          <w:iCs/>
          <w:sz w:val="24"/>
          <w:szCs w:val="24"/>
        </w:rPr>
        <w:t>a</w:t>
      </w:r>
      <w:r w:rsidRPr="00930C8E">
        <w:rPr>
          <w:rFonts w:ascii="Times New Roman" w:hAnsi="Times New Roman" w:cs="Times New Roman"/>
          <w:iCs/>
          <w:sz w:val="24"/>
          <w:szCs w:val="24"/>
        </w:rPr>
        <w:t xml:space="preserve">ssurance. </w:t>
      </w:r>
      <w:r w:rsidRPr="00F92E41">
        <w:rPr>
          <w:rFonts w:ascii="Times New Roman" w:hAnsi="Times New Roman" w:cs="Times New Roman"/>
          <w:i/>
          <w:iCs/>
          <w:sz w:val="24"/>
          <w:szCs w:val="24"/>
        </w:rPr>
        <w:t>Quality in Higher Education</w:t>
      </w:r>
      <w:r>
        <w:rPr>
          <w:rFonts w:ascii="Times New Roman" w:hAnsi="Times New Roman" w:cs="Times New Roman"/>
          <w:iCs/>
          <w:sz w:val="24"/>
          <w:szCs w:val="24"/>
        </w:rPr>
        <w:t>,</w:t>
      </w:r>
      <w:r w:rsidRPr="00930C8E">
        <w:rPr>
          <w:rFonts w:ascii="Times New Roman" w:hAnsi="Times New Roman" w:cs="Times New Roman"/>
          <w:iCs/>
          <w:sz w:val="24"/>
          <w:szCs w:val="24"/>
        </w:rPr>
        <w:t xml:space="preserve"> </w:t>
      </w:r>
      <w:r w:rsidRPr="001F6037">
        <w:rPr>
          <w:rFonts w:ascii="Times New Roman" w:hAnsi="Times New Roman" w:cs="Times New Roman"/>
          <w:i/>
          <w:iCs/>
          <w:sz w:val="24"/>
          <w:szCs w:val="24"/>
        </w:rPr>
        <w:t>11</w:t>
      </w:r>
      <w:r w:rsidRPr="00930C8E">
        <w:rPr>
          <w:rFonts w:ascii="Times New Roman" w:hAnsi="Times New Roman" w:cs="Times New Roman"/>
          <w:iCs/>
          <w:sz w:val="24"/>
          <w:szCs w:val="24"/>
        </w:rPr>
        <w:t>(1), 25–36.</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Coates, H. (2007)</w:t>
      </w:r>
      <w:r>
        <w:rPr>
          <w:rFonts w:ascii="Times New Roman" w:hAnsi="Times New Roman" w:cs="Times New Roman"/>
          <w:sz w:val="24"/>
          <w:szCs w:val="24"/>
        </w:rPr>
        <w:t>.</w:t>
      </w:r>
      <w:r w:rsidRPr="00930C8E">
        <w:rPr>
          <w:rFonts w:ascii="Times New Roman" w:hAnsi="Times New Roman" w:cs="Times New Roman"/>
          <w:sz w:val="24"/>
          <w:szCs w:val="24"/>
        </w:rPr>
        <w:t xml:space="preserve"> A </w:t>
      </w:r>
      <w:r>
        <w:rPr>
          <w:rFonts w:ascii="Times New Roman" w:hAnsi="Times New Roman" w:cs="Times New Roman"/>
          <w:sz w:val="24"/>
          <w:szCs w:val="24"/>
        </w:rPr>
        <w:t>m</w:t>
      </w:r>
      <w:r w:rsidRPr="00930C8E">
        <w:rPr>
          <w:rFonts w:ascii="Times New Roman" w:hAnsi="Times New Roman" w:cs="Times New Roman"/>
          <w:sz w:val="24"/>
          <w:szCs w:val="24"/>
        </w:rPr>
        <w:t xml:space="preserve">odel of </w:t>
      </w:r>
      <w:r>
        <w:rPr>
          <w:rFonts w:ascii="Times New Roman" w:hAnsi="Times New Roman" w:cs="Times New Roman"/>
          <w:sz w:val="24"/>
          <w:szCs w:val="24"/>
        </w:rPr>
        <w:t>o</w:t>
      </w:r>
      <w:r w:rsidRPr="00930C8E">
        <w:rPr>
          <w:rFonts w:ascii="Times New Roman" w:hAnsi="Times New Roman" w:cs="Times New Roman"/>
          <w:sz w:val="24"/>
          <w:szCs w:val="24"/>
        </w:rPr>
        <w:t xml:space="preserve">nline and </w:t>
      </w:r>
      <w:r>
        <w:rPr>
          <w:rFonts w:ascii="Times New Roman" w:hAnsi="Times New Roman" w:cs="Times New Roman"/>
          <w:sz w:val="24"/>
          <w:szCs w:val="24"/>
        </w:rPr>
        <w:t>g</w:t>
      </w:r>
      <w:r w:rsidRPr="00930C8E">
        <w:rPr>
          <w:rFonts w:ascii="Times New Roman" w:hAnsi="Times New Roman" w:cs="Times New Roman"/>
          <w:sz w:val="24"/>
          <w:szCs w:val="24"/>
        </w:rPr>
        <w:t xml:space="preserve">eneral </w:t>
      </w:r>
      <w:r>
        <w:rPr>
          <w:rFonts w:ascii="Times New Roman" w:hAnsi="Times New Roman" w:cs="Times New Roman"/>
          <w:sz w:val="24"/>
          <w:szCs w:val="24"/>
        </w:rPr>
        <w:t>c</w:t>
      </w:r>
      <w:r w:rsidRPr="00930C8E">
        <w:rPr>
          <w:rFonts w:ascii="Times New Roman" w:hAnsi="Times New Roman" w:cs="Times New Roman"/>
          <w:sz w:val="24"/>
          <w:szCs w:val="24"/>
        </w:rPr>
        <w:t>ampus</w:t>
      </w:r>
      <w:r>
        <w:rPr>
          <w:rFonts w:ascii="Times New Roman" w:hAnsi="Times New Roman" w:cs="Times New Roman"/>
          <w:sz w:val="24"/>
          <w:szCs w:val="24"/>
        </w:rPr>
        <w:t>-b</w:t>
      </w:r>
      <w:r w:rsidRPr="00930C8E">
        <w:rPr>
          <w:rFonts w:ascii="Times New Roman" w:hAnsi="Times New Roman" w:cs="Times New Roman"/>
          <w:sz w:val="24"/>
          <w:szCs w:val="24"/>
        </w:rPr>
        <w:t xml:space="preserve">ased </w:t>
      </w:r>
      <w:r>
        <w:rPr>
          <w:rFonts w:ascii="Times New Roman" w:hAnsi="Times New Roman" w:cs="Times New Roman"/>
          <w:sz w:val="24"/>
          <w:szCs w:val="24"/>
        </w:rPr>
        <w:t>student e</w:t>
      </w:r>
      <w:r w:rsidRPr="00930C8E">
        <w:rPr>
          <w:rFonts w:ascii="Times New Roman" w:hAnsi="Times New Roman" w:cs="Times New Roman"/>
          <w:sz w:val="24"/>
          <w:szCs w:val="24"/>
        </w:rPr>
        <w:t>ngagement.</w:t>
      </w:r>
      <w:r>
        <w:rPr>
          <w:rFonts w:ascii="Times New Roman" w:hAnsi="Times New Roman" w:cs="Times New Roman"/>
          <w:sz w:val="24"/>
          <w:szCs w:val="24"/>
        </w:rPr>
        <w:t xml:space="preserve"> </w:t>
      </w:r>
      <w:r w:rsidRPr="00930C8E">
        <w:rPr>
          <w:rFonts w:ascii="Times New Roman" w:hAnsi="Times New Roman" w:cs="Times New Roman"/>
          <w:i/>
          <w:iCs/>
          <w:sz w:val="24"/>
          <w:szCs w:val="24"/>
        </w:rPr>
        <w:t>Assessment and Evaluation in Higher Education</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32</w:t>
      </w:r>
      <w:r w:rsidRPr="00930C8E">
        <w:rPr>
          <w:rFonts w:ascii="Times New Roman" w:hAnsi="Times New Roman" w:cs="Times New Roman"/>
          <w:sz w:val="24"/>
          <w:szCs w:val="24"/>
        </w:rPr>
        <w:t>(2), 121–141.</w:t>
      </w:r>
    </w:p>
    <w:p w:rsidR="005175F8" w:rsidRDefault="005175F8" w:rsidP="00681560">
      <w:pPr>
        <w:autoSpaceDE w:val="0"/>
        <w:autoSpaceDN w:val="0"/>
        <w:adjustRightInd w:val="0"/>
        <w:spacing w:after="0" w:line="240" w:lineRule="auto"/>
        <w:rPr>
          <w:rFonts w:ascii="Times New Roman" w:hAnsi="Times New Roman" w:cs="Times New Roman"/>
          <w:iCs/>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Flynn</w:t>
      </w:r>
      <w:r>
        <w:rPr>
          <w:rFonts w:ascii="Times New Roman" w:hAnsi="Times New Roman" w:cs="Times New Roman"/>
          <w:iCs/>
          <w:sz w:val="24"/>
          <w:szCs w:val="24"/>
        </w:rPr>
        <w:t>, Daniel.</w:t>
      </w:r>
      <w:r w:rsidRPr="00930C8E">
        <w:rPr>
          <w:rFonts w:ascii="Times New Roman" w:hAnsi="Times New Roman" w:cs="Times New Roman"/>
          <w:iCs/>
          <w:sz w:val="24"/>
          <w:szCs w:val="24"/>
        </w:rPr>
        <w:t xml:space="preserve"> (2014)</w:t>
      </w:r>
      <w:r>
        <w:rPr>
          <w:rFonts w:ascii="Times New Roman" w:hAnsi="Times New Roman" w:cs="Times New Roman"/>
          <w:iCs/>
          <w:sz w:val="24"/>
          <w:szCs w:val="24"/>
        </w:rPr>
        <w:t xml:space="preserve">. Baccalaureate attainment of college students at 4-year institutions as a function of student engagement behaviors: Social and academic student engagement behaviors matter. </w:t>
      </w:r>
      <w:r w:rsidRPr="00720746">
        <w:rPr>
          <w:rFonts w:ascii="Times New Roman" w:hAnsi="Times New Roman" w:cs="Times New Roman"/>
          <w:i/>
          <w:iCs/>
          <w:sz w:val="24"/>
          <w:szCs w:val="24"/>
        </w:rPr>
        <w:t>Research in Higher Education</w:t>
      </w:r>
      <w:r>
        <w:rPr>
          <w:rFonts w:ascii="Times New Roman" w:hAnsi="Times New Roman" w:cs="Times New Roman"/>
          <w:iCs/>
          <w:sz w:val="24"/>
          <w:szCs w:val="24"/>
        </w:rPr>
        <w:t xml:space="preserve">, </w:t>
      </w:r>
      <w:r w:rsidRPr="001F6037">
        <w:rPr>
          <w:rFonts w:ascii="Times New Roman" w:hAnsi="Times New Roman" w:cs="Times New Roman"/>
          <w:i/>
          <w:iCs/>
          <w:sz w:val="24"/>
          <w:szCs w:val="24"/>
        </w:rPr>
        <w:t>55</w:t>
      </w:r>
      <w:r>
        <w:rPr>
          <w:rFonts w:ascii="Times New Roman" w:hAnsi="Times New Roman" w:cs="Times New Roman"/>
          <w:iCs/>
          <w:sz w:val="24"/>
          <w:szCs w:val="24"/>
        </w:rPr>
        <w:t>(5), 467-93.</w:t>
      </w:r>
    </w:p>
    <w:p w:rsidR="005175F8" w:rsidRDefault="005175F8" w:rsidP="00681560">
      <w:pPr>
        <w:autoSpaceDE w:val="0"/>
        <w:autoSpaceDN w:val="0"/>
        <w:adjustRightInd w:val="0"/>
        <w:spacing w:after="0" w:line="240" w:lineRule="auto"/>
        <w:rPr>
          <w:rFonts w:ascii="Times New Roman" w:hAnsi="Times New Roman" w:cs="Times New Roman"/>
          <w:iCs/>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Fredricks, J.A., Blumenfeld, P.C. and Paris, A.H. (2004)</w:t>
      </w:r>
      <w:r>
        <w:rPr>
          <w:rFonts w:ascii="Times New Roman" w:hAnsi="Times New Roman" w:cs="Times New Roman"/>
          <w:sz w:val="24"/>
          <w:szCs w:val="24"/>
        </w:rPr>
        <w:t>.</w:t>
      </w:r>
      <w:r w:rsidRPr="00930C8E">
        <w:rPr>
          <w:rFonts w:ascii="Times New Roman" w:hAnsi="Times New Roman" w:cs="Times New Roman"/>
          <w:sz w:val="24"/>
          <w:szCs w:val="24"/>
        </w:rPr>
        <w:t xml:space="preserve"> School </w:t>
      </w:r>
      <w:r>
        <w:rPr>
          <w:rFonts w:ascii="Times New Roman" w:hAnsi="Times New Roman" w:cs="Times New Roman"/>
          <w:sz w:val="24"/>
          <w:szCs w:val="24"/>
        </w:rPr>
        <w:t>e</w:t>
      </w:r>
      <w:r w:rsidRPr="00930C8E">
        <w:rPr>
          <w:rFonts w:ascii="Times New Roman" w:hAnsi="Times New Roman" w:cs="Times New Roman"/>
          <w:sz w:val="24"/>
          <w:szCs w:val="24"/>
        </w:rPr>
        <w:t xml:space="preserve">ngagement: Potential of the </w:t>
      </w:r>
      <w:r>
        <w:rPr>
          <w:rFonts w:ascii="Times New Roman" w:hAnsi="Times New Roman" w:cs="Times New Roman"/>
          <w:sz w:val="24"/>
          <w:szCs w:val="24"/>
        </w:rPr>
        <w:t>c</w:t>
      </w:r>
      <w:r w:rsidRPr="00930C8E">
        <w:rPr>
          <w:rFonts w:ascii="Times New Roman" w:hAnsi="Times New Roman" w:cs="Times New Roman"/>
          <w:sz w:val="24"/>
          <w:szCs w:val="24"/>
        </w:rPr>
        <w:t xml:space="preserve">oncept, </w:t>
      </w:r>
      <w:r>
        <w:rPr>
          <w:rFonts w:ascii="Times New Roman" w:hAnsi="Times New Roman" w:cs="Times New Roman"/>
          <w:sz w:val="24"/>
          <w:szCs w:val="24"/>
        </w:rPr>
        <w:t>s</w:t>
      </w:r>
      <w:r w:rsidRPr="00930C8E">
        <w:rPr>
          <w:rFonts w:ascii="Times New Roman" w:hAnsi="Times New Roman" w:cs="Times New Roman"/>
          <w:sz w:val="24"/>
          <w:szCs w:val="24"/>
        </w:rPr>
        <w:t xml:space="preserve">tate of the </w:t>
      </w:r>
      <w:r>
        <w:rPr>
          <w:rFonts w:ascii="Times New Roman" w:hAnsi="Times New Roman" w:cs="Times New Roman"/>
          <w:sz w:val="24"/>
          <w:szCs w:val="24"/>
        </w:rPr>
        <w:t>e</w:t>
      </w:r>
      <w:r w:rsidRPr="00930C8E">
        <w:rPr>
          <w:rFonts w:ascii="Times New Roman" w:hAnsi="Times New Roman" w:cs="Times New Roman"/>
          <w:sz w:val="24"/>
          <w:szCs w:val="24"/>
        </w:rPr>
        <w:t xml:space="preserve">vidence. </w:t>
      </w:r>
      <w:r w:rsidRPr="00930C8E">
        <w:rPr>
          <w:rFonts w:ascii="Times New Roman" w:hAnsi="Times New Roman" w:cs="Times New Roman"/>
          <w:i/>
          <w:iCs/>
          <w:sz w:val="24"/>
          <w:szCs w:val="24"/>
        </w:rPr>
        <w:t>Review of Educational Research</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74</w:t>
      </w:r>
      <w:r w:rsidRPr="00930C8E">
        <w:rPr>
          <w:rFonts w:ascii="Times New Roman" w:hAnsi="Times New Roman" w:cs="Times New Roman"/>
          <w:sz w:val="24"/>
          <w:szCs w:val="24"/>
        </w:rPr>
        <w:t>(1), 59–109.</w:t>
      </w:r>
    </w:p>
    <w:p w:rsidR="005175F8"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Graham, C.R., Tripp, T.R., Seawright, L. and Joeckel, G.L. (2007)</w:t>
      </w:r>
      <w:r>
        <w:rPr>
          <w:rFonts w:ascii="Times New Roman" w:hAnsi="Times New Roman" w:cs="Times New Roman"/>
          <w:iCs/>
          <w:sz w:val="24"/>
          <w:szCs w:val="24"/>
        </w:rPr>
        <w:t>.</w:t>
      </w:r>
      <w:r w:rsidRPr="00930C8E">
        <w:rPr>
          <w:rFonts w:ascii="Times New Roman" w:hAnsi="Times New Roman" w:cs="Times New Roman"/>
          <w:iCs/>
          <w:sz w:val="24"/>
          <w:szCs w:val="24"/>
        </w:rPr>
        <w:t xml:space="preserve"> Empowering or </w:t>
      </w:r>
      <w:r>
        <w:rPr>
          <w:rFonts w:ascii="Times New Roman" w:hAnsi="Times New Roman" w:cs="Times New Roman"/>
          <w:iCs/>
          <w:sz w:val="24"/>
          <w:szCs w:val="24"/>
        </w:rPr>
        <w:t>c</w:t>
      </w:r>
      <w:r w:rsidRPr="00930C8E">
        <w:rPr>
          <w:rFonts w:ascii="Times New Roman" w:hAnsi="Times New Roman" w:cs="Times New Roman"/>
          <w:iCs/>
          <w:sz w:val="24"/>
          <w:szCs w:val="24"/>
        </w:rPr>
        <w:t xml:space="preserve">ompelling </w:t>
      </w:r>
      <w:r>
        <w:rPr>
          <w:rFonts w:ascii="Times New Roman" w:hAnsi="Times New Roman" w:cs="Times New Roman"/>
          <w:iCs/>
          <w:sz w:val="24"/>
          <w:szCs w:val="24"/>
        </w:rPr>
        <w:t>r</w:t>
      </w:r>
      <w:r w:rsidRPr="00930C8E">
        <w:rPr>
          <w:rFonts w:ascii="Times New Roman" w:hAnsi="Times New Roman" w:cs="Times New Roman"/>
          <w:iCs/>
          <w:sz w:val="24"/>
          <w:szCs w:val="24"/>
        </w:rPr>
        <w:t xml:space="preserve">eluctant </w:t>
      </w:r>
      <w:r>
        <w:rPr>
          <w:rFonts w:ascii="Times New Roman" w:hAnsi="Times New Roman" w:cs="Times New Roman"/>
          <w:iCs/>
          <w:sz w:val="24"/>
          <w:szCs w:val="24"/>
        </w:rPr>
        <w:t>p</w:t>
      </w:r>
      <w:r w:rsidRPr="00930C8E">
        <w:rPr>
          <w:rFonts w:ascii="Times New Roman" w:hAnsi="Times New Roman" w:cs="Times New Roman"/>
          <w:iCs/>
          <w:sz w:val="24"/>
          <w:szCs w:val="24"/>
        </w:rPr>
        <w:t xml:space="preserve">articipators </w:t>
      </w:r>
      <w:r>
        <w:rPr>
          <w:rFonts w:ascii="Times New Roman" w:hAnsi="Times New Roman" w:cs="Times New Roman"/>
          <w:iCs/>
          <w:sz w:val="24"/>
          <w:szCs w:val="24"/>
        </w:rPr>
        <w:t>u</w:t>
      </w:r>
      <w:r w:rsidRPr="00930C8E">
        <w:rPr>
          <w:rFonts w:ascii="Times New Roman" w:hAnsi="Times New Roman" w:cs="Times New Roman"/>
          <w:iCs/>
          <w:sz w:val="24"/>
          <w:szCs w:val="24"/>
        </w:rPr>
        <w:t xml:space="preserve">sing </w:t>
      </w:r>
      <w:r>
        <w:rPr>
          <w:rFonts w:ascii="Times New Roman" w:hAnsi="Times New Roman" w:cs="Times New Roman"/>
          <w:iCs/>
          <w:sz w:val="24"/>
          <w:szCs w:val="24"/>
        </w:rPr>
        <w:t>a</w:t>
      </w:r>
      <w:r w:rsidRPr="00930C8E">
        <w:rPr>
          <w:rFonts w:ascii="Times New Roman" w:hAnsi="Times New Roman" w:cs="Times New Roman"/>
          <w:iCs/>
          <w:sz w:val="24"/>
          <w:szCs w:val="24"/>
        </w:rPr>
        <w:t xml:space="preserve">udience </w:t>
      </w:r>
      <w:r>
        <w:rPr>
          <w:rFonts w:ascii="Times New Roman" w:hAnsi="Times New Roman" w:cs="Times New Roman"/>
          <w:iCs/>
          <w:sz w:val="24"/>
          <w:szCs w:val="24"/>
        </w:rPr>
        <w:t>r</w:t>
      </w:r>
      <w:r w:rsidRPr="00930C8E">
        <w:rPr>
          <w:rFonts w:ascii="Times New Roman" w:hAnsi="Times New Roman" w:cs="Times New Roman"/>
          <w:iCs/>
          <w:sz w:val="24"/>
          <w:szCs w:val="24"/>
        </w:rPr>
        <w:t xml:space="preserve">esponse </w:t>
      </w:r>
      <w:r>
        <w:rPr>
          <w:rFonts w:ascii="Times New Roman" w:hAnsi="Times New Roman" w:cs="Times New Roman"/>
          <w:iCs/>
          <w:sz w:val="24"/>
          <w:szCs w:val="24"/>
        </w:rPr>
        <w:t>s</w:t>
      </w:r>
      <w:r w:rsidRPr="00930C8E">
        <w:rPr>
          <w:rFonts w:ascii="Times New Roman" w:hAnsi="Times New Roman" w:cs="Times New Roman"/>
          <w:iCs/>
          <w:sz w:val="24"/>
          <w:szCs w:val="24"/>
        </w:rPr>
        <w:t xml:space="preserve">ystems. </w:t>
      </w:r>
      <w:r w:rsidRPr="00930C8E">
        <w:rPr>
          <w:rFonts w:ascii="Times New Roman" w:hAnsi="Times New Roman" w:cs="Times New Roman"/>
          <w:i/>
          <w:iCs/>
          <w:sz w:val="24"/>
          <w:szCs w:val="24"/>
        </w:rPr>
        <w:t>Active</w:t>
      </w:r>
      <w:r>
        <w:rPr>
          <w:rFonts w:ascii="Times New Roman" w:hAnsi="Times New Roman" w:cs="Times New Roman"/>
          <w:iCs/>
          <w:sz w:val="24"/>
          <w:szCs w:val="24"/>
        </w:rPr>
        <w:t xml:space="preserve"> </w:t>
      </w:r>
      <w:r w:rsidRPr="00930C8E">
        <w:rPr>
          <w:rFonts w:ascii="Times New Roman" w:hAnsi="Times New Roman" w:cs="Times New Roman"/>
          <w:i/>
          <w:iCs/>
          <w:sz w:val="24"/>
          <w:szCs w:val="24"/>
        </w:rPr>
        <w:t>Learning in Higher Education</w:t>
      </w:r>
      <w:r>
        <w:rPr>
          <w:rFonts w:ascii="Times New Roman" w:hAnsi="Times New Roman" w:cs="Times New Roman"/>
          <w:iCs/>
          <w:sz w:val="24"/>
          <w:szCs w:val="24"/>
        </w:rPr>
        <w:t>,</w:t>
      </w:r>
      <w:r w:rsidRPr="00930C8E">
        <w:rPr>
          <w:rFonts w:ascii="Times New Roman" w:hAnsi="Times New Roman" w:cs="Times New Roman"/>
          <w:iCs/>
          <w:sz w:val="24"/>
          <w:szCs w:val="24"/>
        </w:rPr>
        <w:t xml:space="preserve"> </w:t>
      </w:r>
      <w:r w:rsidRPr="001F6037">
        <w:rPr>
          <w:rFonts w:ascii="Times New Roman" w:hAnsi="Times New Roman" w:cs="Times New Roman"/>
          <w:i/>
          <w:iCs/>
          <w:sz w:val="24"/>
          <w:szCs w:val="24"/>
        </w:rPr>
        <w:t>8</w:t>
      </w:r>
      <w:r w:rsidRPr="00930C8E">
        <w:rPr>
          <w:rFonts w:ascii="Times New Roman" w:hAnsi="Times New Roman" w:cs="Times New Roman"/>
          <w:iCs/>
          <w:sz w:val="24"/>
          <w:szCs w:val="24"/>
        </w:rPr>
        <w:t>(3), 233–258.</w:t>
      </w:r>
    </w:p>
    <w:p w:rsidR="005175F8" w:rsidRDefault="005175F8" w:rsidP="00681560">
      <w:pPr>
        <w:autoSpaceDE w:val="0"/>
        <w:autoSpaceDN w:val="0"/>
        <w:adjustRightInd w:val="0"/>
        <w:spacing w:after="0" w:line="240" w:lineRule="auto"/>
        <w:rPr>
          <w:rFonts w:ascii="Times New Roman" w:hAnsi="Times New Roman" w:cs="Times New Roman"/>
          <w:iCs/>
          <w:sz w:val="24"/>
          <w:szCs w:val="24"/>
        </w:rPr>
      </w:pPr>
    </w:p>
    <w:p w:rsidR="005175F8" w:rsidRPr="00930C8E" w:rsidRDefault="005175F8" w:rsidP="00681560">
      <w:pPr>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lastRenderedPageBreak/>
        <w:t xml:space="preserve">Harper, S.R. and Quaye, S.J. (2014).  Making engagement equitable for students in U.S. Higher </w:t>
      </w:r>
    </w:p>
    <w:p w:rsidR="005175F8" w:rsidRDefault="005175F8" w:rsidP="00681560">
      <w:pPr>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Education.  In S.R. Harper </w:t>
      </w:r>
      <w:r>
        <w:rPr>
          <w:rFonts w:ascii="Times New Roman" w:hAnsi="Times New Roman" w:cs="Times New Roman"/>
          <w:sz w:val="24"/>
          <w:szCs w:val="24"/>
        </w:rPr>
        <w:t>and</w:t>
      </w:r>
      <w:r w:rsidRPr="00930C8E">
        <w:rPr>
          <w:rFonts w:ascii="Times New Roman" w:hAnsi="Times New Roman" w:cs="Times New Roman"/>
          <w:sz w:val="24"/>
          <w:szCs w:val="24"/>
        </w:rPr>
        <w:t xml:space="preserve"> S.J. Quaye (Eds.), </w:t>
      </w:r>
      <w:r w:rsidRPr="00930C8E">
        <w:rPr>
          <w:rFonts w:ascii="Times New Roman" w:hAnsi="Times New Roman" w:cs="Times New Roman"/>
          <w:i/>
          <w:sz w:val="24"/>
          <w:szCs w:val="24"/>
        </w:rPr>
        <w:t>Student Engagement in Higher Education:  Theoretical Perspectives and Practical Approaches for Diverse Populations</w:t>
      </w:r>
      <w:r w:rsidRPr="00930C8E">
        <w:rPr>
          <w:rFonts w:ascii="Times New Roman" w:hAnsi="Times New Roman" w:cs="Times New Roman"/>
          <w:sz w:val="24"/>
          <w:szCs w:val="24"/>
        </w:rPr>
        <w:t xml:space="preserve"> (2</w:t>
      </w:r>
      <w:r w:rsidRPr="00930C8E">
        <w:rPr>
          <w:rFonts w:ascii="Times New Roman" w:hAnsi="Times New Roman" w:cs="Times New Roman"/>
          <w:sz w:val="24"/>
          <w:szCs w:val="24"/>
          <w:vertAlign w:val="superscript"/>
        </w:rPr>
        <w:t>nd</w:t>
      </w:r>
      <w:r w:rsidRPr="00930C8E">
        <w:rPr>
          <w:rFonts w:ascii="Times New Roman" w:hAnsi="Times New Roman" w:cs="Times New Roman"/>
          <w:sz w:val="24"/>
          <w:szCs w:val="24"/>
        </w:rPr>
        <w:t xml:space="preserve"> ed.). Rutledge </w:t>
      </w:r>
    </w:p>
    <w:p w:rsidR="005175F8" w:rsidRDefault="005175F8" w:rsidP="00681560">
      <w:pPr>
        <w:spacing w:after="0" w:line="240" w:lineRule="auto"/>
        <w:contextualSpacing/>
        <w:rPr>
          <w:rFonts w:ascii="Times New Roman" w:hAnsi="Times New Roman" w:cs="Times New Roman"/>
          <w:sz w:val="24"/>
          <w:szCs w:val="24"/>
        </w:rPr>
      </w:pPr>
    </w:p>
    <w:p w:rsidR="005175F8" w:rsidRDefault="005175F8" w:rsidP="00681560">
      <w:pPr>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Henning, G. </w:t>
      </w:r>
      <w:r>
        <w:rPr>
          <w:rFonts w:ascii="Times New Roman" w:hAnsi="Times New Roman" w:cs="Times New Roman"/>
          <w:sz w:val="24"/>
          <w:szCs w:val="24"/>
        </w:rPr>
        <w:t>W</w:t>
      </w:r>
      <w:r w:rsidRPr="00930C8E">
        <w:rPr>
          <w:rFonts w:ascii="Times New Roman" w:hAnsi="Times New Roman" w:cs="Times New Roman"/>
          <w:sz w:val="24"/>
          <w:szCs w:val="24"/>
        </w:rPr>
        <w:t>. (2012)</w:t>
      </w:r>
      <w:r>
        <w:rPr>
          <w:rFonts w:ascii="Times New Roman" w:hAnsi="Times New Roman" w:cs="Times New Roman"/>
          <w:sz w:val="24"/>
          <w:szCs w:val="24"/>
        </w:rPr>
        <w:t>.</w:t>
      </w:r>
      <w:r w:rsidRPr="00930C8E">
        <w:rPr>
          <w:rFonts w:ascii="Times New Roman" w:hAnsi="Times New Roman" w:cs="Times New Roman"/>
          <w:sz w:val="24"/>
          <w:szCs w:val="24"/>
        </w:rPr>
        <w:t xml:space="preserve"> Leveraging student engagement for student and institutional success.  </w:t>
      </w:r>
      <w:r w:rsidRPr="00930C8E">
        <w:rPr>
          <w:rFonts w:ascii="Times New Roman" w:hAnsi="Times New Roman" w:cs="Times New Roman"/>
          <w:i/>
          <w:sz w:val="24"/>
          <w:szCs w:val="24"/>
        </w:rPr>
        <w:t>About Campus</w:t>
      </w:r>
      <w:r w:rsidRPr="00930C8E">
        <w:rPr>
          <w:rFonts w:ascii="Times New Roman" w:hAnsi="Times New Roman" w:cs="Times New Roman"/>
          <w:sz w:val="24"/>
          <w:szCs w:val="24"/>
        </w:rPr>
        <w:t>.  Sept-Oct. 12, 15-18.</w:t>
      </w:r>
    </w:p>
    <w:p w:rsidR="005175F8" w:rsidRPr="00930C8E" w:rsidRDefault="005175F8" w:rsidP="00681560">
      <w:pPr>
        <w:autoSpaceDE w:val="0"/>
        <w:autoSpaceDN w:val="0"/>
        <w:adjustRightInd w:val="0"/>
        <w:spacing w:after="0" w:line="240" w:lineRule="auto"/>
        <w:rPr>
          <w:rFonts w:ascii="Times New Roman" w:hAnsi="Times New Roman" w:cs="Times New Roman"/>
          <w:iCs/>
          <w:sz w:val="24"/>
          <w:szCs w:val="24"/>
        </w:rPr>
      </w:pPr>
    </w:p>
    <w:p w:rsidR="005175F8" w:rsidRDefault="005175F8" w:rsidP="00681560">
      <w:pPr>
        <w:spacing w:after="0" w:line="240" w:lineRule="auto"/>
        <w:contextualSpacing/>
        <w:rPr>
          <w:rFonts w:ascii="Times New Roman" w:hAnsi="Times New Roman" w:cs="Times New Roman"/>
          <w:sz w:val="24"/>
          <w:szCs w:val="24"/>
        </w:rPr>
      </w:pPr>
      <w:r w:rsidRPr="00930C8E">
        <w:rPr>
          <w:rFonts w:ascii="Times New Roman" w:hAnsi="Times New Roman" w:cs="Times New Roman"/>
          <w:sz w:val="24"/>
          <w:szCs w:val="24"/>
        </w:rPr>
        <w:t xml:space="preserve">Hu, S. and Wolniak, G.C. (2010). Initial evidence of the influence of college student engagement on early career earnings.  </w:t>
      </w:r>
      <w:r w:rsidRPr="00930C8E">
        <w:rPr>
          <w:rFonts w:ascii="Times New Roman" w:hAnsi="Times New Roman" w:cs="Times New Roman"/>
          <w:i/>
          <w:sz w:val="24"/>
          <w:szCs w:val="24"/>
        </w:rPr>
        <w:t>Research in Higher Education</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51(</w:t>
      </w:r>
      <w:r w:rsidRPr="00930C8E">
        <w:rPr>
          <w:rFonts w:ascii="Times New Roman" w:hAnsi="Times New Roman" w:cs="Times New Roman"/>
          <w:sz w:val="24"/>
          <w:szCs w:val="24"/>
        </w:rPr>
        <w:t>8), 750-766.</w:t>
      </w:r>
    </w:p>
    <w:p w:rsidR="005175F8" w:rsidRDefault="005175F8" w:rsidP="00681560">
      <w:pPr>
        <w:spacing w:after="0" w:line="240" w:lineRule="auto"/>
        <w:contextualSpacing/>
        <w:rPr>
          <w:rFonts w:ascii="Times New Roman" w:hAnsi="Times New Roman" w:cs="Times New Roman"/>
          <w:sz w:val="24"/>
          <w:szCs w:val="24"/>
        </w:rPr>
      </w:pPr>
    </w:p>
    <w:p w:rsidR="005175F8" w:rsidRDefault="005175F8"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 xml:space="preserve">Kuh, G. D. (2003). What </w:t>
      </w:r>
      <w:r>
        <w:rPr>
          <w:rFonts w:ascii="Times New Roman" w:hAnsi="Times New Roman" w:cs="Times New Roman"/>
          <w:sz w:val="24"/>
          <w:szCs w:val="24"/>
        </w:rPr>
        <w:t>w</w:t>
      </w:r>
      <w:r w:rsidRPr="00930C8E">
        <w:rPr>
          <w:rFonts w:ascii="Times New Roman" w:hAnsi="Times New Roman" w:cs="Times New Roman"/>
          <w:sz w:val="24"/>
          <w:szCs w:val="24"/>
        </w:rPr>
        <w:t xml:space="preserve">e’re </w:t>
      </w:r>
      <w:r>
        <w:rPr>
          <w:rFonts w:ascii="Times New Roman" w:hAnsi="Times New Roman" w:cs="Times New Roman"/>
          <w:sz w:val="24"/>
          <w:szCs w:val="24"/>
        </w:rPr>
        <w:t>l</w:t>
      </w:r>
      <w:r w:rsidRPr="00930C8E">
        <w:rPr>
          <w:rFonts w:ascii="Times New Roman" w:hAnsi="Times New Roman" w:cs="Times New Roman"/>
          <w:sz w:val="24"/>
          <w:szCs w:val="24"/>
        </w:rPr>
        <w:t xml:space="preserve">earning </w:t>
      </w:r>
      <w:r>
        <w:rPr>
          <w:rFonts w:ascii="Times New Roman" w:hAnsi="Times New Roman" w:cs="Times New Roman"/>
          <w:sz w:val="24"/>
          <w:szCs w:val="24"/>
        </w:rPr>
        <w:t>a</w:t>
      </w:r>
      <w:r w:rsidRPr="00930C8E">
        <w:rPr>
          <w:rFonts w:ascii="Times New Roman" w:hAnsi="Times New Roman" w:cs="Times New Roman"/>
          <w:sz w:val="24"/>
          <w:szCs w:val="24"/>
        </w:rPr>
        <w:t xml:space="preserve">bout </w:t>
      </w:r>
      <w:r>
        <w:rPr>
          <w:rFonts w:ascii="Times New Roman" w:hAnsi="Times New Roman" w:cs="Times New Roman"/>
          <w:sz w:val="24"/>
          <w:szCs w:val="24"/>
        </w:rPr>
        <w:t>s</w:t>
      </w:r>
      <w:r w:rsidRPr="00930C8E">
        <w:rPr>
          <w:rFonts w:ascii="Times New Roman" w:hAnsi="Times New Roman" w:cs="Times New Roman"/>
          <w:sz w:val="24"/>
          <w:szCs w:val="24"/>
        </w:rPr>
        <w:t xml:space="preserve">tudent </w:t>
      </w:r>
      <w:r>
        <w:rPr>
          <w:rFonts w:ascii="Times New Roman" w:hAnsi="Times New Roman" w:cs="Times New Roman"/>
          <w:sz w:val="24"/>
          <w:szCs w:val="24"/>
        </w:rPr>
        <w:t>e</w:t>
      </w:r>
      <w:r w:rsidRPr="00930C8E">
        <w:rPr>
          <w:rFonts w:ascii="Times New Roman" w:hAnsi="Times New Roman" w:cs="Times New Roman"/>
          <w:sz w:val="24"/>
          <w:szCs w:val="24"/>
        </w:rPr>
        <w:t xml:space="preserve">ngagement </w:t>
      </w:r>
      <w:r>
        <w:rPr>
          <w:rFonts w:ascii="Times New Roman" w:hAnsi="Times New Roman" w:cs="Times New Roman"/>
          <w:sz w:val="24"/>
          <w:szCs w:val="24"/>
        </w:rPr>
        <w:t>f</w:t>
      </w:r>
      <w:r w:rsidRPr="00930C8E">
        <w:rPr>
          <w:rFonts w:ascii="Times New Roman" w:hAnsi="Times New Roman" w:cs="Times New Roman"/>
          <w:sz w:val="24"/>
          <w:szCs w:val="24"/>
        </w:rPr>
        <w:t>rom NSSE: Benchmarks for</w:t>
      </w:r>
      <w:r>
        <w:rPr>
          <w:rFonts w:ascii="Times New Roman" w:hAnsi="Times New Roman" w:cs="Times New Roman"/>
          <w:sz w:val="24"/>
          <w:szCs w:val="24"/>
        </w:rPr>
        <w:t xml:space="preserve"> effective e</w:t>
      </w:r>
      <w:r w:rsidRPr="00930C8E">
        <w:rPr>
          <w:rFonts w:ascii="Times New Roman" w:hAnsi="Times New Roman" w:cs="Times New Roman"/>
          <w:sz w:val="24"/>
          <w:szCs w:val="24"/>
        </w:rPr>
        <w:t>ducational</w:t>
      </w:r>
      <w:r>
        <w:rPr>
          <w:rFonts w:ascii="Times New Roman" w:hAnsi="Times New Roman" w:cs="Times New Roman"/>
          <w:sz w:val="24"/>
          <w:szCs w:val="24"/>
        </w:rPr>
        <w:t xml:space="preserve"> p</w:t>
      </w:r>
      <w:r w:rsidRPr="00930C8E">
        <w:rPr>
          <w:rFonts w:ascii="Times New Roman" w:hAnsi="Times New Roman" w:cs="Times New Roman"/>
          <w:sz w:val="24"/>
          <w:szCs w:val="24"/>
        </w:rPr>
        <w:t xml:space="preserve">ractices. </w:t>
      </w:r>
      <w:r w:rsidRPr="00930C8E">
        <w:rPr>
          <w:rFonts w:ascii="Times New Roman" w:hAnsi="Times New Roman" w:cs="Times New Roman"/>
          <w:i/>
          <w:iCs/>
          <w:sz w:val="24"/>
          <w:szCs w:val="24"/>
        </w:rPr>
        <w:t>Change, 35</w:t>
      </w:r>
      <w:r w:rsidRPr="00930C8E">
        <w:rPr>
          <w:rFonts w:ascii="Times New Roman" w:hAnsi="Times New Roman" w:cs="Times New Roman"/>
          <w:sz w:val="24"/>
          <w:szCs w:val="24"/>
        </w:rPr>
        <w:t>(2)</w:t>
      </w:r>
      <w:r>
        <w:rPr>
          <w:rFonts w:ascii="Times New Roman" w:hAnsi="Times New Roman" w:cs="Times New Roman"/>
          <w:sz w:val="24"/>
          <w:szCs w:val="24"/>
        </w:rPr>
        <w:t>,</w:t>
      </w:r>
      <w:r w:rsidRPr="00930C8E">
        <w:rPr>
          <w:rFonts w:ascii="Times New Roman" w:hAnsi="Times New Roman" w:cs="Times New Roman"/>
          <w:sz w:val="24"/>
          <w:szCs w:val="24"/>
        </w:rPr>
        <w:t xml:space="preserve"> 24-32.</w:t>
      </w:r>
    </w:p>
    <w:p w:rsidR="005175F8"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_______</w:t>
      </w:r>
      <w:r w:rsidRPr="00930C8E">
        <w:rPr>
          <w:rFonts w:ascii="Times New Roman" w:hAnsi="Times New Roman" w:cs="Times New Roman"/>
          <w:sz w:val="24"/>
          <w:szCs w:val="24"/>
        </w:rPr>
        <w:t xml:space="preserve"> (2005). </w:t>
      </w:r>
      <w:r w:rsidRPr="00930C8E">
        <w:rPr>
          <w:rFonts w:ascii="Times New Roman" w:hAnsi="Times New Roman" w:cs="Times New Roman"/>
          <w:i/>
          <w:iCs/>
          <w:sz w:val="24"/>
          <w:szCs w:val="24"/>
        </w:rPr>
        <w:t xml:space="preserve">Assessing </w:t>
      </w:r>
      <w:r>
        <w:rPr>
          <w:rFonts w:ascii="Times New Roman" w:hAnsi="Times New Roman" w:cs="Times New Roman"/>
          <w:i/>
          <w:iCs/>
          <w:sz w:val="24"/>
          <w:szCs w:val="24"/>
        </w:rPr>
        <w:t>c</w:t>
      </w:r>
      <w:r w:rsidRPr="00930C8E">
        <w:rPr>
          <w:rFonts w:ascii="Times New Roman" w:hAnsi="Times New Roman" w:cs="Times New Roman"/>
          <w:i/>
          <w:iCs/>
          <w:sz w:val="24"/>
          <w:szCs w:val="24"/>
        </w:rPr>
        <w:t xml:space="preserve">onditions to </w:t>
      </w:r>
      <w:r>
        <w:rPr>
          <w:rFonts w:ascii="Times New Roman" w:hAnsi="Times New Roman" w:cs="Times New Roman"/>
          <w:i/>
          <w:iCs/>
          <w:sz w:val="24"/>
          <w:szCs w:val="24"/>
        </w:rPr>
        <w:t>e</w:t>
      </w:r>
      <w:r w:rsidRPr="00930C8E">
        <w:rPr>
          <w:rFonts w:ascii="Times New Roman" w:hAnsi="Times New Roman" w:cs="Times New Roman"/>
          <w:i/>
          <w:iCs/>
          <w:sz w:val="24"/>
          <w:szCs w:val="24"/>
        </w:rPr>
        <w:t xml:space="preserve">nhance </w:t>
      </w:r>
      <w:r>
        <w:rPr>
          <w:rFonts w:ascii="Times New Roman" w:hAnsi="Times New Roman" w:cs="Times New Roman"/>
          <w:i/>
          <w:iCs/>
          <w:sz w:val="24"/>
          <w:szCs w:val="24"/>
        </w:rPr>
        <w:t>e</w:t>
      </w:r>
      <w:r w:rsidRPr="00930C8E">
        <w:rPr>
          <w:rFonts w:ascii="Times New Roman" w:hAnsi="Times New Roman" w:cs="Times New Roman"/>
          <w:i/>
          <w:iCs/>
          <w:sz w:val="24"/>
          <w:szCs w:val="24"/>
        </w:rPr>
        <w:t xml:space="preserve">ducational </w:t>
      </w:r>
      <w:r>
        <w:rPr>
          <w:rFonts w:ascii="Times New Roman" w:hAnsi="Times New Roman" w:cs="Times New Roman"/>
          <w:i/>
          <w:iCs/>
          <w:sz w:val="24"/>
          <w:szCs w:val="24"/>
        </w:rPr>
        <w:t>e</w:t>
      </w:r>
      <w:r w:rsidRPr="00930C8E">
        <w:rPr>
          <w:rFonts w:ascii="Times New Roman" w:hAnsi="Times New Roman" w:cs="Times New Roman"/>
          <w:i/>
          <w:iCs/>
          <w:sz w:val="24"/>
          <w:szCs w:val="24"/>
        </w:rPr>
        <w:t xml:space="preserve">ffectiveness: The </w:t>
      </w:r>
      <w:r>
        <w:rPr>
          <w:rFonts w:ascii="Times New Roman" w:hAnsi="Times New Roman" w:cs="Times New Roman"/>
          <w:i/>
          <w:iCs/>
          <w:sz w:val="24"/>
          <w:szCs w:val="24"/>
        </w:rPr>
        <w:t>i</w:t>
      </w:r>
      <w:r w:rsidRPr="00930C8E">
        <w:rPr>
          <w:rFonts w:ascii="Times New Roman" w:hAnsi="Times New Roman" w:cs="Times New Roman"/>
          <w:i/>
          <w:iCs/>
          <w:sz w:val="24"/>
          <w:szCs w:val="24"/>
        </w:rPr>
        <w:t xml:space="preserve">nventory for </w:t>
      </w:r>
      <w:r>
        <w:rPr>
          <w:rFonts w:ascii="Times New Roman" w:hAnsi="Times New Roman" w:cs="Times New Roman"/>
          <w:i/>
          <w:iCs/>
          <w:sz w:val="24"/>
          <w:szCs w:val="24"/>
        </w:rPr>
        <w:t>s</w:t>
      </w:r>
      <w:r w:rsidRPr="00930C8E">
        <w:rPr>
          <w:rFonts w:ascii="Times New Roman" w:hAnsi="Times New Roman" w:cs="Times New Roman"/>
          <w:i/>
          <w:iCs/>
          <w:sz w:val="24"/>
          <w:szCs w:val="24"/>
        </w:rPr>
        <w:t xml:space="preserve">tudent </w:t>
      </w:r>
      <w:r>
        <w:rPr>
          <w:rFonts w:ascii="Times New Roman" w:hAnsi="Times New Roman" w:cs="Times New Roman"/>
          <w:i/>
          <w:iCs/>
          <w:sz w:val="24"/>
          <w:szCs w:val="24"/>
        </w:rPr>
        <w:t>e</w:t>
      </w:r>
      <w:r w:rsidRPr="00930C8E">
        <w:rPr>
          <w:rFonts w:ascii="Times New Roman" w:hAnsi="Times New Roman" w:cs="Times New Roman"/>
          <w:i/>
          <w:iCs/>
          <w:sz w:val="24"/>
          <w:szCs w:val="24"/>
        </w:rPr>
        <w:t xml:space="preserve">ngagement and </w:t>
      </w:r>
      <w:r>
        <w:rPr>
          <w:rFonts w:ascii="Times New Roman" w:hAnsi="Times New Roman" w:cs="Times New Roman"/>
          <w:i/>
          <w:iCs/>
          <w:sz w:val="24"/>
          <w:szCs w:val="24"/>
        </w:rPr>
        <w:t>s</w:t>
      </w:r>
      <w:r w:rsidRPr="00930C8E">
        <w:rPr>
          <w:rFonts w:ascii="Times New Roman" w:hAnsi="Times New Roman" w:cs="Times New Roman"/>
          <w:i/>
          <w:iCs/>
          <w:sz w:val="24"/>
          <w:szCs w:val="24"/>
        </w:rPr>
        <w:t xml:space="preserve">uccess. </w:t>
      </w:r>
      <w:r w:rsidRPr="00930C8E">
        <w:rPr>
          <w:rFonts w:ascii="Times New Roman" w:hAnsi="Times New Roman" w:cs="Times New Roman"/>
          <w:iCs/>
          <w:sz w:val="24"/>
          <w:szCs w:val="24"/>
        </w:rPr>
        <w:t xml:space="preserve">American Association for Higher Education (AAHE). One Dupont Circle, Suite 360. Washington, D.C. </w:t>
      </w:r>
    </w:p>
    <w:p w:rsidR="005175F8" w:rsidRPr="00930C8E" w:rsidRDefault="005175F8" w:rsidP="00681560">
      <w:pPr>
        <w:spacing w:after="0" w:line="240" w:lineRule="auto"/>
        <w:contextualSpacing/>
        <w:rPr>
          <w:rFonts w:ascii="Times New Roman" w:hAnsi="Times New Roman" w:cs="Times New Roman"/>
          <w:sz w:val="24"/>
          <w:szCs w:val="24"/>
        </w:rPr>
      </w:pPr>
    </w:p>
    <w:p w:rsidR="005175F8" w:rsidRDefault="005175F8" w:rsidP="006815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w:t>
      </w:r>
      <w:r w:rsidRPr="00930C8E">
        <w:rPr>
          <w:rFonts w:ascii="Times New Roman" w:hAnsi="Times New Roman" w:cs="Times New Roman"/>
          <w:sz w:val="24"/>
          <w:szCs w:val="24"/>
        </w:rPr>
        <w:t xml:space="preserve"> (2008).  Why integration and engagement are essential to effective educational practice in the Twenty-first Century. </w:t>
      </w:r>
      <w:r w:rsidRPr="00544A37">
        <w:rPr>
          <w:rFonts w:ascii="Times New Roman" w:hAnsi="Times New Roman" w:cs="Times New Roman"/>
          <w:i/>
          <w:sz w:val="24"/>
          <w:szCs w:val="24"/>
        </w:rPr>
        <w:t>Peer Review</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1F6037">
        <w:rPr>
          <w:rFonts w:ascii="Times New Roman" w:hAnsi="Times New Roman" w:cs="Times New Roman"/>
          <w:i/>
          <w:sz w:val="24"/>
          <w:szCs w:val="24"/>
        </w:rPr>
        <w:t>10</w:t>
      </w:r>
      <w:r w:rsidRPr="00930C8E">
        <w:rPr>
          <w:rFonts w:ascii="Times New Roman" w:hAnsi="Times New Roman" w:cs="Times New Roman"/>
          <w:sz w:val="24"/>
          <w:szCs w:val="24"/>
        </w:rPr>
        <w:t>(4), 27-28.</w:t>
      </w:r>
    </w:p>
    <w:p w:rsidR="005175F8" w:rsidRDefault="005175F8" w:rsidP="00681560">
      <w:pPr>
        <w:spacing w:after="0" w:line="240" w:lineRule="auto"/>
        <w:contextualSpacing/>
        <w:rPr>
          <w:rFonts w:ascii="Times New Roman" w:hAnsi="Times New Roman" w:cs="Times New Roman"/>
          <w:sz w:val="24"/>
          <w:szCs w:val="24"/>
        </w:rPr>
      </w:pPr>
    </w:p>
    <w:p w:rsidR="005175F8" w:rsidRDefault="005175F8" w:rsidP="00681560">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_______</w:t>
      </w:r>
      <w:r w:rsidRPr="00930C8E">
        <w:rPr>
          <w:rFonts w:ascii="Times New Roman" w:hAnsi="Times New Roman" w:cs="Times New Roman"/>
          <w:iCs/>
          <w:sz w:val="24"/>
          <w:szCs w:val="24"/>
        </w:rPr>
        <w:t xml:space="preserve"> (2008a)</w:t>
      </w:r>
      <w:r>
        <w:rPr>
          <w:rFonts w:ascii="Times New Roman" w:hAnsi="Times New Roman" w:cs="Times New Roman"/>
          <w:iCs/>
          <w:sz w:val="24"/>
          <w:szCs w:val="24"/>
        </w:rPr>
        <w:t>.</w:t>
      </w:r>
      <w:r w:rsidRPr="00930C8E">
        <w:rPr>
          <w:rFonts w:ascii="Times New Roman" w:hAnsi="Times New Roman" w:cs="Times New Roman"/>
          <w:iCs/>
          <w:sz w:val="24"/>
          <w:szCs w:val="24"/>
        </w:rPr>
        <w:t xml:space="preserve"> </w:t>
      </w:r>
      <w:r w:rsidRPr="00930C8E">
        <w:rPr>
          <w:rFonts w:ascii="Times New Roman" w:hAnsi="Times New Roman" w:cs="Times New Roman"/>
          <w:i/>
          <w:iCs/>
          <w:sz w:val="24"/>
          <w:szCs w:val="24"/>
        </w:rPr>
        <w:t>High-</w:t>
      </w:r>
      <w:r>
        <w:rPr>
          <w:rFonts w:ascii="Times New Roman" w:hAnsi="Times New Roman" w:cs="Times New Roman"/>
          <w:i/>
          <w:iCs/>
          <w:sz w:val="24"/>
          <w:szCs w:val="24"/>
        </w:rPr>
        <w:t>i</w:t>
      </w:r>
      <w:r w:rsidRPr="00930C8E">
        <w:rPr>
          <w:rFonts w:ascii="Times New Roman" w:hAnsi="Times New Roman" w:cs="Times New Roman"/>
          <w:i/>
          <w:iCs/>
          <w:sz w:val="24"/>
          <w:szCs w:val="24"/>
        </w:rPr>
        <w:t xml:space="preserve">mpact </w:t>
      </w:r>
      <w:r>
        <w:rPr>
          <w:rFonts w:ascii="Times New Roman" w:hAnsi="Times New Roman" w:cs="Times New Roman"/>
          <w:i/>
          <w:iCs/>
          <w:sz w:val="24"/>
          <w:szCs w:val="24"/>
        </w:rPr>
        <w:t>p</w:t>
      </w:r>
      <w:r w:rsidRPr="00930C8E">
        <w:rPr>
          <w:rFonts w:ascii="Times New Roman" w:hAnsi="Times New Roman" w:cs="Times New Roman"/>
          <w:i/>
          <w:iCs/>
          <w:sz w:val="24"/>
          <w:szCs w:val="24"/>
        </w:rPr>
        <w:t xml:space="preserve">ractices: What they </w:t>
      </w:r>
      <w:r>
        <w:rPr>
          <w:rFonts w:ascii="Times New Roman" w:hAnsi="Times New Roman" w:cs="Times New Roman"/>
          <w:i/>
          <w:iCs/>
          <w:sz w:val="24"/>
          <w:szCs w:val="24"/>
        </w:rPr>
        <w:t>a</w:t>
      </w:r>
      <w:r w:rsidRPr="00930C8E">
        <w:rPr>
          <w:rFonts w:ascii="Times New Roman" w:hAnsi="Times New Roman" w:cs="Times New Roman"/>
          <w:i/>
          <w:iCs/>
          <w:sz w:val="24"/>
          <w:szCs w:val="24"/>
        </w:rPr>
        <w:t xml:space="preserve">re, </w:t>
      </w:r>
      <w:r>
        <w:rPr>
          <w:rFonts w:ascii="Times New Roman" w:hAnsi="Times New Roman" w:cs="Times New Roman"/>
          <w:i/>
          <w:iCs/>
          <w:sz w:val="24"/>
          <w:szCs w:val="24"/>
        </w:rPr>
        <w:t>w</w:t>
      </w:r>
      <w:r w:rsidRPr="00930C8E">
        <w:rPr>
          <w:rFonts w:ascii="Times New Roman" w:hAnsi="Times New Roman" w:cs="Times New Roman"/>
          <w:i/>
          <w:iCs/>
          <w:sz w:val="24"/>
          <w:szCs w:val="24"/>
        </w:rPr>
        <w:t xml:space="preserve">ho has </w:t>
      </w:r>
      <w:r>
        <w:rPr>
          <w:rFonts w:ascii="Times New Roman" w:hAnsi="Times New Roman" w:cs="Times New Roman"/>
          <w:i/>
          <w:iCs/>
          <w:sz w:val="24"/>
          <w:szCs w:val="24"/>
        </w:rPr>
        <w:t>a</w:t>
      </w:r>
      <w:r w:rsidRPr="00930C8E">
        <w:rPr>
          <w:rFonts w:ascii="Times New Roman" w:hAnsi="Times New Roman" w:cs="Times New Roman"/>
          <w:i/>
          <w:iCs/>
          <w:sz w:val="24"/>
          <w:szCs w:val="24"/>
        </w:rPr>
        <w:t xml:space="preserve">ccess to them, and </w:t>
      </w:r>
      <w:r>
        <w:rPr>
          <w:rFonts w:ascii="Times New Roman" w:hAnsi="Times New Roman" w:cs="Times New Roman"/>
          <w:i/>
          <w:iCs/>
          <w:sz w:val="24"/>
          <w:szCs w:val="24"/>
        </w:rPr>
        <w:t>w</w:t>
      </w:r>
      <w:r w:rsidRPr="00930C8E">
        <w:rPr>
          <w:rFonts w:ascii="Times New Roman" w:hAnsi="Times New Roman" w:cs="Times New Roman"/>
          <w:i/>
          <w:iCs/>
          <w:sz w:val="24"/>
          <w:szCs w:val="24"/>
        </w:rPr>
        <w:t xml:space="preserve">hy they </w:t>
      </w:r>
      <w:r>
        <w:rPr>
          <w:rFonts w:ascii="Times New Roman" w:hAnsi="Times New Roman" w:cs="Times New Roman"/>
          <w:i/>
          <w:iCs/>
          <w:sz w:val="24"/>
          <w:szCs w:val="24"/>
        </w:rPr>
        <w:t>m</w:t>
      </w:r>
      <w:r w:rsidRPr="00930C8E">
        <w:rPr>
          <w:rFonts w:ascii="Times New Roman" w:hAnsi="Times New Roman" w:cs="Times New Roman"/>
          <w:i/>
          <w:iCs/>
          <w:sz w:val="24"/>
          <w:szCs w:val="24"/>
        </w:rPr>
        <w:t xml:space="preserve">atter. </w:t>
      </w:r>
      <w:r w:rsidRPr="00930C8E">
        <w:rPr>
          <w:rFonts w:ascii="Times New Roman" w:hAnsi="Times New Roman" w:cs="Times New Roman"/>
          <w:iCs/>
          <w:sz w:val="24"/>
          <w:szCs w:val="24"/>
        </w:rPr>
        <w:t>Washington DC: Association of American Colleges and Universities</w:t>
      </w:r>
      <w:r>
        <w:rPr>
          <w:rFonts w:ascii="Times New Roman" w:hAnsi="Times New Roman" w:cs="Times New Roman"/>
          <w:iCs/>
          <w:sz w:val="24"/>
          <w:szCs w:val="24"/>
        </w:rPr>
        <w:t>.</w:t>
      </w:r>
    </w:p>
    <w:p w:rsidR="005175F8" w:rsidRPr="00930C8E" w:rsidRDefault="005175F8" w:rsidP="00681560">
      <w:pPr>
        <w:autoSpaceDE w:val="0"/>
        <w:autoSpaceDN w:val="0"/>
        <w:adjustRightInd w:val="0"/>
        <w:spacing w:after="0" w:line="240" w:lineRule="auto"/>
        <w:rPr>
          <w:rFonts w:ascii="Times New Roman" w:hAnsi="Times New Roman" w:cs="Times New Roman"/>
          <w:iCs/>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_______</w:t>
      </w:r>
      <w:r w:rsidRPr="00930C8E">
        <w:rPr>
          <w:rFonts w:ascii="Times New Roman" w:hAnsi="Times New Roman" w:cs="Times New Roman"/>
          <w:sz w:val="24"/>
          <w:szCs w:val="24"/>
        </w:rPr>
        <w:t xml:space="preserve"> (2009)</w:t>
      </w:r>
      <w:r>
        <w:rPr>
          <w:rFonts w:ascii="Times New Roman" w:hAnsi="Times New Roman" w:cs="Times New Roman"/>
          <w:sz w:val="24"/>
          <w:szCs w:val="24"/>
        </w:rPr>
        <w:t>.</w:t>
      </w:r>
      <w:r w:rsidRPr="00930C8E">
        <w:rPr>
          <w:rFonts w:ascii="Times New Roman" w:hAnsi="Times New Roman" w:cs="Times New Roman"/>
          <w:sz w:val="24"/>
          <w:szCs w:val="24"/>
        </w:rPr>
        <w:t xml:space="preserve"> The </w:t>
      </w:r>
      <w:r>
        <w:rPr>
          <w:rFonts w:ascii="Times New Roman" w:hAnsi="Times New Roman" w:cs="Times New Roman"/>
          <w:sz w:val="24"/>
          <w:szCs w:val="24"/>
        </w:rPr>
        <w:t>n</w:t>
      </w:r>
      <w:r w:rsidRPr="00930C8E">
        <w:rPr>
          <w:rFonts w:ascii="Times New Roman" w:hAnsi="Times New Roman" w:cs="Times New Roman"/>
          <w:sz w:val="24"/>
          <w:szCs w:val="24"/>
        </w:rPr>
        <w:t xml:space="preserve">ational </w:t>
      </w:r>
      <w:r>
        <w:rPr>
          <w:rFonts w:ascii="Times New Roman" w:hAnsi="Times New Roman" w:cs="Times New Roman"/>
          <w:sz w:val="24"/>
          <w:szCs w:val="24"/>
        </w:rPr>
        <w:t>s</w:t>
      </w:r>
      <w:r w:rsidRPr="00930C8E">
        <w:rPr>
          <w:rFonts w:ascii="Times New Roman" w:hAnsi="Times New Roman" w:cs="Times New Roman"/>
          <w:sz w:val="24"/>
          <w:szCs w:val="24"/>
        </w:rPr>
        <w:t xml:space="preserve">urvey of </w:t>
      </w:r>
      <w:r>
        <w:rPr>
          <w:rFonts w:ascii="Times New Roman" w:hAnsi="Times New Roman" w:cs="Times New Roman"/>
          <w:sz w:val="24"/>
          <w:szCs w:val="24"/>
        </w:rPr>
        <w:t>s</w:t>
      </w:r>
      <w:r w:rsidRPr="00930C8E">
        <w:rPr>
          <w:rFonts w:ascii="Times New Roman" w:hAnsi="Times New Roman" w:cs="Times New Roman"/>
          <w:sz w:val="24"/>
          <w:szCs w:val="24"/>
        </w:rPr>
        <w:t xml:space="preserve">tudent </w:t>
      </w:r>
      <w:r>
        <w:rPr>
          <w:rFonts w:ascii="Times New Roman" w:hAnsi="Times New Roman" w:cs="Times New Roman"/>
          <w:sz w:val="24"/>
          <w:szCs w:val="24"/>
        </w:rPr>
        <w:t>e</w:t>
      </w:r>
      <w:r w:rsidRPr="00930C8E">
        <w:rPr>
          <w:rFonts w:ascii="Times New Roman" w:hAnsi="Times New Roman" w:cs="Times New Roman"/>
          <w:sz w:val="24"/>
          <w:szCs w:val="24"/>
        </w:rPr>
        <w:t xml:space="preserve">ngagement: Conceptual and </w:t>
      </w:r>
      <w:r>
        <w:rPr>
          <w:rFonts w:ascii="Times New Roman" w:hAnsi="Times New Roman" w:cs="Times New Roman"/>
          <w:sz w:val="24"/>
          <w:szCs w:val="24"/>
        </w:rPr>
        <w:t>e</w:t>
      </w:r>
      <w:r w:rsidRPr="00930C8E">
        <w:rPr>
          <w:rFonts w:ascii="Times New Roman" w:hAnsi="Times New Roman" w:cs="Times New Roman"/>
          <w:sz w:val="24"/>
          <w:szCs w:val="24"/>
        </w:rPr>
        <w:t xml:space="preserve">mpirical </w:t>
      </w:r>
      <w:r>
        <w:rPr>
          <w:rFonts w:ascii="Times New Roman" w:hAnsi="Times New Roman" w:cs="Times New Roman"/>
          <w:sz w:val="24"/>
          <w:szCs w:val="24"/>
        </w:rPr>
        <w:t>f</w:t>
      </w:r>
      <w:r w:rsidRPr="00930C8E">
        <w:rPr>
          <w:rFonts w:ascii="Times New Roman" w:hAnsi="Times New Roman" w:cs="Times New Roman"/>
          <w:sz w:val="24"/>
          <w:szCs w:val="24"/>
        </w:rPr>
        <w:t xml:space="preserve">oundations. </w:t>
      </w:r>
      <w:r w:rsidRPr="00F92E41">
        <w:rPr>
          <w:rFonts w:ascii="Times New Roman" w:hAnsi="Times New Roman" w:cs="Times New Roman"/>
          <w:i/>
          <w:sz w:val="24"/>
          <w:szCs w:val="24"/>
        </w:rPr>
        <w:t>New Directions for Institutional Research</w:t>
      </w:r>
      <w:r w:rsidRPr="00930C8E">
        <w:rPr>
          <w:rFonts w:ascii="Times New Roman" w:hAnsi="Times New Roman" w:cs="Times New Roman"/>
          <w:sz w:val="24"/>
          <w:szCs w:val="24"/>
        </w:rPr>
        <w:t>, no. 141, Spring 2009</w:t>
      </w:r>
      <w:r>
        <w:rPr>
          <w:rFonts w:ascii="Times New Roman" w:hAnsi="Times New Roman" w:cs="Times New Roman"/>
          <w:sz w:val="24"/>
          <w:szCs w:val="24"/>
        </w:rPr>
        <w:t>.</w:t>
      </w: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_____</w:t>
      </w:r>
      <w:r w:rsidRPr="00930C8E">
        <w:rPr>
          <w:rFonts w:ascii="Times New Roman" w:hAnsi="Times New Roman" w:cs="Times New Roman"/>
          <w:iCs/>
          <w:sz w:val="24"/>
          <w:szCs w:val="24"/>
        </w:rPr>
        <w:t>, Cruce, T.M., Shoup, R., Kinzie, J. and Gonyea, R.M. (2008) Unmasking the</w:t>
      </w:r>
    </w:p>
    <w:p w:rsidR="005175F8"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e</w:t>
      </w:r>
      <w:r w:rsidRPr="00930C8E">
        <w:rPr>
          <w:rFonts w:ascii="Times New Roman" w:hAnsi="Times New Roman" w:cs="Times New Roman"/>
          <w:iCs/>
          <w:sz w:val="24"/>
          <w:szCs w:val="24"/>
        </w:rPr>
        <w:t xml:space="preserve">ffects of </w:t>
      </w:r>
      <w:r>
        <w:rPr>
          <w:rFonts w:ascii="Times New Roman" w:hAnsi="Times New Roman" w:cs="Times New Roman"/>
          <w:iCs/>
          <w:sz w:val="24"/>
          <w:szCs w:val="24"/>
        </w:rPr>
        <w:t>s</w:t>
      </w:r>
      <w:r w:rsidRPr="00930C8E">
        <w:rPr>
          <w:rFonts w:ascii="Times New Roman" w:hAnsi="Times New Roman" w:cs="Times New Roman"/>
          <w:iCs/>
          <w:sz w:val="24"/>
          <w:szCs w:val="24"/>
        </w:rPr>
        <w:t xml:space="preserve">tudent </w:t>
      </w:r>
      <w:r>
        <w:rPr>
          <w:rFonts w:ascii="Times New Roman" w:hAnsi="Times New Roman" w:cs="Times New Roman"/>
          <w:iCs/>
          <w:sz w:val="24"/>
          <w:szCs w:val="24"/>
        </w:rPr>
        <w:t>e</w:t>
      </w:r>
      <w:r w:rsidRPr="00930C8E">
        <w:rPr>
          <w:rFonts w:ascii="Times New Roman" w:hAnsi="Times New Roman" w:cs="Times New Roman"/>
          <w:iCs/>
          <w:sz w:val="24"/>
          <w:szCs w:val="24"/>
        </w:rPr>
        <w:t xml:space="preserve">ngagement on </w:t>
      </w:r>
      <w:r>
        <w:rPr>
          <w:rFonts w:ascii="Times New Roman" w:hAnsi="Times New Roman" w:cs="Times New Roman"/>
          <w:iCs/>
          <w:sz w:val="24"/>
          <w:szCs w:val="24"/>
        </w:rPr>
        <w:t>f</w:t>
      </w:r>
      <w:r w:rsidRPr="00930C8E">
        <w:rPr>
          <w:rFonts w:ascii="Times New Roman" w:hAnsi="Times New Roman" w:cs="Times New Roman"/>
          <w:iCs/>
          <w:sz w:val="24"/>
          <w:szCs w:val="24"/>
        </w:rPr>
        <w:t>irst-</w:t>
      </w:r>
      <w:r>
        <w:rPr>
          <w:rFonts w:ascii="Times New Roman" w:hAnsi="Times New Roman" w:cs="Times New Roman"/>
          <w:iCs/>
          <w:sz w:val="24"/>
          <w:szCs w:val="24"/>
        </w:rPr>
        <w:t>y</w:t>
      </w:r>
      <w:r w:rsidRPr="00930C8E">
        <w:rPr>
          <w:rFonts w:ascii="Times New Roman" w:hAnsi="Times New Roman" w:cs="Times New Roman"/>
          <w:iCs/>
          <w:sz w:val="24"/>
          <w:szCs w:val="24"/>
        </w:rPr>
        <w:t xml:space="preserve">ear </w:t>
      </w:r>
      <w:r>
        <w:rPr>
          <w:rFonts w:ascii="Times New Roman" w:hAnsi="Times New Roman" w:cs="Times New Roman"/>
          <w:iCs/>
          <w:sz w:val="24"/>
          <w:szCs w:val="24"/>
        </w:rPr>
        <w:t>c</w:t>
      </w:r>
      <w:r w:rsidRPr="00930C8E">
        <w:rPr>
          <w:rFonts w:ascii="Times New Roman" w:hAnsi="Times New Roman" w:cs="Times New Roman"/>
          <w:iCs/>
          <w:sz w:val="24"/>
          <w:szCs w:val="24"/>
        </w:rPr>
        <w:t xml:space="preserve">ollege </w:t>
      </w:r>
      <w:r>
        <w:rPr>
          <w:rFonts w:ascii="Times New Roman" w:hAnsi="Times New Roman" w:cs="Times New Roman"/>
          <w:iCs/>
          <w:sz w:val="24"/>
          <w:szCs w:val="24"/>
        </w:rPr>
        <w:t>g</w:t>
      </w:r>
      <w:r w:rsidRPr="00930C8E">
        <w:rPr>
          <w:rFonts w:ascii="Times New Roman" w:hAnsi="Times New Roman" w:cs="Times New Roman"/>
          <w:iCs/>
          <w:sz w:val="24"/>
          <w:szCs w:val="24"/>
        </w:rPr>
        <w:t xml:space="preserve">rades and </w:t>
      </w:r>
      <w:r>
        <w:rPr>
          <w:rFonts w:ascii="Times New Roman" w:hAnsi="Times New Roman" w:cs="Times New Roman"/>
          <w:iCs/>
          <w:sz w:val="24"/>
          <w:szCs w:val="24"/>
        </w:rPr>
        <w:t>p</w:t>
      </w:r>
      <w:r w:rsidRPr="00930C8E">
        <w:rPr>
          <w:rFonts w:ascii="Times New Roman" w:hAnsi="Times New Roman" w:cs="Times New Roman"/>
          <w:iCs/>
          <w:sz w:val="24"/>
          <w:szCs w:val="24"/>
        </w:rPr>
        <w:t>ersistence.</w:t>
      </w:r>
      <w:r>
        <w:rPr>
          <w:rFonts w:ascii="Times New Roman" w:hAnsi="Times New Roman" w:cs="Times New Roman"/>
          <w:iCs/>
          <w:sz w:val="24"/>
          <w:szCs w:val="24"/>
        </w:rPr>
        <w:t xml:space="preserve"> </w:t>
      </w:r>
      <w:r w:rsidRPr="00930C8E">
        <w:rPr>
          <w:rFonts w:ascii="Times New Roman" w:hAnsi="Times New Roman" w:cs="Times New Roman"/>
          <w:i/>
          <w:iCs/>
          <w:sz w:val="24"/>
          <w:szCs w:val="24"/>
        </w:rPr>
        <w:t>Journal of Higher Education</w:t>
      </w:r>
      <w:r w:rsidRPr="00930C8E">
        <w:rPr>
          <w:rFonts w:ascii="Times New Roman" w:hAnsi="Times New Roman" w:cs="Times New Roman"/>
          <w:iCs/>
          <w:sz w:val="24"/>
          <w:szCs w:val="24"/>
        </w:rPr>
        <w:t xml:space="preserve">. </w:t>
      </w:r>
      <w:r w:rsidRPr="001F6037">
        <w:rPr>
          <w:rFonts w:ascii="Times New Roman" w:hAnsi="Times New Roman" w:cs="Times New Roman"/>
          <w:i/>
          <w:iCs/>
          <w:sz w:val="24"/>
          <w:szCs w:val="24"/>
        </w:rPr>
        <w:t>79</w:t>
      </w:r>
      <w:r w:rsidRPr="00930C8E">
        <w:rPr>
          <w:rFonts w:ascii="Times New Roman" w:hAnsi="Times New Roman" w:cs="Times New Roman"/>
          <w:iCs/>
          <w:sz w:val="24"/>
          <w:szCs w:val="24"/>
        </w:rPr>
        <w:t>(5), 540–563.</w:t>
      </w:r>
    </w:p>
    <w:p w:rsidR="005175F8" w:rsidRPr="00544A37"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544A37" w:rsidRDefault="005175F8" w:rsidP="00681560">
      <w:pPr>
        <w:autoSpaceDE w:val="0"/>
        <w:autoSpaceDN w:val="0"/>
        <w:adjustRightInd w:val="0"/>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_____, </w:t>
      </w:r>
      <w:r w:rsidRPr="00930C8E">
        <w:rPr>
          <w:rFonts w:ascii="Times New Roman" w:hAnsi="Times New Roman" w:cs="Times New Roman"/>
          <w:sz w:val="24"/>
          <w:szCs w:val="24"/>
        </w:rPr>
        <w:t>Kinzie, Buckley, Bridges, and Hayek</w:t>
      </w:r>
      <w:r>
        <w:rPr>
          <w:rFonts w:ascii="Times New Roman" w:hAnsi="Times New Roman" w:cs="Times New Roman"/>
          <w:sz w:val="24"/>
          <w:szCs w:val="24"/>
        </w:rPr>
        <w:t>.</w:t>
      </w:r>
      <w:r w:rsidRPr="00930C8E">
        <w:rPr>
          <w:rFonts w:ascii="Times New Roman" w:hAnsi="Times New Roman" w:cs="Times New Roman"/>
          <w:sz w:val="24"/>
          <w:szCs w:val="24"/>
        </w:rPr>
        <w:t xml:space="preserve"> (2006)</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544A37">
        <w:rPr>
          <w:rFonts w:ascii="Times New Roman" w:hAnsi="Times New Roman" w:cs="Times New Roman"/>
          <w:i/>
          <w:sz w:val="24"/>
          <w:szCs w:val="24"/>
        </w:rPr>
        <w:t>What matters to student success:</w:t>
      </w: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544A37">
        <w:rPr>
          <w:rFonts w:ascii="Times New Roman" w:hAnsi="Times New Roman" w:cs="Times New Roman"/>
          <w:i/>
          <w:sz w:val="24"/>
          <w:szCs w:val="24"/>
        </w:rPr>
        <w:t>A review of the literature</w:t>
      </w:r>
      <w:r w:rsidRPr="00930C8E">
        <w:rPr>
          <w:rFonts w:ascii="Times New Roman" w:hAnsi="Times New Roman" w:cs="Times New Roman"/>
          <w:sz w:val="24"/>
          <w:szCs w:val="24"/>
        </w:rPr>
        <w:t xml:space="preserve">. Commissioned Report for the National Symposium on Postsecondary Student Success: Spearheading a Dialog on Student Success. National Postsecondary Education Cooperative. </w:t>
      </w: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 </w:t>
      </w:r>
      <w:r w:rsidRPr="00930C8E">
        <w:rPr>
          <w:rFonts w:ascii="Times New Roman" w:hAnsi="Times New Roman" w:cs="Times New Roman"/>
          <w:sz w:val="24"/>
          <w:szCs w:val="24"/>
        </w:rPr>
        <w:t>Kinzie, Buckley, Bridges, and Hayek</w:t>
      </w:r>
      <w:r>
        <w:rPr>
          <w:rFonts w:ascii="Times New Roman" w:hAnsi="Times New Roman" w:cs="Times New Roman"/>
          <w:sz w:val="24"/>
          <w:szCs w:val="24"/>
        </w:rPr>
        <w:t>.</w:t>
      </w:r>
      <w:r w:rsidRPr="00930C8E">
        <w:rPr>
          <w:rFonts w:ascii="Times New Roman" w:hAnsi="Times New Roman" w:cs="Times New Roman"/>
          <w:sz w:val="24"/>
          <w:szCs w:val="24"/>
        </w:rPr>
        <w:t xml:space="preserve"> (2007)</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930C8E">
        <w:rPr>
          <w:rFonts w:ascii="Times New Roman" w:hAnsi="Times New Roman" w:cs="Times New Roman"/>
          <w:iCs/>
          <w:sz w:val="24"/>
          <w:szCs w:val="24"/>
        </w:rPr>
        <w:t xml:space="preserve">Piecing </w:t>
      </w:r>
      <w:r>
        <w:rPr>
          <w:rFonts w:ascii="Times New Roman" w:hAnsi="Times New Roman" w:cs="Times New Roman"/>
          <w:iCs/>
          <w:sz w:val="24"/>
          <w:szCs w:val="24"/>
        </w:rPr>
        <w:t>t</w:t>
      </w:r>
      <w:r w:rsidRPr="00930C8E">
        <w:rPr>
          <w:rFonts w:ascii="Times New Roman" w:hAnsi="Times New Roman" w:cs="Times New Roman"/>
          <w:iCs/>
          <w:sz w:val="24"/>
          <w:szCs w:val="24"/>
        </w:rPr>
        <w:t xml:space="preserve">ogether the </w:t>
      </w:r>
      <w:r>
        <w:rPr>
          <w:rFonts w:ascii="Times New Roman" w:hAnsi="Times New Roman" w:cs="Times New Roman"/>
          <w:iCs/>
          <w:sz w:val="24"/>
          <w:szCs w:val="24"/>
        </w:rPr>
        <w:t>s</w:t>
      </w:r>
      <w:r w:rsidRPr="00930C8E">
        <w:rPr>
          <w:rFonts w:ascii="Times New Roman" w:hAnsi="Times New Roman" w:cs="Times New Roman"/>
          <w:iCs/>
          <w:sz w:val="24"/>
          <w:szCs w:val="24"/>
        </w:rPr>
        <w:t xml:space="preserve">tudent </w:t>
      </w:r>
      <w:r>
        <w:rPr>
          <w:rFonts w:ascii="Times New Roman" w:hAnsi="Times New Roman" w:cs="Times New Roman"/>
          <w:iCs/>
          <w:sz w:val="24"/>
          <w:szCs w:val="24"/>
        </w:rPr>
        <w:t>s</w:t>
      </w:r>
      <w:r w:rsidRPr="00930C8E">
        <w:rPr>
          <w:rFonts w:ascii="Times New Roman" w:hAnsi="Times New Roman" w:cs="Times New Roman"/>
          <w:iCs/>
          <w:sz w:val="24"/>
          <w:szCs w:val="24"/>
        </w:rPr>
        <w:t xml:space="preserve">uccess </w:t>
      </w:r>
      <w:r>
        <w:rPr>
          <w:rFonts w:ascii="Times New Roman" w:hAnsi="Times New Roman" w:cs="Times New Roman"/>
          <w:iCs/>
          <w:sz w:val="24"/>
          <w:szCs w:val="24"/>
        </w:rPr>
        <w:t>p</w:t>
      </w:r>
      <w:r w:rsidRPr="00930C8E">
        <w:rPr>
          <w:rFonts w:ascii="Times New Roman" w:hAnsi="Times New Roman" w:cs="Times New Roman"/>
          <w:iCs/>
          <w:sz w:val="24"/>
          <w:szCs w:val="24"/>
        </w:rPr>
        <w:t xml:space="preserve">uzzle: Research, </w:t>
      </w:r>
      <w:r>
        <w:rPr>
          <w:rFonts w:ascii="Times New Roman" w:hAnsi="Times New Roman" w:cs="Times New Roman"/>
          <w:iCs/>
          <w:sz w:val="24"/>
          <w:szCs w:val="24"/>
        </w:rPr>
        <w:t>p</w:t>
      </w:r>
      <w:r w:rsidRPr="00930C8E">
        <w:rPr>
          <w:rFonts w:ascii="Times New Roman" w:hAnsi="Times New Roman" w:cs="Times New Roman"/>
          <w:iCs/>
          <w:sz w:val="24"/>
          <w:szCs w:val="24"/>
        </w:rPr>
        <w:t xml:space="preserve">ropositions, and </w:t>
      </w:r>
      <w:r>
        <w:rPr>
          <w:rFonts w:ascii="Times New Roman" w:hAnsi="Times New Roman" w:cs="Times New Roman"/>
          <w:iCs/>
          <w:sz w:val="24"/>
          <w:szCs w:val="24"/>
        </w:rPr>
        <w:t>r</w:t>
      </w:r>
      <w:r w:rsidRPr="00930C8E">
        <w:rPr>
          <w:rFonts w:ascii="Times New Roman" w:hAnsi="Times New Roman" w:cs="Times New Roman"/>
          <w:iCs/>
          <w:sz w:val="24"/>
          <w:szCs w:val="24"/>
        </w:rPr>
        <w:t xml:space="preserve">ecommendations. </w:t>
      </w:r>
      <w:r w:rsidRPr="00544A37">
        <w:rPr>
          <w:rFonts w:ascii="Times New Roman" w:hAnsi="Times New Roman" w:cs="Times New Roman"/>
          <w:i/>
          <w:iCs/>
          <w:sz w:val="24"/>
          <w:szCs w:val="24"/>
        </w:rPr>
        <w:t>ASHE Higher Education Report</w:t>
      </w:r>
      <w:r w:rsidRPr="00930C8E">
        <w:rPr>
          <w:rFonts w:ascii="Times New Roman" w:hAnsi="Times New Roman" w:cs="Times New Roman"/>
          <w:iCs/>
          <w:sz w:val="24"/>
          <w:szCs w:val="24"/>
        </w:rPr>
        <w:t>, Vol 32, No 5</w:t>
      </w:r>
      <w:r w:rsidRPr="00930C8E">
        <w:rPr>
          <w:rFonts w:ascii="Times New Roman" w:hAnsi="Times New Roman" w:cs="Times New Roman"/>
          <w:sz w:val="24"/>
          <w:szCs w:val="24"/>
        </w:rPr>
        <w:t>. San Francisco: Jossey-Bass</w:t>
      </w:r>
      <w:r>
        <w:rPr>
          <w:rFonts w:ascii="Times New Roman" w:hAnsi="Times New Roman" w:cs="Times New Roman"/>
          <w:sz w:val="24"/>
          <w:szCs w:val="24"/>
        </w:rPr>
        <w:t>.</w:t>
      </w: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p>
    <w:p w:rsidR="005175F8" w:rsidRDefault="005175F8" w:rsidP="00681560">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_____, </w:t>
      </w:r>
      <w:r w:rsidRPr="00930C8E">
        <w:rPr>
          <w:rFonts w:ascii="Times New Roman" w:hAnsi="Times New Roman" w:cs="Times New Roman"/>
          <w:sz w:val="24"/>
          <w:szCs w:val="24"/>
        </w:rPr>
        <w:t xml:space="preserve">Kinzie, J. Schuh, J.H., </w:t>
      </w:r>
      <w:r>
        <w:rPr>
          <w:rFonts w:ascii="Times New Roman" w:hAnsi="Times New Roman" w:cs="Times New Roman"/>
          <w:sz w:val="24"/>
          <w:szCs w:val="24"/>
        </w:rPr>
        <w:t>and</w:t>
      </w:r>
      <w:r w:rsidRPr="00930C8E">
        <w:rPr>
          <w:rFonts w:ascii="Times New Roman" w:hAnsi="Times New Roman" w:cs="Times New Roman"/>
          <w:sz w:val="24"/>
          <w:szCs w:val="24"/>
        </w:rPr>
        <w:t xml:space="preserve"> Whitt, E.J. (2010).  </w:t>
      </w:r>
      <w:r w:rsidRPr="00930C8E">
        <w:rPr>
          <w:rFonts w:ascii="Times New Roman" w:hAnsi="Times New Roman" w:cs="Times New Roman"/>
          <w:i/>
          <w:sz w:val="24"/>
          <w:szCs w:val="24"/>
        </w:rPr>
        <w:t xml:space="preserve">Student success in college:  Creating conditions that matter.  </w:t>
      </w:r>
      <w:r w:rsidRPr="00930C8E">
        <w:rPr>
          <w:rFonts w:ascii="Times New Roman" w:hAnsi="Times New Roman" w:cs="Times New Roman"/>
          <w:sz w:val="24"/>
          <w:szCs w:val="24"/>
        </w:rPr>
        <w:t>San Francisco, CA: Jossey-Bass.</w:t>
      </w: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_____</w:t>
      </w:r>
      <w:r w:rsidRPr="00930C8E">
        <w:rPr>
          <w:rFonts w:ascii="Times New Roman" w:hAnsi="Times New Roman" w:cs="Times New Roman"/>
          <w:sz w:val="24"/>
          <w:szCs w:val="24"/>
        </w:rPr>
        <w:t xml:space="preserve">, Kinzie, J., Schuh, J.H., Whitt, E. J, </w:t>
      </w:r>
      <w:r>
        <w:rPr>
          <w:rFonts w:ascii="Times New Roman" w:hAnsi="Times New Roman" w:cs="Times New Roman"/>
          <w:sz w:val="24"/>
          <w:szCs w:val="24"/>
        </w:rPr>
        <w:t>and</w:t>
      </w:r>
      <w:r w:rsidRPr="00930C8E">
        <w:rPr>
          <w:rFonts w:ascii="Times New Roman" w:hAnsi="Times New Roman" w:cs="Times New Roman"/>
          <w:sz w:val="24"/>
          <w:szCs w:val="24"/>
        </w:rPr>
        <w:t xml:space="preserve"> Associates (2005). </w:t>
      </w:r>
      <w:r w:rsidRPr="00930C8E">
        <w:rPr>
          <w:rFonts w:ascii="Times New Roman" w:hAnsi="Times New Roman" w:cs="Times New Roman"/>
          <w:i/>
          <w:iCs/>
          <w:sz w:val="24"/>
          <w:szCs w:val="24"/>
        </w:rPr>
        <w:t xml:space="preserve">Student success in college: Creating conditions that matter. </w:t>
      </w:r>
      <w:r w:rsidRPr="00930C8E">
        <w:rPr>
          <w:rFonts w:ascii="Times New Roman" w:hAnsi="Times New Roman" w:cs="Times New Roman"/>
          <w:sz w:val="24"/>
          <w:szCs w:val="24"/>
        </w:rPr>
        <w:t>San Francisco, CA: Jossey-Bass.</w:t>
      </w: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rPr>
          <w:rFonts w:ascii="Times New Roman" w:hAnsi="Times New Roman" w:cs="Times New Roman"/>
          <w:color w:val="0563C1" w:themeColor="hyperlink"/>
          <w:sz w:val="24"/>
          <w:szCs w:val="24"/>
          <w:u w:val="single"/>
        </w:rPr>
      </w:pPr>
      <w:r w:rsidRPr="00930C8E">
        <w:rPr>
          <w:rFonts w:ascii="Times New Roman" w:hAnsi="Times New Roman" w:cs="Times New Roman"/>
          <w:sz w:val="24"/>
          <w:szCs w:val="24"/>
        </w:rPr>
        <w:lastRenderedPageBreak/>
        <w:t xml:space="preserve">NSSE. </w:t>
      </w:r>
      <w:r>
        <w:rPr>
          <w:rFonts w:ascii="Times New Roman" w:hAnsi="Times New Roman" w:cs="Times New Roman"/>
          <w:sz w:val="24"/>
          <w:szCs w:val="24"/>
        </w:rPr>
        <w:t xml:space="preserve">(n.d.). </w:t>
      </w:r>
      <w:r w:rsidRPr="006E01A9">
        <w:rPr>
          <w:rFonts w:ascii="Times New Roman" w:hAnsi="Times New Roman" w:cs="Times New Roman"/>
          <w:i/>
          <w:sz w:val="24"/>
          <w:szCs w:val="24"/>
        </w:rPr>
        <w:t>High</w:t>
      </w:r>
      <w:r>
        <w:rPr>
          <w:rFonts w:ascii="Times New Roman" w:hAnsi="Times New Roman" w:cs="Times New Roman"/>
          <w:i/>
          <w:sz w:val="24"/>
          <w:szCs w:val="24"/>
        </w:rPr>
        <w:t>-</w:t>
      </w:r>
      <w:r w:rsidRPr="006E01A9">
        <w:rPr>
          <w:rFonts w:ascii="Times New Roman" w:hAnsi="Times New Roman" w:cs="Times New Roman"/>
          <w:i/>
          <w:sz w:val="24"/>
          <w:szCs w:val="24"/>
        </w:rPr>
        <w:t>Impact Practices</w:t>
      </w:r>
      <w:r>
        <w:rPr>
          <w:rFonts w:ascii="Times New Roman" w:hAnsi="Times New Roman" w:cs="Times New Roman"/>
          <w:sz w:val="24"/>
          <w:szCs w:val="24"/>
        </w:rPr>
        <w:t xml:space="preserve">. Retrieved October 15, 2019 from </w:t>
      </w:r>
      <w:r w:rsidRPr="006E01A9">
        <w:rPr>
          <w:rFonts w:ascii="Times New Roman" w:hAnsi="Times New Roman" w:cs="Times New Roman"/>
          <w:sz w:val="24"/>
          <w:szCs w:val="24"/>
        </w:rPr>
        <w:t>http://nsse.indiana.edu/html/high_impact_practices.cfm</w:t>
      </w:r>
      <w:r>
        <w:rPr>
          <w:rFonts w:ascii="Times New Roman" w:hAnsi="Times New Roman" w:cs="Times New Roman"/>
          <w:sz w:val="24"/>
          <w:szCs w:val="24"/>
        </w:rPr>
        <w:t>.</w:t>
      </w:r>
    </w:p>
    <w:p w:rsidR="005175F8" w:rsidRDefault="005175F8" w:rsidP="005946F8">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Pascarella, E.T., Seifert, T.A. and Blaich, C. (2010)</w:t>
      </w:r>
      <w:r>
        <w:rPr>
          <w:rFonts w:ascii="Times New Roman" w:hAnsi="Times New Roman" w:cs="Times New Roman"/>
          <w:iCs/>
          <w:sz w:val="24"/>
          <w:szCs w:val="24"/>
        </w:rPr>
        <w:t>.</w:t>
      </w:r>
      <w:r w:rsidRPr="00930C8E">
        <w:rPr>
          <w:rFonts w:ascii="Times New Roman" w:hAnsi="Times New Roman" w:cs="Times New Roman"/>
          <w:iCs/>
          <w:sz w:val="24"/>
          <w:szCs w:val="24"/>
        </w:rPr>
        <w:t xml:space="preserve"> How </w:t>
      </w:r>
      <w:r>
        <w:rPr>
          <w:rFonts w:ascii="Times New Roman" w:hAnsi="Times New Roman" w:cs="Times New Roman"/>
          <w:iCs/>
          <w:sz w:val="24"/>
          <w:szCs w:val="24"/>
        </w:rPr>
        <w:t>e</w:t>
      </w:r>
      <w:r w:rsidRPr="00930C8E">
        <w:rPr>
          <w:rFonts w:ascii="Times New Roman" w:hAnsi="Times New Roman" w:cs="Times New Roman"/>
          <w:iCs/>
          <w:sz w:val="24"/>
          <w:szCs w:val="24"/>
        </w:rPr>
        <w:t>ffective Are the NSSE</w:t>
      </w:r>
    </w:p>
    <w:p w:rsidR="005175F8"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b</w:t>
      </w:r>
      <w:r w:rsidRPr="00930C8E">
        <w:rPr>
          <w:rFonts w:ascii="Times New Roman" w:hAnsi="Times New Roman" w:cs="Times New Roman"/>
          <w:iCs/>
          <w:sz w:val="24"/>
          <w:szCs w:val="24"/>
        </w:rPr>
        <w:t xml:space="preserve">enchmarks in </w:t>
      </w:r>
      <w:r>
        <w:rPr>
          <w:rFonts w:ascii="Times New Roman" w:hAnsi="Times New Roman" w:cs="Times New Roman"/>
          <w:iCs/>
          <w:sz w:val="24"/>
          <w:szCs w:val="24"/>
        </w:rPr>
        <w:t>p</w:t>
      </w:r>
      <w:r w:rsidRPr="00930C8E">
        <w:rPr>
          <w:rFonts w:ascii="Times New Roman" w:hAnsi="Times New Roman" w:cs="Times New Roman"/>
          <w:iCs/>
          <w:sz w:val="24"/>
          <w:szCs w:val="24"/>
        </w:rPr>
        <w:t xml:space="preserve">redicting </w:t>
      </w:r>
      <w:r>
        <w:rPr>
          <w:rFonts w:ascii="Times New Roman" w:hAnsi="Times New Roman" w:cs="Times New Roman"/>
          <w:iCs/>
          <w:sz w:val="24"/>
          <w:szCs w:val="24"/>
        </w:rPr>
        <w:t>i</w:t>
      </w:r>
      <w:r w:rsidRPr="00930C8E">
        <w:rPr>
          <w:rFonts w:ascii="Times New Roman" w:hAnsi="Times New Roman" w:cs="Times New Roman"/>
          <w:iCs/>
          <w:sz w:val="24"/>
          <w:szCs w:val="24"/>
        </w:rPr>
        <w:t xml:space="preserve">mportant </w:t>
      </w:r>
      <w:r>
        <w:rPr>
          <w:rFonts w:ascii="Times New Roman" w:hAnsi="Times New Roman" w:cs="Times New Roman"/>
          <w:iCs/>
          <w:sz w:val="24"/>
          <w:szCs w:val="24"/>
        </w:rPr>
        <w:t>e</w:t>
      </w:r>
      <w:r w:rsidRPr="00930C8E">
        <w:rPr>
          <w:rFonts w:ascii="Times New Roman" w:hAnsi="Times New Roman" w:cs="Times New Roman"/>
          <w:iCs/>
          <w:sz w:val="24"/>
          <w:szCs w:val="24"/>
        </w:rPr>
        <w:t xml:space="preserve">ducational </w:t>
      </w:r>
      <w:r>
        <w:rPr>
          <w:rFonts w:ascii="Times New Roman" w:hAnsi="Times New Roman" w:cs="Times New Roman"/>
          <w:iCs/>
          <w:sz w:val="24"/>
          <w:szCs w:val="24"/>
        </w:rPr>
        <w:t>o</w:t>
      </w:r>
      <w:r w:rsidRPr="00930C8E">
        <w:rPr>
          <w:rFonts w:ascii="Times New Roman" w:hAnsi="Times New Roman" w:cs="Times New Roman"/>
          <w:iCs/>
          <w:sz w:val="24"/>
          <w:szCs w:val="24"/>
        </w:rPr>
        <w:t xml:space="preserve">utcomes? </w:t>
      </w:r>
      <w:r w:rsidRPr="00930C8E">
        <w:rPr>
          <w:rFonts w:ascii="Times New Roman" w:hAnsi="Times New Roman" w:cs="Times New Roman"/>
          <w:i/>
          <w:iCs/>
          <w:sz w:val="24"/>
          <w:szCs w:val="24"/>
        </w:rPr>
        <w:t>Change: The Magazine of Higher Learning</w:t>
      </w:r>
      <w:r>
        <w:rPr>
          <w:rFonts w:ascii="Times New Roman" w:hAnsi="Times New Roman" w:cs="Times New Roman"/>
          <w:i/>
          <w:iCs/>
          <w:sz w:val="24"/>
          <w:szCs w:val="24"/>
        </w:rPr>
        <w:t>,</w:t>
      </w:r>
      <w:r w:rsidRPr="00930C8E">
        <w:rPr>
          <w:rFonts w:ascii="Times New Roman" w:hAnsi="Times New Roman" w:cs="Times New Roman"/>
          <w:i/>
          <w:iCs/>
          <w:sz w:val="24"/>
          <w:szCs w:val="24"/>
        </w:rPr>
        <w:t xml:space="preserve"> </w:t>
      </w:r>
      <w:r w:rsidRPr="001F6037">
        <w:rPr>
          <w:rFonts w:ascii="Times New Roman" w:hAnsi="Times New Roman" w:cs="Times New Roman"/>
          <w:i/>
          <w:iCs/>
          <w:sz w:val="24"/>
          <w:szCs w:val="24"/>
        </w:rPr>
        <w:t>42</w:t>
      </w:r>
      <w:r w:rsidRPr="00930C8E">
        <w:rPr>
          <w:rFonts w:ascii="Times New Roman" w:hAnsi="Times New Roman" w:cs="Times New Roman"/>
          <w:iCs/>
          <w:sz w:val="24"/>
          <w:szCs w:val="24"/>
        </w:rPr>
        <w:t>(1), 16–22.</w:t>
      </w:r>
    </w:p>
    <w:p w:rsidR="005175F8" w:rsidRDefault="005175F8" w:rsidP="00681560">
      <w:pPr>
        <w:autoSpaceDE w:val="0"/>
        <w:autoSpaceDN w:val="0"/>
        <w:adjustRightInd w:val="0"/>
        <w:spacing w:after="0" w:line="240" w:lineRule="auto"/>
        <w:rPr>
          <w:rFonts w:ascii="Times New Roman" w:hAnsi="Times New Roman" w:cs="Times New Roman"/>
          <w:iCs/>
          <w:sz w:val="24"/>
          <w:szCs w:val="24"/>
        </w:rPr>
      </w:pPr>
    </w:p>
    <w:p w:rsidR="005175F8" w:rsidRPr="00A57FB7" w:rsidRDefault="005175F8" w:rsidP="00681560">
      <w:pPr>
        <w:autoSpaceDE w:val="0"/>
        <w:autoSpaceDN w:val="0"/>
        <w:adjustRightInd w:val="0"/>
        <w:spacing w:after="0" w:line="240" w:lineRule="auto"/>
        <w:rPr>
          <w:rFonts w:ascii="Times New Roman" w:hAnsi="Times New Roman" w:cs="Times New Roman"/>
          <w:i/>
          <w:iCs/>
          <w:sz w:val="24"/>
          <w:szCs w:val="24"/>
        </w:rPr>
      </w:pPr>
      <w:r w:rsidRPr="00930C8E">
        <w:rPr>
          <w:rFonts w:ascii="Times New Roman" w:hAnsi="Times New Roman" w:cs="Times New Roman"/>
          <w:sz w:val="24"/>
          <w:szCs w:val="24"/>
        </w:rPr>
        <w:t>Pascarella, E.T. and Terenzini, P.T. (2005)</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930C8E">
        <w:rPr>
          <w:rFonts w:ascii="Times New Roman" w:hAnsi="Times New Roman" w:cs="Times New Roman"/>
          <w:i/>
          <w:iCs/>
          <w:sz w:val="24"/>
          <w:szCs w:val="24"/>
        </w:rPr>
        <w:t xml:space="preserve">How </w:t>
      </w:r>
      <w:r>
        <w:rPr>
          <w:rFonts w:ascii="Times New Roman" w:hAnsi="Times New Roman" w:cs="Times New Roman"/>
          <w:i/>
          <w:iCs/>
          <w:sz w:val="24"/>
          <w:szCs w:val="24"/>
        </w:rPr>
        <w:t>c</w:t>
      </w:r>
      <w:r w:rsidRPr="00930C8E">
        <w:rPr>
          <w:rFonts w:ascii="Times New Roman" w:hAnsi="Times New Roman" w:cs="Times New Roman"/>
          <w:i/>
          <w:iCs/>
          <w:sz w:val="24"/>
          <w:szCs w:val="24"/>
        </w:rPr>
        <w:t xml:space="preserve">ollege </w:t>
      </w:r>
      <w:r>
        <w:rPr>
          <w:rFonts w:ascii="Times New Roman" w:hAnsi="Times New Roman" w:cs="Times New Roman"/>
          <w:i/>
          <w:iCs/>
          <w:sz w:val="24"/>
          <w:szCs w:val="24"/>
        </w:rPr>
        <w:t>a</w:t>
      </w:r>
      <w:r w:rsidRPr="00930C8E">
        <w:rPr>
          <w:rFonts w:ascii="Times New Roman" w:hAnsi="Times New Roman" w:cs="Times New Roman"/>
          <w:i/>
          <w:iCs/>
          <w:sz w:val="24"/>
          <w:szCs w:val="24"/>
        </w:rPr>
        <w:t xml:space="preserve">ffects </w:t>
      </w:r>
      <w:r>
        <w:rPr>
          <w:rFonts w:ascii="Times New Roman" w:hAnsi="Times New Roman" w:cs="Times New Roman"/>
          <w:i/>
          <w:iCs/>
          <w:sz w:val="24"/>
          <w:szCs w:val="24"/>
        </w:rPr>
        <w:t>s</w:t>
      </w:r>
      <w:r w:rsidRPr="00930C8E">
        <w:rPr>
          <w:rFonts w:ascii="Times New Roman" w:hAnsi="Times New Roman" w:cs="Times New Roman"/>
          <w:i/>
          <w:iCs/>
          <w:sz w:val="24"/>
          <w:szCs w:val="24"/>
        </w:rPr>
        <w:t xml:space="preserve">tudents: A </w:t>
      </w:r>
      <w:r>
        <w:rPr>
          <w:rFonts w:ascii="Times New Roman" w:hAnsi="Times New Roman" w:cs="Times New Roman"/>
          <w:i/>
          <w:iCs/>
          <w:sz w:val="24"/>
          <w:szCs w:val="24"/>
        </w:rPr>
        <w:t>t</w:t>
      </w:r>
      <w:r w:rsidRPr="00930C8E">
        <w:rPr>
          <w:rFonts w:ascii="Times New Roman" w:hAnsi="Times New Roman" w:cs="Times New Roman"/>
          <w:i/>
          <w:iCs/>
          <w:sz w:val="24"/>
          <w:szCs w:val="24"/>
        </w:rPr>
        <w:t xml:space="preserve">hird </w:t>
      </w:r>
      <w:r>
        <w:rPr>
          <w:rFonts w:ascii="Times New Roman" w:hAnsi="Times New Roman" w:cs="Times New Roman"/>
          <w:i/>
          <w:iCs/>
          <w:sz w:val="24"/>
          <w:szCs w:val="24"/>
        </w:rPr>
        <w:t>d</w:t>
      </w:r>
      <w:r w:rsidRPr="00930C8E">
        <w:rPr>
          <w:rFonts w:ascii="Times New Roman" w:hAnsi="Times New Roman" w:cs="Times New Roman"/>
          <w:i/>
          <w:iCs/>
          <w:sz w:val="24"/>
          <w:szCs w:val="24"/>
        </w:rPr>
        <w:t>ecade of</w:t>
      </w:r>
      <w:r>
        <w:rPr>
          <w:rFonts w:ascii="Times New Roman" w:hAnsi="Times New Roman" w:cs="Times New Roman"/>
          <w:i/>
          <w:iCs/>
          <w:sz w:val="24"/>
          <w:szCs w:val="24"/>
        </w:rPr>
        <w:t xml:space="preserve"> r</w:t>
      </w:r>
      <w:r w:rsidRPr="00930C8E">
        <w:rPr>
          <w:rFonts w:ascii="Times New Roman" w:hAnsi="Times New Roman" w:cs="Times New Roman"/>
          <w:i/>
          <w:iCs/>
          <w:sz w:val="24"/>
          <w:szCs w:val="24"/>
        </w:rPr>
        <w:t xml:space="preserve">esearch (Vol. 2). </w:t>
      </w:r>
      <w:r w:rsidRPr="00930C8E">
        <w:rPr>
          <w:rFonts w:ascii="Times New Roman" w:hAnsi="Times New Roman" w:cs="Times New Roman"/>
          <w:sz w:val="24"/>
          <w:szCs w:val="24"/>
        </w:rPr>
        <w:t>San Francisco: Jossey-Bass.</w:t>
      </w:r>
    </w:p>
    <w:p w:rsidR="005175F8"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Tinto, V. (2000)</w:t>
      </w:r>
      <w:r>
        <w:rPr>
          <w:rFonts w:ascii="Times New Roman" w:hAnsi="Times New Roman" w:cs="Times New Roman"/>
          <w:iCs/>
          <w:sz w:val="24"/>
          <w:szCs w:val="24"/>
        </w:rPr>
        <w:t>.</w:t>
      </w:r>
      <w:r w:rsidRPr="00930C8E">
        <w:rPr>
          <w:rFonts w:ascii="Times New Roman" w:hAnsi="Times New Roman" w:cs="Times New Roman"/>
          <w:iCs/>
          <w:sz w:val="24"/>
          <w:szCs w:val="24"/>
        </w:rPr>
        <w:t xml:space="preserve"> Taking </w:t>
      </w:r>
      <w:r>
        <w:rPr>
          <w:rFonts w:ascii="Times New Roman" w:hAnsi="Times New Roman" w:cs="Times New Roman"/>
          <w:iCs/>
          <w:sz w:val="24"/>
          <w:szCs w:val="24"/>
        </w:rPr>
        <w:t>r</w:t>
      </w:r>
      <w:r w:rsidRPr="00930C8E">
        <w:rPr>
          <w:rFonts w:ascii="Times New Roman" w:hAnsi="Times New Roman" w:cs="Times New Roman"/>
          <w:iCs/>
          <w:sz w:val="24"/>
          <w:szCs w:val="24"/>
        </w:rPr>
        <w:t xml:space="preserve">etention </w:t>
      </w:r>
      <w:r>
        <w:rPr>
          <w:rFonts w:ascii="Times New Roman" w:hAnsi="Times New Roman" w:cs="Times New Roman"/>
          <w:iCs/>
          <w:sz w:val="24"/>
          <w:szCs w:val="24"/>
        </w:rPr>
        <w:t>s</w:t>
      </w:r>
      <w:r w:rsidRPr="00930C8E">
        <w:rPr>
          <w:rFonts w:ascii="Times New Roman" w:hAnsi="Times New Roman" w:cs="Times New Roman"/>
          <w:iCs/>
          <w:sz w:val="24"/>
          <w:szCs w:val="24"/>
        </w:rPr>
        <w:t xml:space="preserve">eriously: </w:t>
      </w:r>
      <w:r>
        <w:rPr>
          <w:rFonts w:ascii="Times New Roman" w:hAnsi="Times New Roman" w:cs="Times New Roman"/>
          <w:iCs/>
          <w:sz w:val="24"/>
          <w:szCs w:val="24"/>
        </w:rPr>
        <w:t>r</w:t>
      </w:r>
      <w:r w:rsidRPr="00930C8E">
        <w:rPr>
          <w:rFonts w:ascii="Times New Roman" w:hAnsi="Times New Roman" w:cs="Times New Roman"/>
          <w:iCs/>
          <w:sz w:val="24"/>
          <w:szCs w:val="24"/>
        </w:rPr>
        <w:t xml:space="preserve">ethinking the </w:t>
      </w:r>
      <w:r>
        <w:rPr>
          <w:rFonts w:ascii="Times New Roman" w:hAnsi="Times New Roman" w:cs="Times New Roman"/>
          <w:iCs/>
          <w:sz w:val="24"/>
          <w:szCs w:val="24"/>
        </w:rPr>
        <w:t>f</w:t>
      </w:r>
      <w:r w:rsidRPr="00930C8E">
        <w:rPr>
          <w:rFonts w:ascii="Times New Roman" w:hAnsi="Times New Roman" w:cs="Times New Roman"/>
          <w:iCs/>
          <w:sz w:val="24"/>
          <w:szCs w:val="24"/>
        </w:rPr>
        <w:t xml:space="preserve">irst </w:t>
      </w:r>
      <w:r>
        <w:rPr>
          <w:rFonts w:ascii="Times New Roman" w:hAnsi="Times New Roman" w:cs="Times New Roman"/>
          <w:iCs/>
          <w:sz w:val="24"/>
          <w:szCs w:val="24"/>
        </w:rPr>
        <w:t>y</w:t>
      </w:r>
      <w:r w:rsidRPr="00930C8E">
        <w:rPr>
          <w:rFonts w:ascii="Times New Roman" w:hAnsi="Times New Roman" w:cs="Times New Roman"/>
          <w:iCs/>
          <w:sz w:val="24"/>
          <w:szCs w:val="24"/>
        </w:rPr>
        <w:t xml:space="preserve">ear of </w:t>
      </w:r>
      <w:r>
        <w:rPr>
          <w:rFonts w:ascii="Times New Roman" w:hAnsi="Times New Roman" w:cs="Times New Roman"/>
          <w:iCs/>
          <w:sz w:val="24"/>
          <w:szCs w:val="24"/>
        </w:rPr>
        <w:t>c</w:t>
      </w:r>
      <w:r w:rsidRPr="00930C8E">
        <w:rPr>
          <w:rFonts w:ascii="Times New Roman" w:hAnsi="Times New Roman" w:cs="Times New Roman"/>
          <w:iCs/>
          <w:sz w:val="24"/>
          <w:szCs w:val="24"/>
        </w:rPr>
        <w:t>ollege.</w:t>
      </w:r>
      <w:r>
        <w:rPr>
          <w:rFonts w:ascii="Times New Roman" w:hAnsi="Times New Roman" w:cs="Times New Roman"/>
          <w:iCs/>
          <w:sz w:val="24"/>
          <w:szCs w:val="24"/>
        </w:rPr>
        <w:t xml:space="preserve"> </w:t>
      </w:r>
      <w:r w:rsidRPr="00930C8E">
        <w:rPr>
          <w:rFonts w:ascii="Times New Roman" w:hAnsi="Times New Roman" w:cs="Times New Roman"/>
          <w:i/>
          <w:iCs/>
          <w:sz w:val="24"/>
          <w:szCs w:val="24"/>
        </w:rPr>
        <w:t xml:space="preserve">NACADA Journal. </w:t>
      </w:r>
      <w:r w:rsidRPr="00AC4C8E">
        <w:rPr>
          <w:rFonts w:ascii="Times New Roman" w:hAnsi="Times New Roman" w:cs="Times New Roman"/>
          <w:i/>
          <w:iCs/>
          <w:sz w:val="24"/>
          <w:szCs w:val="24"/>
        </w:rPr>
        <w:t>19</w:t>
      </w:r>
      <w:r w:rsidRPr="00930C8E">
        <w:rPr>
          <w:rFonts w:ascii="Times New Roman" w:hAnsi="Times New Roman" w:cs="Times New Roman"/>
          <w:iCs/>
          <w:sz w:val="24"/>
          <w:szCs w:val="24"/>
        </w:rPr>
        <w:t>(2), 5–10.</w:t>
      </w: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iCs/>
          <w:sz w:val="24"/>
          <w:szCs w:val="24"/>
        </w:rPr>
      </w:pPr>
      <w:r w:rsidRPr="00930C8E">
        <w:rPr>
          <w:rFonts w:ascii="Times New Roman" w:hAnsi="Times New Roman" w:cs="Times New Roman"/>
          <w:iCs/>
          <w:sz w:val="24"/>
          <w:szCs w:val="24"/>
        </w:rPr>
        <w:t>Tross, S.A., Harper, J.P., Osherr, L.W. and Kneidinger, L.M. (2000)</w:t>
      </w:r>
      <w:r>
        <w:rPr>
          <w:rFonts w:ascii="Times New Roman" w:hAnsi="Times New Roman" w:cs="Times New Roman"/>
          <w:iCs/>
          <w:sz w:val="24"/>
          <w:szCs w:val="24"/>
        </w:rPr>
        <w:t>.</w:t>
      </w:r>
      <w:r w:rsidRPr="00930C8E">
        <w:rPr>
          <w:rFonts w:ascii="Times New Roman" w:hAnsi="Times New Roman" w:cs="Times New Roman"/>
          <w:iCs/>
          <w:sz w:val="24"/>
          <w:szCs w:val="24"/>
        </w:rPr>
        <w:t xml:space="preserve"> Not </w:t>
      </w:r>
      <w:r>
        <w:rPr>
          <w:rFonts w:ascii="Times New Roman" w:hAnsi="Times New Roman" w:cs="Times New Roman"/>
          <w:iCs/>
          <w:sz w:val="24"/>
          <w:szCs w:val="24"/>
        </w:rPr>
        <w:t>j</w:t>
      </w:r>
      <w:r w:rsidRPr="00930C8E">
        <w:rPr>
          <w:rFonts w:ascii="Times New Roman" w:hAnsi="Times New Roman" w:cs="Times New Roman"/>
          <w:iCs/>
          <w:sz w:val="24"/>
          <w:szCs w:val="24"/>
        </w:rPr>
        <w:t xml:space="preserve">ust the </w:t>
      </w:r>
      <w:r>
        <w:rPr>
          <w:rFonts w:ascii="Times New Roman" w:hAnsi="Times New Roman" w:cs="Times New Roman"/>
          <w:iCs/>
          <w:sz w:val="24"/>
          <w:szCs w:val="24"/>
        </w:rPr>
        <w:t>u</w:t>
      </w:r>
      <w:r w:rsidRPr="00930C8E">
        <w:rPr>
          <w:rFonts w:ascii="Times New Roman" w:hAnsi="Times New Roman" w:cs="Times New Roman"/>
          <w:iCs/>
          <w:sz w:val="24"/>
          <w:szCs w:val="24"/>
        </w:rPr>
        <w:t xml:space="preserve">sual </w:t>
      </w:r>
      <w:r>
        <w:rPr>
          <w:rFonts w:ascii="Times New Roman" w:hAnsi="Times New Roman" w:cs="Times New Roman"/>
          <w:iCs/>
          <w:sz w:val="24"/>
          <w:szCs w:val="24"/>
        </w:rPr>
        <w:t>c</w:t>
      </w:r>
      <w:r w:rsidRPr="00930C8E">
        <w:rPr>
          <w:rFonts w:ascii="Times New Roman" w:hAnsi="Times New Roman" w:cs="Times New Roman"/>
          <w:iCs/>
          <w:sz w:val="24"/>
          <w:szCs w:val="24"/>
        </w:rPr>
        <w:t xml:space="preserve">ast of </w:t>
      </w:r>
      <w:r>
        <w:rPr>
          <w:rFonts w:ascii="Times New Roman" w:hAnsi="Times New Roman" w:cs="Times New Roman"/>
          <w:iCs/>
          <w:sz w:val="24"/>
          <w:szCs w:val="24"/>
        </w:rPr>
        <w:t>c</w:t>
      </w:r>
      <w:r w:rsidRPr="00930C8E">
        <w:rPr>
          <w:rFonts w:ascii="Times New Roman" w:hAnsi="Times New Roman" w:cs="Times New Roman"/>
          <w:iCs/>
          <w:sz w:val="24"/>
          <w:szCs w:val="24"/>
        </w:rPr>
        <w:t xml:space="preserve">haracteristics: Using </w:t>
      </w:r>
      <w:r>
        <w:rPr>
          <w:rFonts w:ascii="Times New Roman" w:hAnsi="Times New Roman" w:cs="Times New Roman"/>
          <w:iCs/>
          <w:sz w:val="24"/>
          <w:szCs w:val="24"/>
        </w:rPr>
        <w:t>p</w:t>
      </w:r>
      <w:r w:rsidRPr="00930C8E">
        <w:rPr>
          <w:rFonts w:ascii="Times New Roman" w:hAnsi="Times New Roman" w:cs="Times New Roman"/>
          <w:iCs/>
          <w:sz w:val="24"/>
          <w:szCs w:val="24"/>
        </w:rPr>
        <w:t xml:space="preserve">ersonality to </w:t>
      </w:r>
      <w:r>
        <w:rPr>
          <w:rFonts w:ascii="Times New Roman" w:hAnsi="Times New Roman" w:cs="Times New Roman"/>
          <w:iCs/>
          <w:sz w:val="24"/>
          <w:szCs w:val="24"/>
        </w:rPr>
        <w:t>p</w:t>
      </w:r>
      <w:r w:rsidRPr="00930C8E">
        <w:rPr>
          <w:rFonts w:ascii="Times New Roman" w:hAnsi="Times New Roman" w:cs="Times New Roman"/>
          <w:iCs/>
          <w:sz w:val="24"/>
          <w:szCs w:val="24"/>
        </w:rPr>
        <w:t xml:space="preserve">redict </w:t>
      </w:r>
      <w:r>
        <w:rPr>
          <w:rFonts w:ascii="Times New Roman" w:hAnsi="Times New Roman" w:cs="Times New Roman"/>
          <w:iCs/>
          <w:sz w:val="24"/>
          <w:szCs w:val="24"/>
        </w:rPr>
        <w:t>c</w:t>
      </w:r>
      <w:r w:rsidRPr="00930C8E">
        <w:rPr>
          <w:rFonts w:ascii="Times New Roman" w:hAnsi="Times New Roman" w:cs="Times New Roman"/>
          <w:iCs/>
          <w:sz w:val="24"/>
          <w:szCs w:val="24"/>
        </w:rPr>
        <w:t xml:space="preserve">ollege </w:t>
      </w:r>
      <w:r>
        <w:rPr>
          <w:rFonts w:ascii="Times New Roman" w:hAnsi="Times New Roman" w:cs="Times New Roman"/>
          <w:iCs/>
          <w:sz w:val="24"/>
          <w:szCs w:val="24"/>
        </w:rPr>
        <w:t>p</w:t>
      </w:r>
      <w:r w:rsidRPr="00930C8E">
        <w:rPr>
          <w:rFonts w:ascii="Times New Roman" w:hAnsi="Times New Roman" w:cs="Times New Roman"/>
          <w:iCs/>
          <w:sz w:val="24"/>
          <w:szCs w:val="24"/>
        </w:rPr>
        <w:t xml:space="preserve">erformance and </w:t>
      </w:r>
      <w:r>
        <w:rPr>
          <w:rFonts w:ascii="Times New Roman" w:hAnsi="Times New Roman" w:cs="Times New Roman"/>
          <w:iCs/>
          <w:sz w:val="24"/>
          <w:szCs w:val="24"/>
        </w:rPr>
        <w:t>r</w:t>
      </w:r>
      <w:r w:rsidRPr="00930C8E">
        <w:rPr>
          <w:rFonts w:ascii="Times New Roman" w:hAnsi="Times New Roman" w:cs="Times New Roman"/>
          <w:iCs/>
          <w:sz w:val="24"/>
          <w:szCs w:val="24"/>
        </w:rPr>
        <w:t xml:space="preserve">etention. </w:t>
      </w:r>
      <w:r w:rsidRPr="00A57FB7">
        <w:rPr>
          <w:rFonts w:ascii="Times New Roman" w:hAnsi="Times New Roman" w:cs="Times New Roman"/>
          <w:i/>
          <w:iCs/>
          <w:sz w:val="24"/>
          <w:szCs w:val="24"/>
        </w:rPr>
        <w:t>Journal of College Student Development</w:t>
      </w:r>
      <w:r>
        <w:rPr>
          <w:rFonts w:ascii="Times New Roman" w:hAnsi="Times New Roman" w:cs="Times New Roman"/>
          <w:iCs/>
          <w:sz w:val="24"/>
          <w:szCs w:val="24"/>
        </w:rPr>
        <w:t>,</w:t>
      </w:r>
      <w:r w:rsidRPr="00930C8E">
        <w:rPr>
          <w:rFonts w:ascii="Times New Roman" w:hAnsi="Times New Roman" w:cs="Times New Roman"/>
          <w:iCs/>
          <w:sz w:val="24"/>
          <w:szCs w:val="24"/>
        </w:rPr>
        <w:t xml:space="preserve"> </w:t>
      </w:r>
      <w:r w:rsidRPr="001F6037">
        <w:rPr>
          <w:rFonts w:ascii="Times New Roman" w:hAnsi="Times New Roman" w:cs="Times New Roman"/>
          <w:i/>
          <w:iCs/>
          <w:sz w:val="24"/>
          <w:szCs w:val="24"/>
        </w:rPr>
        <w:t>41</w:t>
      </w:r>
      <w:r w:rsidRPr="00930C8E">
        <w:rPr>
          <w:rFonts w:ascii="Times New Roman" w:hAnsi="Times New Roman" w:cs="Times New Roman"/>
          <w:iCs/>
          <w:sz w:val="24"/>
          <w:szCs w:val="24"/>
        </w:rPr>
        <w:t>(3), 325–336</w:t>
      </w:r>
      <w:r>
        <w:rPr>
          <w:rFonts w:ascii="Times New Roman" w:hAnsi="Times New Roman" w:cs="Times New Roman"/>
          <w:iCs/>
          <w:sz w:val="24"/>
          <w:szCs w:val="24"/>
        </w:rPr>
        <w:t>.</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Trowler</w:t>
      </w:r>
      <w:r>
        <w:rPr>
          <w:rFonts w:ascii="Times New Roman" w:hAnsi="Times New Roman" w:cs="Times New Roman"/>
          <w:sz w:val="24"/>
          <w:szCs w:val="24"/>
        </w:rPr>
        <w:t>, Vicki.</w:t>
      </w:r>
      <w:r w:rsidRPr="00930C8E">
        <w:rPr>
          <w:rFonts w:ascii="Times New Roman" w:hAnsi="Times New Roman" w:cs="Times New Roman"/>
          <w:sz w:val="24"/>
          <w:szCs w:val="24"/>
        </w:rPr>
        <w:t xml:space="preserve"> (2010)</w:t>
      </w:r>
      <w:r>
        <w:rPr>
          <w:rFonts w:ascii="Times New Roman" w:hAnsi="Times New Roman" w:cs="Times New Roman"/>
          <w:sz w:val="24"/>
          <w:szCs w:val="24"/>
        </w:rPr>
        <w:t>.</w:t>
      </w:r>
      <w:r w:rsidRPr="00930C8E">
        <w:rPr>
          <w:rFonts w:ascii="Times New Roman" w:hAnsi="Times New Roman" w:cs="Times New Roman"/>
          <w:sz w:val="24"/>
          <w:szCs w:val="24"/>
        </w:rPr>
        <w:t xml:space="preserve"> </w:t>
      </w:r>
      <w:r w:rsidRPr="00720746">
        <w:rPr>
          <w:rFonts w:ascii="Times New Roman" w:hAnsi="Times New Roman" w:cs="Times New Roman"/>
          <w:i/>
          <w:sz w:val="24"/>
          <w:szCs w:val="24"/>
        </w:rPr>
        <w:t>Student engagement literature review</w:t>
      </w:r>
      <w:r w:rsidRPr="00930C8E">
        <w:rPr>
          <w:rFonts w:ascii="Times New Roman" w:hAnsi="Times New Roman" w:cs="Times New Roman"/>
          <w:sz w:val="24"/>
          <w:szCs w:val="24"/>
        </w:rPr>
        <w:t>. Heslington, York, UK : The Higher Education Academy (Lancaster University, Department of Educational Research)</w:t>
      </w:r>
      <w:r>
        <w:rPr>
          <w:rFonts w:ascii="Times New Roman" w:hAnsi="Times New Roman" w:cs="Times New Roman"/>
          <w:sz w:val="24"/>
          <w:szCs w:val="24"/>
        </w:rPr>
        <w:t>.</w:t>
      </w:r>
      <w:r w:rsidRPr="00930C8E">
        <w:rPr>
          <w:rFonts w:ascii="Times New Roman" w:hAnsi="Times New Roman" w:cs="Times New Roman"/>
          <w:sz w:val="24"/>
          <w:szCs w:val="24"/>
        </w:rPr>
        <w:t xml:space="preserve"> </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autoSpaceDE w:val="0"/>
        <w:autoSpaceDN w:val="0"/>
        <w:adjustRightInd w:val="0"/>
        <w:spacing w:after="0" w:line="240" w:lineRule="auto"/>
        <w:rPr>
          <w:rFonts w:ascii="Times New Roman" w:hAnsi="Times New Roman" w:cs="Times New Roman"/>
          <w:b/>
          <w:i/>
          <w:sz w:val="24"/>
          <w:szCs w:val="24"/>
        </w:rPr>
      </w:pPr>
      <w:r w:rsidRPr="006E01A9">
        <w:rPr>
          <w:rFonts w:ascii="Times New Roman" w:hAnsi="Times New Roman" w:cs="Times New Roman"/>
          <w:b/>
          <w:i/>
          <w:sz w:val="24"/>
          <w:szCs w:val="24"/>
        </w:rPr>
        <w:t xml:space="preserve">High Impact Practices </w:t>
      </w:r>
    </w:p>
    <w:p w:rsidR="005175F8" w:rsidRDefault="005175F8" w:rsidP="00681560">
      <w:pPr>
        <w:autoSpaceDE w:val="0"/>
        <w:autoSpaceDN w:val="0"/>
        <w:adjustRightInd w:val="0"/>
        <w:spacing w:after="0" w:line="240" w:lineRule="auto"/>
        <w:rPr>
          <w:rFonts w:ascii="Times New Roman" w:hAnsi="Times New Roman" w:cs="Times New Roman"/>
          <w:b/>
          <w:sz w:val="24"/>
          <w:szCs w:val="24"/>
        </w:rPr>
      </w:pPr>
    </w:p>
    <w:p w:rsidR="005175F8" w:rsidRPr="006E01A9" w:rsidRDefault="005175F8" w:rsidP="0068156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Cs/>
          <w:sz w:val="24"/>
          <w:szCs w:val="24"/>
        </w:rPr>
        <w:t xml:space="preserve">AAC&amp;U. (n.d). </w:t>
      </w:r>
      <w:r w:rsidRPr="00930C8E">
        <w:rPr>
          <w:rFonts w:ascii="Times New Roman" w:hAnsi="Times New Roman" w:cs="Times New Roman"/>
          <w:i/>
          <w:iCs/>
          <w:sz w:val="24"/>
          <w:szCs w:val="24"/>
        </w:rPr>
        <w:t>College Learning for the New Global Century</w:t>
      </w:r>
      <w:r>
        <w:rPr>
          <w:rFonts w:ascii="Times New Roman" w:hAnsi="Times New Roman" w:cs="Times New Roman"/>
          <w:sz w:val="24"/>
          <w:szCs w:val="24"/>
        </w:rPr>
        <w:t xml:space="preserve">. Retrieved October 16, 2019 from </w:t>
      </w:r>
      <w:r w:rsidRPr="00903AE5">
        <w:rPr>
          <w:rFonts w:ascii="Times New Roman" w:hAnsi="Times New Roman" w:cs="Times New Roman"/>
          <w:sz w:val="24"/>
          <w:szCs w:val="24"/>
        </w:rPr>
        <w:t>https://www.aacu.org/publications-research/publications/college-learning-new-global-century</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 xml:space="preserve">Brownell, J. E., </w:t>
      </w:r>
      <w:r>
        <w:rPr>
          <w:rFonts w:ascii="Times New Roman" w:hAnsi="Times New Roman" w:cs="Times New Roman"/>
          <w:sz w:val="24"/>
          <w:szCs w:val="24"/>
        </w:rPr>
        <w:t>and</w:t>
      </w:r>
      <w:r w:rsidRPr="00930C8E">
        <w:rPr>
          <w:rFonts w:ascii="Times New Roman" w:hAnsi="Times New Roman" w:cs="Times New Roman"/>
          <w:sz w:val="24"/>
          <w:szCs w:val="24"/>
        </w:rPr>
        <w:t xml:space="preserve"> Swaner, L. E. (2010). </w:t>
      </w:r>
      <w:r w:rsidRPr="00930C8E">
        <w:rPr>
          <w:rFonts w:ascii="Times New Roman" w:hAnsi="Times New Roman" w:cs="Times New Roman"/>
          <w:i/>
          <w:iCs/>
          <w:sz w:val="24"/>
          <w:szCs w:val="24"/>
        </w:rPr>
        <w:t>Five high-impact practices: Research on learning outcomes, completion, and quality</w:t>
      </w:r>
      <w:r w:rsidRPr="00930C8E">
        <w:rPr>
          <w:rFonts w:ascii="Times New Roman" w:hAnsi="Times New Roman" w:cs="Times New Roman"/>
          <w:sz w:val="24"/>
          <w:szCs w:val="24"/>
        </w:rPr>
        <w:t>. Washington, DC: Association of American Colleges and Universities.</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 xml:space="preserve">Finley, A. (2011). Assessment of high-impact practices: Using findings to drive change in the Compass Project. </w:t>
      </w:r>
      <w:r w:rsidRPr="00930C8E">
        <w:rPr>
          <w:rFonts w:ascii="Times New Roman" w:hAnsi="Times New Roman" w:cs="Times New Roman"/>
          <w:i/>
          <w:sz w:val="24"/>
          <w:szCs w:val="24"/>
        </w:rPr>
        <w:t xml:space="preserve">Peer Review, </w:t>
      </w:r>
      <w:r w:rsidRPr="001F6037">
        <w:rPr>
          <w:rFonts w:ascii="Times New Roman" w:hAnsi="Times New Roman" w:cs="Times New Roman"/>
          <w:i/>
          <w:sz w:val="24"/>
          <w:szCs w:val="24"/>
        </w:rPr>
        <w:t>13</w:t>
      </w:r>
      <w:r w:rsidRPr="00930C8E">
        <w:rPr>
          <w:rFonts w:ascii="Times New Roman" w:hAnsi="Times New Roman" w:cs="Times New Roman"/>
          <w:sz w:val="24"/>
          <w:szCs w:val="24"/>
        </w:rPr>
        <w:t>(2)</w:t>
      </w:r>
      <w:r>
        <w:rPr>
          <w:rFonts w:ascii="Times New Roman" w:hAnsi="Times New Roman" w:cs="Times New Roman"/>
          <w:sz w:val="24"/>
          <w:szCs w:val="24"/>
        </w:rPr>
        <w:t>,</w:t>
      </w:r>
      <w:r w:rsidRPr="00930C8E">
        <w:rPr>
          <w:rFonts w:ascii="Times New Roman" w:hAnsi="Times New Roman" w:cs="Times New Roman"/>
          <w:sz w:val="24"/>
          <w:szCs w:val="24"/>
        </w:rPr>
        <w:t xml:space="preserve"> 29-33. </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 xml:space="preserve">Finley, A., </w:t>
      </w:r>
      <w:r>
        <w:rPr>
          <w:rFonts w:ascii="Times New Roman" w:hAnsi="Times New Roman" w:cs="Times New Roman"/>
          <w:sz w:val="24"/>
          <w:szCs w:val="24"/>
        </w:rPr>
        <w:t>and</w:t>
      </w:r>
      <w:r w:rsidRPr="00930C8E">
        <w:rPr>
          <w:rFonts w:ascii="Times New Roman" w:hAnsi="Times New Roman" w:cs="Times New Roman"/>
          <w:sz w:val="24"/>
          <w:szCs w:val="24"/>
        </w:rPr>
        <w:t xml:space="preserve"> McNair, T. (2013). </w:t>
      </w:r>
      <w:r w:rsidRPr="00930C8E">
        <w:rPr>
          <w:rFonts w:ascii="Times New Roman" w:hAnsi="Times New Roman" w:cs="Times New Roman"/>
          <w:i/>
          <w:iCs/>
          <w:sz w:val="24"/>
          <w:szCs w:val="24"/>
        </w:rPr>
        <w:t xml:space="preserve">Assessing underserved students' engagement in high-impact practices. </w:t>
      </w:r>
      <w:r w:rsidRPr="00930C8E">
        <w:rPr>
          <w:rFonts w:ascii="Times New Roman" w:hAnsi="Times New Roman" w:cs="Times New Roman"/>
          <w:sz w:val="24"/>
          <w:szCs w:val="24"/>
        </w:rPr>
        <w:t xml:space="preserve">Washington, DC: Association of American Colleges and Universities. </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 xml:space="preserve">Kilgo, C. A., Sheets, J. E., </w:t>
      </w:r>
      <w:r>
        <w:rPr>
          <w:rFonts w:ascii="Times New Roman" w:hAnsi="Times New Roman" w:cs="Times New Roman"/>
          <w:sz w:val="24"/>
          <w:szCs w:val="24"/>
        </w:rPr>
        <w:t>and</w:t>
      </w:r>
      <w:r w:rsidRPr="00930C8E">
        <w:rPr>
          <w:rFonts w:ascii="Times New Roman" w:hAnsi="Times New Roman" w:cs="Times New Roman"/>
          <w:sz w:val="24"/>
          <w:szCs w:val="24"/>
        </w:rPr>
        <w:t xml:space="preserve"> Pascarella, E. T. (2015). The link between high-impact practices and student learning: Some longitudinal evidence. </w:t>
      </w:r>
      <w:r w:rsidRPr="00930C8E">
        <w:rPr>
          <w:rFonts w:ascii="Times New Roman" w:hAnsi="Times New Roman" w:cs="Times New Roman"/>
          <w:i/>
          <w:sz w:val="24"/>
          <w:szCs w:val="24"/>
        </w:rPr>
        <w:t xml:space="preserve">Higher Education, </w:t>
      </w:r>
      <w:r w:rsidRPr="000022E2">
        <w:rPr>
          <w:rFonts w:ascii="Times New Roman" w:hAnsi="Times New Roman" w:cs="Times New Roman"/>
          <w:i/>
          <w:sz w:val="24"/>
          <w:szCs w:val="24"/>
        </w:rPr>
        <w:t>69</w:t>
      </w:r>
      <w:r>
        <w:rPr>
          <w:rFonts w:ascii="Times New Roman" w:hAnsi="Times New Roman" w:cs="Times New Roman"/>
          <w:sz w:val="24"/>
          <w:szCs w:val="24"/>
        </w:rPr>
        <w:t>,</w:t>
      </w:r>
      <w:r w:rsidRPr="00930C8E">
        <w:rPr>
          <w:rFonts w:ascii="Times New Roman" w:hAnsi="Times New Roman" w:cs="Times New Roman"/>
          <w:sz w:val="24"/>
          <w:szCs w:val="24"/>
        </w:rPr>
        <w:t xml:space="preserve"> 509-525. </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sz w:val="24"/>
          <w:szCs w:val="24"/>
        </w:rPr>
        <w:t>Kuh, G.D. 2008.</w:t>
      </w:r>
      <w:r w:rsidRPr="00930C8E">
        <w:rPr>
          <w:rFonts w:ascii="Times New Roman" w:hAnsi="Times New Roman" w:cs="Times New Roman"/>
          <w:i/>
          <w:iCs/>
          <w:sz w:val="24"/>
          <w:szCs w:val="24"/>
        </w:rPr>
        <w:t xml:space="preserve"> High-impact educational practices: What they are, who has access to them, and why they matter</w:t>
      </w:r>
      <w:r w:rsidRPr="00930C8E">
        <w:rPr>
          <w:rFonts w:ascii="Times New Roman" w:hAnsi="Times New Roman" w:cs="Times New Roman"/>
          <w:sz w:val="24"/>
          <w:szCs w:val="24"/>
        </w:rPr>
        <w:t xml:space="preserve">. </w:t>
      </w:r>
      <w:bookmarkStart w:id="93" w:name="_Hlk22128963"/>
      <w:r w:rsidRPr="00930C8E">
        <w:rPr>
          <w:rFonts w:ascii="Times New Roman" w:hAnsi="Times New Roman" w:cs="Times New Roman"/>
          <w:sz w:val="24"/>
          <w:szCs w:val="24"/>
        </w:rPr>
        <w:t xml:space="preserve">Washington, DC: Association of American Colleges and Universities. </w:t>
      </w:r>
    </w:p>
    <w:bookmarkEnd w:id="93"/>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30C8E">
        <w:rPr>
          <w:rFonts w:ascii="Times New Roman" w:hAnsi="Times New Roman" w:cs="Times New Roman"/>
          <w:sz w:val="24"/>
          <w:szCs w:val="24"/>
        </w:rPr>
        <w:t xml:space="preserve">Kuh, G. D. (2010). Foreword. In Jayne E. Brownell </w:t>
      </w:r>
      <w:r>
        <w:rPr>
          <w:rFonts w:ascii="Times New Roman" w:hAnsi="Times New Roman" w:cs="Times New Roman"/>
          <w:sz w:val="24"/>
          <w:szCs w:val="24"/>
        </w:rPr>
        <w:t>and</w:t>
      </w:r>
      <w:r w:rsidRPr="00930C8E">
        <w:rPr>
          <w:rFonts w:ascii="Times New Roman" w:hAnsi="Times New Roman" w:cs="Times New Roman"/>
          <w:sz w:val="24"/>
          <w:szCs w:val="24"/>
        </w:rPr>
        <w:t xml:space="preserve"> Lynn E. Swaner (Eds.), </w:t>
      </w:r>
      <w:r w:rsidRPr="00930C8E">
        <w:rPr>
          <w:rFonts w:ascii="Times New Roman" w:hAnsi="Times New Roman" w:cs="Times New Roman"/>
          <w:i/>
          <w:iCs/>
          <w:sz w:val="24"/>
          <w:szCs w:val="24"/>
        </w:rPr>
        <w:t>Five high-impact practices: Research on learning outcomes, completion, and quality</w:t>
      </w:r>
      <w:r>
        <w:rPr>
          <w:rFonts w:ascii="Times New Roman" w:hAnsi="Times New Roman" w:cs="Times New Roman"/>
          <w:i/>
          <w:iCs/>
          <w:sz w:val="24"/>
          <w:szCs w:val="24"/>
        </w:rPr>
        <w:t xml:space="preserve"> </w:t>
      </w:r>
      <w:r w:rsidRPr="00B918A3">
        <w:rPr>
          <w:rFonts w:ascii="Times New Roman" w:hAnsi="Times New Roman" w:cs="Times New Roman"/>
          <w:iCs/>
          <w:sz w:val="24"/>
          <w:szCs w:val="24"/>
        </w:rPr>
        <w:t>(pp. vii-ix).</w:t>
      </w:r>
      <w:r>
        <w:rPr>
          <w:rFonts w:ascii="Times New Roman" w:hAnsi="Times New Roman" w:cs="Times New Roman"/>
          <w:i/>
          <w:iCs/>
          <w:sz w:val="24"/>
          <w:szCs w:val="24"/>
        </w:rPr>
        <w:t xml:space="preserve"> </w:t>
      </w:r>
      <w:r w:rsidRPr="00930C8E">
        <w:rPr>
          <w:rFonts w:ascii="Times New Roman" w:hAnsi="Times New Roman" w:cs="Times New Roman"/>
          <w:sz w:val="24"/>
          <w:szCs w:val="24"/>
        </w:rPr>
        <w:t>Washington, DC: A</w:t>
      </w:r>
      <w:r>
        <w:rPr>
          <w:rFonts w:ascii="Times New Roman" w:hAnsi="Times New Roman" w:cs="Times New Roman"/>
          <w:sz w:val="24"/>
          <w:szCs w:val="24"/>
        </w:rPr>
        <w:t>merican Association of Colleges and Universities</w:t>
      </w:r>
      <w:r w:rsidRPr="00930C8E">
        <w:rPr>
          <w:rFonts w:ascii="Times New Roman" w:hAnsi="Times New Roman" w:cs="Times New Roman"/>
          <w:sz w:val="24"/>
          <w:szCs w:val="24"/>
        </w:rPr>
        <w:t>. vii-ix.</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E2138" w:rsidRDefault="005175F8" w:rsidP="00681560">
      <w:pPr>
        <w:autoSpaceDE w:val="0"/>
        <w:autoSpaceDN w:val="0"/>
        <w:adjustRightInd w:val="0"/>
        <w:spacing w:after="0" w:line="240" w:lineRule="auto"/>
        <w:rPr>
          <w:rFonts w:ascii="Times New Roman" w:hAnsi="Times New Roman" w:cs="Times New Roman"/>
          <w:sz w:val="24"/>
          <w:szCs w:val="24"/>
        </w:rPr>
      </w:pPr>
      <w:r w:rsidRPr="009E2138">
        <w:rPr>
          <w:rFonts w:ascii="Times New Roman" w:hAnsi="Times New Roman" w:cs="Times New Roman"/>
          <w:sz w:val="24"/>
          <w:szCs w:val="24"/>
        </w:rPr>
        <w:lastRenderedPageBreak/>
        <w:t xml:space="preserve">Kuh, G.D. and O’Donnell, Ken. (2013) </w:t>
      </w:r>
      <w:r w:rsidRPr="009E2138">
        <w:rPr>
          <w:rFonts w:ascii="Times New Roman" w:hAnsi="Times New Roman" w:cs="Times New Roman"/>
          <w:i/>
          <w:sz w:val="24"/>
          <w:szCs w:val="24"/>
        </w:rPr>
        <w:t xml:space="preserve">Ensuring quality and taking high-impact practices to scale. </w:t>
      </w:r>
      <w:r w:rsidRPr="009E2138">
        <w:rPr>
          <w:rFonts w:ascii="Times New Roman" w:hAnsi="Times New Roman" w:cs="Times New Roman"/>
          <w:sz w:val="24"/>
          <w:szCs w:val="24"/>
        </w:rPr>
        <w:t>Washington, D.C: Association of American Colleges and Universities.</w:t>
      </w:r>
    </w:p>
    <w:p w:rsidR="005175F8" w:rsidRPr="009E2138" w:rsidRDefault="005175F8" w:rsidP="00681560">
      <w:pPr>
        <w:autoSpaceDE w:val="0"/>
        <w:autoSpaceDN w:val="0"/>
        <w:adjustRightInd w:val="0"/>
        <w:spacing w:after="0" w:line="240" w:lineRule="auto"/>
        <w:ind w:left="720" w:hanging="720"/>
        <w:rPr>
          <w:rFonts w:ascii="Marcellus" w:hAnsi="Marcellus" w:cs="Calibri"/>
          <w:b/>
          <w:bCs/>
          <w:color w:val="840009"/>
          <w:sz w:val="24"/>
          <w:szCs w:val="24"/>
          <w:lang w:val="en"/>
        </w:rPr>
      </w:pPr>
    </w:p>
    <w:p w:rsidR="005175F8" w:rsidRPr="009E2138" w:rsidRDefault="005175F8" w:rsidP="00681560">
      <w:pPr>
        <w:autoSpaceDE w:val="0"/>
        <w:autoSpaceDN w:val="0"/>
        <w:adjustRightInd w:val="0"/>
        <w:spacing w:after="0" w:line="240" w:lineRule="auto"/>
        <w:ind w:left="720" w:hanging="720"/>
        <w:rPr>
          <w:rFonts w:ascii="Times New Roman" w:hAnsi="Times New Roman" w:cs="Times New Roman"/>
          <w:sz w:val="24"/>
          <w:szCs w:val="24"/>
        </w:rPr>
      </w:pPr>
      <w:r w:rsidRPr="009E2138">
        <w:rPr>
          <w:rFonts w:ascii="Times New Roman" w:hAnsi="Times New Roman" w:cs="Times New Roman"/>
          <w:sz w:val="24"/>
          <w:szCs w:val="24"/>
        </w:rPr>
        <w:t xml:space="preserve">Schneider, C. G. (2008). Introduction: Liberal education and high-impact practices: Making excellence— once and for all—inclusive." In George D. Kuh. </w:t>
      </w:r>
      <w:r w:rsidRPr="009E2138">
        <w:rPr>
          <w:rFonts w:ascii="Times New Roman" w:hAnsi="Times New Roman" w:cs="Times New Roman"/>
          <w:i/>
          <w:iCs/>
          <w:sz w:val="24"/>
          <w:szCs w:val="24"/>
        </w:rPr>
        <w:t>High-impact educational practices</w:t>
      </w:r>
      <w:r w:rsidRPr="009E2138">
        <w:rPr>
          <w:rFonts w:ascii="Times New Roman" w:hAnsi="Times New Roman" w:cs="Times New Roman"/>
          <w:sz w:val="24"/>
          <w:szCs w:val="24"/>
        </w:rPr>
        <w:t xml:space="preserve">: </w:t>
      </w:r>
      <w:r w:rsidRPr="009E2138">
        <w:rPr>
          <w:rFonts w:ascii="Times New Roman" w:hAnsi="Times New Roman" w:cs="Times New Roman"/>
          <w:i/>
          <w:iCs/>
          <w:sz w:val="24"/>
          <w:szCs w:val="24"/>
        </w:rPr>
        <w:t>What they are, who has access to them, and why they matter</w:t>
      </w:r>
      <w:r w:rsidRPr="009E2138">
        <w:rPr>
          <w:rFonts w:ascii="Times New Roman" w:hAnsi="Times New Roman" w:cs="Times New Roman"/>
          <w:sz w:val="24"/>
          <w:szCs w:val="24"/>
        </w:rPr>
        <w:t xml:space="preserve"> (pp. 1-8). Washington, DC: Association of American Colleges and Universities.</w:t>
      </w:r>
    </w:p>
    <w:p w:rsidR="005175F8" w:rsidRPr="009E2138"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Pr="009E2138" w:rsidRDefault="005175F8" w:rsidP="00681560">
      <w:pPr>
        <w:autoSpaceDE w:val="0"/>
        <w:autoSpaceDN w:val="0"/>
        <w:adjustRightInd w:val="0"/>
        <w:spacing w:after="0" w:line="240" w:lineRule="auto"/>
        <w:rPr>
          <w:rFonts w:ascii="Times New Roman" w:hAnsi="Times New Roman" w:cs="Times New Roman"/>
          <w:b/>
          <w:i/>
          <w:sz w:val="24"/>
          <w:szCs w:val="24"/>
        </w:rPr>
      </w:pPr>
      <w:r w:rsidRPr="009E2138">
        <w:rPr>
          <w:rFonts w:ascii="Times New Roman" w:hAnsi="Times New Roman" w:cs="Times New Roman"/>
          <w:b/>
          <w:i/>
          <w:sz w:val="24"/>
          <w:szCs w:val="24"/>
        </w:rPr>
        <w:t xml:space="preserve">Capstone Courses </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Berheide, C.W. 2007. Doing </w:t>
      </w:r>
      <w:r>
        <w:rPr>
          <w:rFonts w:ascii="Times New Roman" w:hAnsi="Times New Roman" w:cs="Times New Roman"/>
          <w:sz w:val="24"/>
          <w:szCs w:val="24"/>
          <w:lang w:val="en"/>
        </w:rPr>
        <w:t>l</w:t>
      </w:r>
      <w:r w:rsidRPr="00930C8E">
        <w:rPr>
          <w:rFonts w:ascii="Times New Roman" w:hAnsi="Times New Roman" w:cs="Times New Roman"/>
          <w:sz w:val="24"/>
          <w:szCs w:val="24"/>
          <w:lang w:val="en"/>
        </w:rPr>
        <w:t xml:space="preserve">ess </w:t>
      </w:r>
      <w:r>
        <w:rPr>
          <w:rFonts w:ascii="Times New Roman" w:hAnsi="Times New Roman" w:cs="Times New Roman"/>
          <w:sz w:val="24"/>
          <w:szCs w:val="24"/>
          <w:lang w:val="en"/>
        </w:rPr>
        <w:t>w</w:t>
      </w:r>
      <w:r w:rsidRPr="00930C8E">
        <w:rPr>
          <w:rFonts w:ascii="Times New Roman" w:hAnsi="Times New Roman" w:cs="Times New Roman"/>
          <w:sz w:val="24"/>
          <w:szCs w:val="24"/>
          <w:lang w:val="en"/>
        </w:rPr>
        <w:t xml:space="preserve">ork, </w:t>
      </w:r>
      <w:r>
        <w:rPr>
          <w:rFonts w:ascii="Times New Roman" w:hAnsi="Times New Roman" w:cs="Times New Roman"/>
          <w:sz w:val="24"/>
          <w:szCs w:val="24"/>
          <w:lang w:val="en"/>
        </w:rPr>
        <w:t>c</w:t>
      </w:r>
      <w:r w:rsidRPr="00930C8E">
        <w:rPr>
          <w:rFonts w:ascii="Times New Roman" w:hAnsi="Times New Roman" w:cs="Times New Roman"/>
          <w:sz w:val="24"/>
          <w:szCs w:val="24"/>
          <w:lang w:val="en"/>
        </w:rPr>
        <w:t xml:space="preserve">ollecting </w:t>
      </w:r>
      <w:r>
        <w:rPr>
          <w:rFonts w:ascii="Times New Roman" w:hAnsi="Times New Roman" w:cs="Times New Roman"/>
          <w:sz w:val="24"/>
          <w:szCs w:val="24"/>
          <w:lang w:val="en"/>
        </w:rPr>
        <w:t>b</w:t>
      </w:r>
      <w:r w:rsidRPr="00930C8E">
        <w:rPr>
          <w:rFonts w:ascii="Times New Roman" w:hAnsi="Times New Roman" w:cs="Times New Roman"/>
          <w:sz w:val="24"/>
          <w:szCs w:val="24"/>
          <w:lang w:val="en"/>
        </w:rPr>
        <w:t xml:space="preserve">etter </w:t>
      </w:r>
      <w:r>
        <w:rPr>
          <w:rFonts w:ascii="Times New Roman" w:hAnsi="Times New Roman" w:cs="Times New Roman"/>
          <w:sz w:val="24"/>
          <w:szCs w:val="24"/>
          <w:lang w:val="en"/>
        </w:rPr>
        <w:t>d</w:t>
      </w:r>
      <w:r w:rsidRPr="00930C8E">
        <w:rPr>
          <w:rFonts w:ascii="Times New Roman" w:hAnsi="Times New Roman" w:cs="Times New Roman"/>
          <w:sz w:val="24"/>
          <w:szCs w:val="24"/>
          <w:lang w:val="en"/>
        </w:rPr>
        <w:t xml:space="preserve">ata: Using </w:t>
      </w:r>
      <w:r>
        <w:rPr>
          <w:rFonts w:ascii="Times New Roman" w:hAnsi="Times New Roman" w:cs="Times New Roman"/>
          <w:sz w:val="24"/>
          <w:szCs w:val="24"/>
          <w:lang w:val="en"/>
        </w:rPr>
        <w:t>c</w:t>
      </w:r>
      <w:r w:rsidRPr="00930C8E">
        <w:rPr>
          <w:rFonts w:ascii="Times New Roman" w:hAnsi="Times New Roman" w:cs="Times New Roman"/>
          <w:sz w:val="24"/>
          <w:szCs w:val="24"/>
          <w:lang w:val="en"/>
        </w:rPr>
        <w:t xml:space="preserve">apstone </w:t>
      </w:r>
      <w:r>
        <w:rPr>
          <w:rFonts w:ascii="Times New Roman" w:hAnsi="Times New Roman" w:cs="Times New Roman"/>
          <w:sz w:val="24"/>
          <w:szCs w:val="24"/>
          <w:lang w:val="en"/>
        </w:rPr>
        <w:t>c</w:t>
      </w:r>
      <w:r w:rsidRPr="00930C8E">
        <w:rPr>
          <w:rFonts w:ascii="Times New Roman" w:hAnsi="Times New Roman" w:cs="Times New Roman"/>
          <w:sz w:val="24"/>
          <w:szCs w:val="24"/>
          <w:lang w:val="en"/>
        </w:rPr>
        <w:t xml:space="preserve">ourses to </w:t>
      </w:r>
      <w:r>
        <w:rPr>
          <w:rFonts w:ascii="Times New Roman" w:hAnsi="Times New Roman" w:cs="Times New Roman"/>
          <w:sz w:val="24"/>
          <w:szCs w:val="24"/>
          <w:lang w:val="en"/>
        </w:rPr>
        <w:t>a</w:t>
      </w:r>
      <w:r w:rsidRPr="00930C8E">
        <w:rPr>
          <w:rFonts w:ascii="Times New Roman" w:hAnsi="Times New Roman" w:cs="Times New Roman"/>
          <w:sz w:val="24"/>
          <w:szCs w:val="24"/>
          <w:lang w:val="en"/>
        </w:rPr>
        <w:t xml:space="preserve">ssess </w:t>
      </w:r>
      <w:r>
        <w:rPr>
          <w:rFonts w:ascii="Times New Roman" w:hAnsi="Times New Roman" w:cs="Times New Roman"/>
          <w:sz w:val="24"/>
          <w:szCs w:val="24"/>
          <w:lang w:val="en"/>
        </w:rPr>
        <w:t>l</w:t>
      </w:r>
      <w:r w:rsidRPr="00930C8E">
        <w:rPr>
          <w:rFonts w:ascii="Times New Roman" w:hAnsi="Times New Roman" w:cs="Times New Roman"/>
          <w:sz w:val="24"/>
          <w:szCs w:val="24"/>
          <w:lang w:val="en"/>
        </w:rPr>
        <w:t xml:space="preserve">earning.” </w:t>
      </w:r>
      <w:r w:rsidRPr="00930C8E">
        <w:rPr>
          <w:rFonts w:ascii="Times New Roman" w:hAnsi="Times New Roman" w:cs="Times New Roman"/>
          <w:i/>
          <w:iCs/>
          <w:sz w:val="24"/>
          <w:szCs w:val="24"/>
          <w:lang w:val="en"/>
        </w:rPr>
        <w:t xml:space="preserve">Peer Review </w:t>
      </w:r>
      <w:r w:rsidRPr="001F6037">
        <w:rPr>
          <w:rFonts w:ascii="Times New Roman" w:hAnsi="Times New Roman" w:cs="Times New Roman"/>
          <w:i/>
          <w:sz w:val="24"/>
          <w:szCs w:val="24"/>
          <w:lang w:val="en"/>
        </w:rPr>
        <w:t>9</w:t>
      </w:r>
      <w:r w:rsidRPr="00930C8E">
        <w:rPr>
          <w:rFonts w:ascii="Times New Roman" w:hAnsi="Times New Roman" w:cs="Times New Roman"/>
          <w:sz w:val="24"/>
          <w:szCs w:val="24"/>
          <w:lang w:val="en"/>
        </w:rPr>
        <w:t>(2)</w:t>
      </w:r>
      <w:r>
        <w:rPr>
          <w:rFonts w:ascii="Times New Roman" w:hAnsi="Times New Roman" w:cs="Times New Roman"/>
          <w:sz w:val="24"/>
          <w:szCs w:val="24"/>
          <w:lang w:val="en"/>
        </w:rPr>
        <w:t>,</w:t>
      </w:r>
      <w:r w:rsidRPr="00930C8E">
        <w:rPr>
          <w:rFonts w:ascii="Times New Roman" w:hAnsi="Times New Roman" w:cs="Times New Roman"/>
          <w:sz w:val="24"/>
          <w:szCs w:val="24"/>
          <w:lang w:val="en"/>
        </w:rPr>
        <w:t xml:space="preserve"> 27–30.</w:t>
      </w:r>
    </w:p>
    <w:p w:rsidR="005175F8" w:rsidRPr="00930C8E" w:rsidRDefault="005175F8" w:rsidP="00681560">
      <w:pPr>
        <w:spacing w:after="0" w:line="240" w:lineRule="auto"/>
        <w:jc w:val="both"/>
        <w:rPr>
          <w:rFonts w:ascii="Times New Roman" w:hAnsi="Times New Roman" w:cs="Times New Roman"/>
          <w:sz w:val="24"/>
          <w:szCs w:val="24"/>
          <w:lang w:val="en"/>
        </w:rPr>
      </w:pPr>
    </w:p>
    <w:p w:rsidR="005175F8"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Gardner, J. N., G. Van der Veer, and Associates. 1998.</w:t>
      </w:r>
      <w:r w:rsidRPr="00930C8E">
        <w:rPr>
          <w:rFonts w:ascii="Times New Roman" w:hAnsi="Times New Roman" w:cs="Times New Roman"/>
          <w:i/>
          <w:iCs/>
          <w:sz w:val="24"/>
          <w:szCs w:val="24"/>
          <w:lang w:val="en"/>
        </w:rPr>
        <w:t xml:space="preserve"> The </w:t>
      </w:r>
      <w:r>
        <w:rPr>
          <w:rFonts w:ascii="Times New Roman" w:hAnsi="Times New Roman" w:cs="Times New Roman"/>
          <w:i/>
          <w:iCs/>
          <w:sz w:val="24"/>
          <w:szCs w:val="24"/>
          <w:lang w:val="en"/>
        </w:rPr>
        <w:t>s</w:t>
      </w:r>
      <w:r w:rsidRPr="00930C8E">
        <w:rPr>
          <w:rFonts w:ascii="Times New Roman" w:hAnsi="Times New Roman" w:cs="Times New Roman"/>
          <w:i/>
          <w:iCs/>
          <w:sz w:val="24"/>
          <w:szCs w:val="24"/>
          <w:lang w:val="en"/>
        </w:rPr>
        <w:t xml:space="preserve">enior </w:t>
      </w:r>
      <w:r>
        <w:rPr>
          <w:rFonts w:ascii="Times New Roman" w:hAnsi="Times New Roman" w:cs="Times New Roman"/>
          <w:i/>
          <w:iCs/>
          <w:sz w:val="24"/>
          <w:szCs w:val="24"/>
          <w:lang w:val="en"/>
        </w:rPr>
        <w:t>y</w:t>
      </w:r>
      <w:r w:rsidRPr="00930C8E">
        <w:rPr>
          <w:rFonts w:ascii="Times New Roman" w:hAnsi="Times New Roman" w:cs="Times New Roman"/>
          <w:i/>
          <w:iCs/>
          <w:sz w:val="24"/>
          <w:szCs w:val="24"/>
          <w:lang w:val="en"/>
        </w:rPr>
        <w:t>ear</w:t>
      </w:r>
      <w:r>
        <w:rPr>
          <w:rFonts w:ascii="Times New Roman" w:hAnsi="Times New Roman" w:cs="Times New Roman"/>
          <w:i/>
          <w:iCs/>
          <w:sz w:val="24"/>
          <w:szCs w:val="24"/>
          <w:lang w:val="en"/>
        </w:rPr>
        <w:t xml:space="preserve"> e</w:t>
      </w:r>
      <w:r w:rsidRPr="00930C8E">
        <w:rPr>
          <w:rFonts w:ascii="Times New Roman" w:hAnsi="Times New Roman" w:cs="Times New Roman"/>
          <w:i/>
          <w:iCs/>
          <w:sz w:val="24"/>
          <w:szCs w:val="24"/>
          <w:lang w:val="en"/>
        </w:rPr>
        <w:t xml:space="preserve">xperience: Facilitating </w:t>
      </w:r>
      <w:r>
        <w:rPr>
          <w:rFonts w:ascii="Times New Roman" w:hAnsi="Times New Roman" w:cs="Times New Roman"/>
          <w:i/>
          <w:iCs/>
          <w:sz w:val="24"/>
          <w:szCs w:val="24"/>
          <w:lang w:val="en"/>
        </w:rPr>
        <w:t>i</w:t>
      </w:r>
      <w:r w:rsidRPr="00930C8E">
        <w:rPr>
          <w:rFonts w:ascii="Times New Roman" w:hAnsi="Times New Roman" w:cs="Times New Roman"/>
          <w:i/>
          <w:iCs/>
          <w:sz w:val="24"/>
          <w:szCs w:val="24"/>
          <w:lang w:val="en"/>
        </w:rPr>
        <w:t xml:space="preserve">ntegration, </w:t>
      </w:r>
      <w:r>
        <w:rPr>
          <w:rFonts w:ascii="Times New Roman" w:hAnsi="Times New Roman" w:cs="Times New Roman"/>
          <w:i/>
          <w:iCs/>
          <w:sz w:val="24"/>
          <w:szCs w:val="24"/>
          <w:lang w:val="en"/>
        </w:rPr>
        <w:t>r</w:t>
      </w:r>
      <w:r w:rsidRPr="00930C8E">
        <w:rPr>
          <w:rFonts w:ascii="Times New Roman" w:hAnsi="Times New Roman" w:cs="Times New Roman"/>
          <w:i/>
          <w:iCs/>
          <w:sz w:val="24"/>
          <w:szCs w:val="24"/>
          <w:lang w:val="en"/>
        </w:rPr>
        <w:t xml:space="preserve">eflection, </w:t>
      </w:r>
      <w:r>
        <w:rPr>
          <w:rFonts w:ascii="Times New Roman" w:hAnsi="Times New Roman" w:cs="Times New Roman"/>
          <w:i/>
          <w:iCs/>
          <w:sz w:val="24"/>
          <w:szCs w:val="24"/>
          <w:lang w:val="en"/>
        </w:rPr>
        <w:t>c</w:t>
      </w:r>
      <w:r w:rsidRPr="00930C8E">
        <w:rPr>
          <w:rFonts w:ascii="Times New Roman" w:hAnsi="Times New Roman" w:cs="Times New Roman"/>
          <w:i/>
          <w:iCs/>
          <w:sz w:val="24"/>
          <w:szCs w:val="24"/>
          <w:lang w:val="en"/>
        </w:rPr>
        <w:t xml:space="preserve">losure and </w:t>
      </w:r>
      <w:r>
        <w:rPr>
          <w:rFonts w:ascii="Times New Roman" w:hAnsi="Times New Roman" w:cs="Times New Roman"/>
          <w:i/>
          <w:iCs/>
          <w:sz w:val="24"/>
          <w:szCs w:val="24"/>
          <w:lang w:val="en"/>
        </w:rPr>
        <w:t>t</w:t>
      </w:r>
      <w:r w:rsidRPr="00930C8E">
        <w:rPr>
          <w:rFonts w:ascii="Times New Roman" w:hAnsi="Times New Roman" w:cs="Times New Roman"/>
          <w:i/>
          <w:iCs/>
          <w:sz w:val="24"/>
          <w:szCs w:val="24"/>
          <w:lang w:val="en"/>
        </w:rPr>
        <w:t xml:space="preserve">ransition. </w:t>
      </w:r>
      <w:r w:rsidRPr="00930C8E">
        <w:rPr>
          <w:rFonts w:ascii="Times New Roman" w:hAnsi="Times New Roman" w:cs="Times New Roman"/>
          <w:sz w:val="24"/>
          <w:szCs w:val="24"/>
          <w:lang w:val="en"/>
        </w:rPr>
        <w:t>San Francisco: Jossey-Bass.</w:t>
      </w:r>
    </w:p>
    <w:p w:rsidR="005175F8" w:rsidRPr="00930C8E" w:rsidRDefault="005175F8" w:rsidP="00681560">
      <w:pPr>
        <w:spacing w:after="0" w:line="240" w:lineRule="auto"/>
        <w:ind w:left="720" w:hanging="720"/>
        <w:jc w:val="both"/>
        <w:rPr>
          <w:rFonts w:ascii="Times New Roman" w:hAnsi="Times New Roman" w:cs="Times New Roman"/>
          <w:sz w:val="24"/>
          <w:szCs w:val="24"/>
          <w:lang w:val="en"/>
        </w:rPr>
      </w:pPr>
    </w:p>
    <w:p w:rsidR="005175F8"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Hunter, M. S., J. R. Keup, J. Kinzie, and H. Maietta, eds. 2012. </w:t>
      </w:r>
      <w:r w:rsidRPr="00930C8E">
        <w:rPr>
          <w:rFonts w:ascii="Times New Roman" w:hAnsi="Times New Roman" w:cs="Times New Roman"/>
          <w:i/>
          <w:iCs/>
          <w:sz w:val="24"/>
          <w:szCs w:val="24"/>
          <w:lang w:val="en"/>
        </w:rPr>
        <w:t xml:space="preserve">The </w:t>
      </w:r>
      <w:r>
        <w:rPr>
          <w:rFonts w:ascii="Times New Roman" w:hAnsi="Times New Roman" w:cs="Times New Roman"/>
          <w:i/>
          <w:iCs/>
          <w:sz w:val="24"/>
          <w:szCs w:val="24"/>
          <w:lang w:val="en"/>
        </w:rPr>
        <w:t>s</w:t>
      </w:r>
      <w:r w:rsidRPr="00930C8E">
        <w:rPr>
          <w:rFonts w:ascii="Times New Roman" w:hAnsi="Times New Roman" w:cs="Times New Roman"/>
          <w:i/>
          <w:iCs/>
          <w:sz w:val="24"/>
          <w:szCs w:val="24"/>
          <w:lang w:val="en"/>
        </w:rPr>
        <w:t xml:space="preserve">enior </w:t>
      </w:r>
      <w:r>
        <w:rPr>
          <w:rFonts w:ascii="Times New Roman" w:hAnsi="Times New Roman" w:cs="Times New Roman"/>
          <w:i/>
          <w:iCs/>
          <w:sz w:val="24"/>
          <w:szCs w:val="24"/>
          <w:lang w:val="en"/>
        </w:rPr>
        <w:t>y</w:t>
      </w:r>
      <w:r w:rsidRPr="00930C8E">
        <w:rPr>
          <w:rFonts w:ascii="Times New Roman" w:hAnsi="Times New Roman" w:cs="Times New Roman"/>
          <w:i/>
          <w:iCs/>
          <w:sz w:val="24"/>
          <w:szCs w:val="24"/>
          <w:lang w:val="en"/>
        </w:rPr>
        <w:t xml:space="preserve">ear: Culminating </w:t>
      </w:r>
      <w:r>
        <w:rPr>
          <w:rFonts w:ascii="Times New Roman" w:hAnsi="Times New Roman" w:cs="Times New Roman"/>
          <w:i/>
          <w:iCs/>
          <w:sz w:val="24"/>
          <w:szCs w:val="24"/>
          <w:lang w:val="en"/>
        </w:rPr>
        <w:t>e</w:t>
      </w:r>
      <w:r w:rsidRPr="00930C8E">
        <w:rPr>
          <w:rFonts w:ascii="Times New Roman" w:hAnsi="Times New Roman" w:cs="Times New Roman"/>
          <w:i/>
          <w:iCs/>
          <w:sz w:val="24"/>
          <w:szCs w:val="24"/>
          <w:lang w:val="en"/>
        </w:rPr>
        <w:t xml:space="preserve">xperiences and </w:t>
      </w:r>
      <w:r>
        <w:rPr>
          <w:rFonts w:ascii="Times New Roman" w:hAnsi="Times New Roman" w:cs="Times New Roman"/>
          <w:i/>
          <w:iCs/>
          <w:sz w:val="24"/>
          <w:szCs w:val="24"/>
          <w:lang w:val="en"/>
        </w:rPr>
        <w:t>t</w:t>
      </w:r>
      <w:r w:rsidRPr="00930C8E">
        <w:rPr>
          <w:rFonts w:ascii="Times New Roman" w:hAnsi="Times New Roman" w:cs="Times New Roman"/>
          <w:i/>
          <w:iCs/>
          <w:sz w:val="24"/>
          <w:szCs w:val="24"/>
          <w:lang w:val="en"/>
        </w:rPr>
        <w:t>ransitions</w:t>
      </w:r>
      <w:r w:rsidRPr="00930C8E">
        <w:rPr>
          <w:rFonts w:ascii="Times New Roman" w:hAnsi="Times New Roman" w:cs="Times New Roman"/>
          <w:sz w:val="24"/>
          <w:szCs w:val="24"/>
          <w:lang w:val="en"/>
        </w:rPr>
        <w:t>. Columbia, SC: University of South Carolina, National Resource Center for the First Year Experience and Students in Transition.</w:t>
      </w:r>
    </w:p>
    <w:p w:rsidR="005175F8" w:rsidRPr="00930C8E" w:rsidRDefault="005175F8" w:rsidP="00681560">
      <w:pPr>
        <w:spacing w:after="0" w:line="240" w:lineRule="auto"/>
        <w:jc w:val="both"/>
        <w:rPr>
          <w:rFonts w:ascii="Times New Roman" w:hAnsi="Times New Roman" w:cs="Times New Roman"/>
          <w:sz w:val="24"/>
          <w:szCs w:val="24"/>
          <w:lang w:val="en"/>
        </w:rPr>
      </w:pPr>
    </w:p>
    <w:p w:rsidR="005175F8"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Kuh, G. 2008. </w:t>
      </w:r>
      <w:r w:rsidRPr="00930C8E">
        <w:rPr>
          <w:rFonts w:ascii="Times New Roman" w:hAnsi="Times New Roman" w:cs="Times New Roman"/>
          <w:i/>
          <w:iCs/>
          <w:sz w:val="24"/>
          <w:szCs w:val="24"/>
          <w:lang w:val="en"/>
        </w:rPr>
        <w:t>High</w:t>
      </w:r>
      <w:r>
        <w:rPr>
          <w:rFonts w:ascii="Times New Roman" w:hAnsi="Times New Roman" w:cs="Times New Roman"/>
          <w:i/>
          <w:iCs/>
          <w:sz w:val="24"/>
          <w:szCs w:val="24"/>
          <w:lang w:val="en"/>
        </w:rPr>
        <w:t>-i</w:t>
      </w:r>
      <w:r w:rsidRPr="00930C8E">
        <w:rPr>
          <w:rFonts w:ascii="Times New Roman" w:hAnsi="Times New Roman" w:cs="Times New Roman"/>
          <w:i/>
          <w:iCs/>
          <w:sz w:val="24"/>
          <w:szCs w:val="24"/>
          <w:lang w:val="en"/>
        </w:rPr>
        <w:t xml:space="preserve">mpact </w:t>
      </w:r>
      <w:r>
        <w:rPr>
          <w:rFonts w:ascii="Times New Roman" w:hAnsi="Times New Roman" w:cs="Times New Roman"/>
          <w:i/>
          <w:iCs/>
          <w:sz w:val="24"/>
          <w:szCs w:val="24"/>
          <w:lang w:val="en"/>
        </w:rPr>
        <w:t>e</w:t>
      </w:r>
      <w:r w:rsidRPr="00930C8E">
        <w:rPr>
          <w:rFonts w:ascii="Times New Roman" w:hAnsi="Times New Roman" w:cs="Times New Roman"/>
          <w:i/>
          <w:iCs/>
          <w:sz w:val="24"/>
          <w:szCs w:val="24"/>
          <w:lang w:val="en"/>
        </w:rPr>
        <w:t>ducational</w:t>
      </w:r>
      <w:r>
        <w:rPr>
          <w:rFonts w:ascii="Times New Roman" w:hAnsi="Times New Roman" w:cs="Times New Roman"/>
          <w:i/>
          <w:iCs/>
          <w:sz w:val="24"/>
          <w:szCs w:val="24"/>
          <w:lang w:val="en"/>
        </w:rPr>
        <w:t xml:space="preserve"> p</w:t>
      </w:r>
      <w:r w:rsidRPr="00930C8E">
        <w:rPr>
          <w:rFonts w:ascii="Times New Roman" w:hAnsi="Times New Roman" w:cs="Times New Roman"/>
          <w:i/>
          <w:iCs/>
          <w:sz w:val="24"/>
          <w:szCs w:val="24"/>
          <w:lang w:val="en"/>
        </w:rPr>
        <w:t xml:space="preserve">ractices: What </w:t>
      </w:r>
      <w:r>
        <w:rPr>
          <w:rFonts w:ascii="Times New Roman" w:hAnsi="Times New Roman" w:cs="Times New Roman"/>
          <w:i/>
          <w:iCs/>
          <w:sz w:val="24"/>
          <w:szCs w:val="24"/>
          <w:lang w:val="en"/>
        </w:rPr>
        <w:t>t</w:t>
      </w:r>
      <w:r w:rsidRPr="00930C8E">
        <w:rPr>
          <w:rFonts w:ascii="Times New Roman" w:hAnsi="Times New Roman" w:cs="Times New Roman"/>
          <w:i/>
          <w:iCs/>
          <w:sz w:val="24"/>
          <w:szCs w:val="24"/>
          <w:lang w:val="en"/>
        </w:rPr>
        <w:t xml:space="preserve">hey </w:t>
      </w:r>
      <w:r>
        <w:rPr>
          <w:rFonts w:ascii="Times New Roman" w:hAnsi="Times New Roman" w:cs="Times New Roman"/>
          <w:i/>
          <w:iCs/>
          <w:sz w:val="24"/>
          <w:szCs w:val="24"/>
          <w:lang w:val="en"/>
        </w:rPr>
        <w:t>a</w:t>
      </w:r>
      <w:r w:rsidRPr="00930C8E">
        <w:rPr>
          <w:rFonts w:ascii="Times New Roman" w:hAnsi="Times New Roman" w:cs="Times New Roman"/>
          <w:i/>
          <w:iCs/>
          <w:sz w:val="24"/>
          <w:szCs w:val="24"/>
          <w:lang w:val="en"/>
        </w:rPr>
        <w:t xml:space="preserve">re, </w:t>
      </w:r>
      <w:r>
        <w:rPr>
          <w:rFonts w:ascii="Times New Roman" w:hAnsi="Times New Roman" w:cs="Times New Roman"/>
          <w:i/>
          <w:iCs/>
          <w:sz w:val="24"/>
          <w:szCs w:val="24"/>
          <w:lang w:val="en"/>
        </w:rPr>
        <w:t>w</w:t>
      </w:r>
      <w:r w:rsidRPr="00930C8E">
        <w:rPr>
          <w:rFonts w:ascii="Times New Roman" w:hAnsi="Times New Roman" w:cs="Times New Roman"/>
          <w:i/>
          <w:iCs/>
          <w:sz w:val="24"/>
          <w:szCs w:val="24"/>
          <w:lang w:val="en"/>
        </w:rPr>
        <w:t xml:space="preserve">ho </w:t>
      </w:r>
      <w:r>
        <w:rPr>
          <w:rFonts w:ascii="Times New Roman" w:hAnsi="Times New Roman" w:cs="Times New Roman"/>
          <w:i/>
          <w:iCs/>
          <w:sz w:val="24"/>
          <w:szCs w:val="24"/>
          <w:lang w:val="en"/>
        </w:rPr>
        <w:t>h</w:t>
      </w:r>
      <w:r w:rsidRPr="00930C8E">
        <w:rPr>
          <w:rFonts w:ascii="Times New Roman" w:hAnsi="Times New Roman" w:cs="Times New Roman"/>
          <w:i/>
          <w:iCs/>
          <w:sz w:val="24"/>
          <w:szCs w:val="24"/>
          <w:lang w:val="en"/>
        </w:rPr>
        <w:t xml:space="preserve">as </w:t>
      </w:r>
      <w:r>
        <w:rPr>
          <w:rFonts w:ascii="Times New Roman" w:hAnsi="Times New Roman" w:cs="Times New Roman"/>
          <w:i/>
          <w:iCs/>
          <w:sz w:val="24"/>
          <w:szCs w:val="24"/>
          <w:lang w:val="en"/>
        </w:rPr>
        <w:t>a</w:t>
      </w:r>
      <w:r w:rsidRPr="00930C8E">
        <w:rPr>
          <w:rFonts w:ascii="Times New Roman" w:hAnsi="Times New Roman" w:cs="Times New Roman"/>
          <w:i/>
          <w:iCs/>
          <w:sz w:val="24"/>
          <w:szCs w:val="24"/>
          <w:lang w:val="en"/>
        </w:rPr>
        <w:t xml:space="preserve">ccess to </w:t>
      </w:r>
      <w:r>
        <w:rPr>
          <w:rFonts w:ascii="Times New Roman" w:hAnsi="Times New Roman" w:cs="Times New Roman"/>
          <w:i/>
          <w:iCs/>
          <w:sz w:val="24"/>
          <w:szCs w:val="24"/>
          <w:lang w:val="en"/>
        </w:rPr>
        <w:t>t</w:t>
      </w:r>
      <w:r w:rsidRPr="00930C8E">
        <w:rPr>
          <w:rFonts w:ascii="Times New Roman" w:hAnsi="Times New Roman" w:cs="Times New Roman"/>
          <w:i/>
          <w:iCs/>
          <w:sz w:val="24"/>
          <w:szCs w:val="24"/>
          <w:lang w:val="en"/>
        </w:rPr>
        <w:t xml:space="preserve">hem, and </w:t>
      </w:r>
      <w:r>
        <w:rPr>
          <w:rFonts w:ascii="Times New Roman" w:hAnsi="Times New Roman" w:cs="Times New Roman"/>
          <w:i/>
          <w:iCs/>
          <w:sz w:val="24"/>
          <w:szCs w:val="24"/>
          <w:lang w:val="en"/>
        </w:rPr>
        <w:t>w</w:t>
      </w:r>
      <w:r w:rsidRPr="00930C8E">
        <w:rPr>
          <w:rFonts w:ascii="Times New Roman" w:hAnsi="Times New Roman" w:cs="Times New Roman"/>
          <w:i/>
          <w:iCs/>
          <w:sz w:val="24"/>
          <w:szCs w:val="24"/>
          <w:lang w:val="en"/>
        </w:rPr>
        <w:t xml:space="preserve">hy </w:t>
      </w:r>
      <w:r>
        <w:rPr>
          <w:rFonts w:ascii="Times New Roman" w:hAnsi="Times New Roman" w:cs="Times New Roman"/>
          <w:i/>
          <w:iCs/>
          <w:sz w:val="24"/>
          <w:szCs w:val="24"/>
          <w:lang w:val="en"/>
        </w:rPr>
        <w:t>t</w:t>
      </w:r>
      <w:r w:rsidRPr="00930C8E">
        <w:rPr>
          <w:rFonts w:ascii="Times New Roman" w:hAnsi="Times New Roman" w:cs="Times New Roman"/>
          <w:i/>
          <w:iCs/>
          <w:sz w:val="24"/>
          <w:szCs w:val="24"/>
          <w:lang w:val="en"/>
        </w:rPr>
        <w:t xml:space="preserve">hey </w:t>
      </w:r>
      <w:r>
        <w:rPr>
          <w:rFonts w:ascii="Times New Roman" w:hAnsi="Times New Roman" w:cs="Times New Roman"/>
          <w:i/>
          <w:iCs/>
          <w:sz w:val="24"/>
          <w:szCs w:val="24"/>
          <w:lang w:val="en"/>
        </w:rPr>
        <w:t>m</w:t>
      </w:r>
      <w:r w:rsidRPr="00930C8E">
        <w:rPr>
          <w:rFonts w:ascii="Times New Roman" w:hAnsi="Times New Roman" w:cs="Times New Roman"/>
          <w:i/>
          <w:iCs/>
          <w:sz w:val="24"/>
          <w:szCs w:val="24"/>
          <w:lang w:val="en"/>
        </w:rPr>
        <w:t xml:space="preserve">atter. </w:t>
      </w:r>
      <w:r w:rsidRPr="00930C8E">
        <w:rPr>
          <w:rFonts w:ascii="Times New Roman" w:hAnsi="Times New Roman" w:cs="Times New Roman"/>
          <w:sz w:val="24"/>
          <w:szCs w:val="24"/>
          <w:lang w:val="en"/>
        </w:rPr>
        <w:t>Washington, D.C: Association of American Colleges and Universities.</w:t>
      </w:r>
    </w:p>
    <w:p w:rsidR="005175F8" w:rsidRPr="00930C8E" w:rsidRDefault="005175F8" w:rsidP="00681560">
      <w:pPr>
        <w:spacing w:after="0" w:line="240" w:lineRule="auto"/>
        <w:jc w:val="both"/>
        <w:rPr>
          <w:rFonts w:ascii="Times New Roman" w:hAnsi="Times New Roman" w:cs="Times New Roman"/>
          <w:sz w:val="24"/>
          <w:szCs w:val="24"/>
          <w:lang w:val="en"/>
        </w:rPr>
      </w:pPr>
    </w:p>
    <w:p w:rsidR="005175F8"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Padgett, R. D., and C. A. Kilgo. 2012. </w:t>
      </w:r>
      <w:r w:rsidRPr="00903AE5">
        <w:rPr>
          <w:rFonts w:ascii="Times New Roman" w:hAnsi="Times New Roman" w:cs="Times New Roman"/>
          <w:i/>
          <w:sz w:val="24"/>
          <w:szCs w:val="24"/>
          <w:lang w:val="en"/>
        </w:rPr>
        <w:t xml:space="preserve">2011 </w:t>
      </w:r>
      <w:r w:rsidRPr="00903AE5">
        <w:rPr>
          <w:rFonts w:ascii="Times New Roman" w:hAnsi="Times New Roman" w:cs="Times New Roman"/>
          <w:i/>
          <w:iCs/>
          <w:sz w:val="24"/>
          <w:szCs w:val="24"/>
          <w:lang w:val="en"/>
        </w:rPr>
        <w:t>National</w:t>
      </w:r>
      <w:r w:rsidRPr="00930C8E">
        <w:rPr>
          <w:rFonts w:ascii="Times New Roman" w:hAnsi="Times New Roman" w:cs="Times New Roman"/>
          <w:i/>
          <w:iCs/>
          <w:sz w:val="24"/>
          <w:szCs w:val="24"/>
          <w:lang w:val="en"/>
        </w:rPr>
        <w:t xml:space="preserve"> </w:t>
      </w:r>
      <w:r>
        <w:rPr>
          <w:rFonts w:ascii="Times New Roman" w:hAnsi="Times New Roman" w:cs="Times New Roman"/>
          <w:i/>
          <w:iCs/>
          <w:sz w:val="24"/>
          <w:szCs w:val="24"/>
          <w:lang w:val="en"/>
        </w:rPr>
        <w:t>s</w:t>
      </w:r>
      <w:r w:rsidRPr="00930C8E">
        <w:rPr>
          <w:rFonts w:ascii="Times New Roman" w:hAnsi="Times New Roman" w:cs="Times New Roman"/>
          <w:i/>
          <w:iCs/>
          <w:sz w:val="24"/>
          <w:szCs w:val="24"/>
          <w:lang w:val="en"/>
        </w:rPr>
        <w:t xml:space="preserve">urvey of </w:t>
      </w:r>
      <w:r>
        <w:rPr>
          <w:rFonts w:ascii="Times New Roman" w:hAnsi="Times New Roman" w:cs="Times New Roman"/>
          <w:i/>
          <w:iCs/>
          <w:sz w:val="24"/>
          <w:szCs w:val="24"/>
          <w:lang w:val="en"/>
        </w:rPr>
        <w:t>s</w:t>
      </w:r>
      <w:r w:rsidRPr="00930C8E">
        <w:rPr>
          <w:rFonts w:ascii="Times New Roman" w:hAnsi="Times New Roman" w:cs="Times New Roman"/>
          <w:i/>
          <w:iCs/>
          <w:sz w:val="24"/>
          <w:szCs w:val="24"/>
          <w:lang w:val="en"/>
        </w:rPr>
        <w:t xml:space="preserve">enior </w:t>
      </w:r>
      <w:r>
        <w:rPr>
          <w:rFonts w:ascii="Times New Roman" w:hAnsi="Times New Roman" w:cs="Times New Roman"/>
          <w:i/>
          <w:iCs/>
          <w:sz w:val="24"/>
          <w:szCs w:val="24"/>
          <w:lang w:val="en"/>
        </w:rPr>
        <w:t>c</w:t>
      </w:r>
      <w:r w:rsidRPr="00930C8E">
        <w:rPr>
          <w:rFonts w:ascii="Times New Roman" w:hAnsi="Times New Roman" w:cs="Times New Roman"/>
          <w:i/>
          <w:iCs/>
          <w:sz w:val="24"/>
          <w:szCs w:val="24"/>
          <w:lang w:val="en"/>
        </w:rPr>
        <w:t xml:space="preserve">apstone </w:t>
      </w:r>
      <w:r>
        <w:rPr>
          <w:rFonts w:ascii="Times New Roman" w:hAnsi="Times New Roman" w:cs="Times New Roman"/>
          <w:i/>
          <w:iCs/>
          <w:sz w:val="24"/>
          <w:szCs w:val="24"/>
          <w:lang w:val="en"/>
        </w:rPr>
        <w:t>e</w:t>
      </w:r>
      <w:r w:rsidRPr="00930C8E">
        <w:rPr>
          <w:rFonts w:ascii="Times New Roman" w:hAnsi="Times New Roman" w:cs="Times New Roman"/>
          <w:i/>
          <w:iCs/>
          <w:sz w:val="24"/>
          <w:szCs w:val="24"/>
          <w:lang w:val="en"/>
        </w:rPr>
        <w:t xml:space="preserve">xperiences: Institutional </w:t>
      </w:r>
      <w:r>
        <w:rPr>
          <w:rFonts w:ascii="Times New Roman" w:hAnsi="Times New Roman" w:cs="Times New Roman"/>
          <w:i/>
          <w:iCs/>
          <w:sz w:val="24"/>
          <w:szCs w:val="24"/>
          <w:lang w:val="en"/>
        </w:rPr>
        <w:t>l</w:t>
      </w:r>
      <w:r w:rsidRPr="00930C8E">
        <w:rPr>
          <w:rFonts w:ascii="Times New Roman" w:hAnsi="Times New Roman" w:cs="Times New Roman"/>
          <w:i/>
          <w:iCs/>
          <w:sz w:val="24"/>
          <w:szCs w:val="24"/>
          <w:lang w:val="en"/>
        </w:rPr>
        <w:t xml:space="preserve">evel </w:t>
      </w:r>
      <w:r>
        <w:rPr>
          <w:rFonts w:ascii="Times New Roman" w:hAnsi="Times New Roman" w:cs="Times New Roman"/>
          <w:i/>
          <w:iCs/>
          <w:sz w:val="24"/>
          <w:szCs w:val="24"/>
          <w:lang w:val="en"/>
        </w:rPr>
        <w:t>d</w:t>
      </w:r>
      <w:r w:rsidRPr="00930C8E">
        <w:rPr>
          <w:rFonts w:ascii="Times New Roman" w:hAnsi="Times New Roman" w:cs="Times New Roman"/>
          <w:i/>
          <w:iCs/>
          <w:sz w:val="24"/>
          <w:szCs w:val="24"/>
          <w:lang w:val="en"/>
        </w:rPr>
        <w:t xml:space="preserve">ata on the </w:t>
      </w:r>
      <w:r>
        <w:rPr>
          <w:rFonts w:ascii="Times New Roman" w:hAnsi="Times New Roman" w:cs="Times New Roman"/>
          <w:i/>
          <w:iCs/>
          <w:sz w:val="24"/>
          <w:szCs w:val="24"/>
          <w:lang w:val="en"/>
        </w:rPr>
        <w:t>c</w:t>
      </w:r>
      <w:r w:rsidRPr="00930C8E">
        <w:rPr>
          <w:rFonts w:ascii="Times New Roman" w:hAnsi="Times New Roman" w:cs="Times New Roman"/>
          <w:i/>
          <w:iCs/>
          <w:sz w:val="24"/>
          <w:szCs w:val="24"/>
          <w:lang w:val="en"/>
        </w:rPr>
        <w:t xml:space="preserve">ulminating </w:t>
      </w:r>
      <w:r>
        <w:rPr>
          <w:rFonts w:ascii="Times New Roman" w:hAnsi="Times New Roman" w:cs="Times New Roman"/>
          <w:i/>
          <w:iCs/>
          <w:sz w:val="24"/>
          <w:szCs w:val="24"/>
          <w:lang w:val="en"/>
        </w:rPr>
        <w:t>e</w:t>
      </w:r>
      <w:r w:rsidRPr="00930C8E">
        <w:rPr>
          <w:rFonts w:ascii="Times New Roman" w:hAnsi="Times New Roman" w:cs="Times New Roman"/>
          <w:i/>
          <w:iCs/>
          <w:sz w:val="24"/>
          <w:szCs w:val="24"/>
          <w:lang w:val="en"/>
        </w:rPr>
        <w:t>xperience</w:t>
      </w:r>
      <w:r w:rsidRPr="00930C8E">
        <w:rPr>
          <w:rFonts w:ascii="Times New Roman" w:hAnsi="Times New Roman" w:cs="Times New Roman"/>
          <w:sz w:val="24"/>
          <w:szCs w:val="24"/>
          <w:lang w:val="en"/>
        </w:rPr>
        <w:t xml:space="preserve"> (Research Reports on College Transitions No. 3). Columbia, SC: University of South Carolina, National Resource Center for the First-Year Experience and Students in Transition.</w:t>
      </w:r>
    </w:p>
    <w:p w:rsidR="005175F8" w:rsidRPr="00930C8E" w:rsidRDefault="005175F8" w:rsidP="00681560">
      <w:pPr>
        <w:spacing w:after="0" w:line="240" w:lineRule="auto"/>
        <w:jc w:val="both"/>
        <w:rPr>
          <w:rFonts w:ascii="Times New Roman" w:hAnsi="Times New Roman" w:cs="Times New Roman"/>
          <w:sz w:val="24"/>
          <w:szCs w:val="24"/>
          <w:lang w:val="en"/>
        </w:rPr>
      </w:pPr>
    </w:p>
    <w:p w:rsidR="005175F8"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National Survey of Student Engagement. 2007. </w:t>
      </w:r>
      <w:r w:rsidRPr="00930C8E">
        <w:rPr>
          <w:rFonts w:ascii="Times New Roman" w:hAnsi="Times New Roman" w:cs="Times New Roman"/>
          <w:i/>
          <w:iCs/>
          <w:sz w:val="24"/>
          <w:szCs w:val="24"/>
          <w:lang w:val="en"/>
        </w:rPr>
        <w:t xml:space="preserve">Experiences </w:t>
      </w:r>
      <w:r>
        <w:rPr>
          <w:rFonts w:ascii="Times New Roman" w:hAnsi="Times New Roman" w:cs="Times New Roman"/>
          <w:i/>
          <w:iCs/>
          <w:sz w:val="24"/>
          <w:szCs w:val="24"/>
          <w:lang w:val="en"/>
        </w:rPr>
        <w:t>t</w:t>
      </w:r>
      <w:r w:rsidRPr="00930C8E">
        <w:rPr>
          <w:rFonts w:ascii="Times New Roman" w:hAnsi="Times New Roman" w:cs="Times New Roman"/>
          <w:i/>
          <w:iCs/>
          <w:sz w:val="24"/>
          <w:szCs w:val="24"/>
          <w:lang w:val="en"/>
        </w:rPr>
        <w:t xml:space="preserve">hat </w:t>
      </w:r>
      <w:r>
        <w:rPr>
          <w:rFonts w:ascii="Times New Roman" w:hAnsi="Times New Roman" w:cs="Times New Roman"/>
          <w:i/>
          <w:iCs/>
          <w:sz w:val="24"/>
          <w:szCs w:val="24"/>
          <w:lang w:val="en"/>
        </w:rPr>
        <w:t>m</w:t>
      </w:r>
      <w:r w:rsidRPr="00930C8E">
        <w:rPr>
          <w:rFonts w:ascii="Times New Roman" w:hAnsi="Times New Roman" w:cs="Times New Roman"/>
          <w:i/>
          <w:iCs/>
          <w:sz w:val="24"/>
          <w:szCs w:val="24"/>
          <w:lang w:val="en"/>
        </w:rPr>
        <w:t xml:space="preserve">atter: Enhancing </w:t>
      </w:r>
      <w:r>
        <w:rPr>
          <w:rFonts w:ascii="Times New Roman" w:hAnsi="Times New Roman" w:cs="Times New Roman"/>
          <w:i/>
          <w:iCs/>
          <w:sz w:val="24"/>
          <w:szCs w:val="24"/>
          <w:lang w:val="en"/>
        </w:rPr>
        <w:t>s</w:t>
      </w:r>
      <w:r w:rsidRPr="00930C8E">
        <w:rPr>
          <w:rFonts w:ascii="Times New Roman" w:hAnsi="Times New Roman" w:cs="Times New Roman"/>
          <w:i/>
          <w:iCs/>
          <w:sz w:val="24"/>
          <w:szCs w:val="24"/>
          <w:lang w:val="en"/>
        </w:rPr>
        <w:t xml:space="preserve">tudent </w:t>
      </w:r>
      <w:r>
        <w:rPr>
          <w:rFonts w:ascii="Times New Roman" w:hAnsi="Times New Roman" w:cs="Times New Roman"/>
          <w:i/>
          <w:iCs/>
          <w:sz w:val="24"/>
          <w:szCs w:val="24"/>
          <w:lang w:val="en"/>
        </w:rPr>
        <w:t>l</w:t>
      </w:r>
      <w:r w:rsidRPr="00930C8E">
        <w:rPr>
          <w:rFonts w:ascii="Times New Roman" w:hAnsi="Times New Roman" w:cs="Times New Roman"/>
          <w:i/>
          <w:iCs/>
          <w:sz w:val="24"/>
          <w:szCs w:val="24"/>
          <w:lang w:val="en"/>
        </w:rPr>
        <w:t>earning and</w:t>
      </w:r>
      <w:r>
        <w:rPr>
          <w:rFonts w:ascii="Times New Roman" w:hAnsi="Times New Roman" w:cs="Times New Roman"/>
          <w:i/>
          <w:iCs/>
          <w:sz w:val="24"/>
          <w:szCs w:val="24"/>
          <w:lang w:val="en"/>
        </w:rPr>
        <w:t xml:space="preserve"> s</w:t>
      </w:r>
      <w:r w:rsidRPr="00930C8E">
        <w:rPr>
          <w:rFonts w:ascii="Times New Roman" w:hAnsi="Times New Roman" w:cs="Times New Roman"/>
          <w:i/>
          <w:iCs/>
          <w:sz w:val="24"/>
          <w:szCs w:val="24"/>
          <w:lang w:val="en"/>
        </w:rPr>
        <w:t>uccess</w:t>
      </w:r>
      <w:r w:rsidRPr="00930C8E">
        <w:rPr>
          <w:rFonts w:ascii="Times New Roman" w:hAnsi="Times New Roman" w:cs="Times New Roman"/>
          <w:sz w:val="24"/>
          <w:szCs w:val="24"/>
          <w:lang w:val="en"/>
        </w:rPr>
        <w:t>. Bloomington, IN: Indiana University Center for Postsecondary Research.</w:t>
      </w:r>
    </w:p>
    <w:p w:rsidR="005175F8" w:rsidRPr="00930C8E" w:rsidRDefault="005175F8" w:rsidP="00681560">
      <w:pPr>
        <w:spacing w:after="0" w:line="240" w:lineRule="auto"/>
        <w:jc w:val="both"/>
        <w:rPr>
          <w:rFonts w:ascii="Times New Roman" w:hAnsi="Times New Roman" w:cs="Times New Roman"/>
          <w:sz w:val="24"/>
          <w:szCs w:val="24"/>
          <w:lang w:val="en"/>
        </w:rPr>
      </w:pPr>
    </w:p>
    <w:p w:rsidR="005175F8" w:rsidRPr="00930C8E" w:rsidRDefault="005175F8" w:rsidP="00681560">
      <w:pPr>
        <w:spacing w:after="0" w:line="240" w:lineRule="auto"/>
        <w:ind w:left="720" w:hanging="720"/>
        <w:jc w:val="both"/>
        <w:rPr>
          <w:rFonts w:ascii="Times New Roman" w:hAnsi="Times New Roman" w:cs="Times New Roman"/>
          <w:sz w:val="24"/>
          <w:szCs w:val="24"/>
          <w:lang w:val="en"/>
        </w:rPr>
      </w:pPr>
      <w:bookmarkStart w:id="94" w:name="_Hlk22133006"/>
      <w:r w:rsidRPr="00930C8E">
        <w:rPr>
          <w:rFonts w:ascii="Times New Roman" w:hAnsi="Times New Roman" w:cs="Times New Roman"/>
          <w:sz w:val="24"/>
          <w:szCs w:val="24"/>
          <w:lang w:val="en"/>
        </w:rPr>
        <w:t xml:space="preserve">Rhodes, T. L., and S. Agre-Kippenhan. 2004. A </w:t>
      </w:r>
      <w:r>
        <w:rPr>
          <w:rFonts w:ascii="Times New Roman" w:hAnsi="Times New Roman" w:cs="Times New Roman"/>
          <w:sz w:val="24"/>
          <w:szCs w:val="24"/>
          <w:lang w:val="en"/>
        </w:rPr>
        <w:t>m</w:t>
      </w:r>
      <w:r w:rsidRPr="00930C8E">
        <w:rPr>
          <w:rFonts w:ascii="Times New Roman" w:hAnsi="Times New Roman" w:cs="Times New Roman"/>
          <w:sz w:val="24"/>
          <w:szCs w:val="24"/>
          <w:lang w:val="en"/>
        </w:rPr>
        <w:t>ultiplicity of</w:t>
      </w:r>
      <w:r>
        <w:rPr>
          <w:rFonts w:ascii="Times New Roman" w:hAnsi="Times New Roman" w:cs="Times New Roman"/>
          <w:sz w:val="24"/>
          <w:szCs w:val="24"/>
          <w:lang w:val="en"/>
        </w:rPr>
        <w:t xml:space="preserve"> l</w:t>
      </w:r>
      <w:r w:rsidRPr="00930C8E">
        <w:rPr>
          <w:rFonts w:ascii="Times New Roman" w:hAnsi="Times New Roman" w:cs="Times New Roman"/>
          <w:sz w:val="24"/>
          <w:szCs w:val="24"/>
          <w:lang w:val="en"/>
        </w:rPr>
        <w:t xml:space="preserve">earning: Capstones at </w:t>
      </w:r>
      <w:r>
        <w:rPr>
          <w:rFonts w:ascii="Times New Roman" w:hAnsi="Times New Roman" w:cs="Times New Roman"/>
          <w:sz w:val="24"/>
          <w:szCs w:val="24"/>
          <w:lang w:val="en"/>
        </w:rPr>
        <w:t>P</w:t>
      </w:r>
      <w:r w:rsidRPr="00930C8E">
        <w:rPr>
          <w:rFonts w:ascii="Times New Roman" w:hAnsi="Times New Roman" w:cs="Times New Roman"/>
          <w:sz w:val="24"/>
          <w:szCs w:val="24"/>
          <w:lang w:val="en"/>
        </w:rPr>
        <w:t xml:space="preserve">ortland </w:t>
      </w:r>
      <w:r>
        <w:rPr>
          <w:rFonts w:ascii="Times New Roman" w:hAnsi="Times New Roman" w:cs="Times New Roman"/>
          <w:sz w:val="24"/>
          <w:szCs w:val="24"/>
          <w:lang w:val="en"/>
        </w:rPr>
        <w:t>S</w:t>
      </w:r>
      <w:r w:rsidRPr="00930C8E">
        <w:rPr>
          <w:rFonts w:ascii="Times New Roman" w:hAnsi="Times New Roman" w:cs="Times New Roman"/>
          <w:sz w:val="24"/>
          <w:szCs w:val="24"/>
          <w:lang w:val="en"/>
        </w:rPr>
        <w:t xml:space="preserve">tate </w:t>
      </w:r>
      <w:r>
        <w:rPr>
          <w:rFonts w:ascii="Times New Roman" w:hAnsi="Times New Roman" w:cs="Times New Roman"/>
          <w:sz w:val="24"/>
          <w:szCs w:val="24"/>
          <w:lang w:val="en"/>
        </w:rPr>
        <w:t>U</w:t>
      </w:r>
      <w:r w:rsidRPr="00930C8E">
        <w:rPr>
          <w:rFonts w:ascii="Times New Roman" w:hAnsi="Times New Roman" w:cs="Times New Roman"/>
          <w:sz w:val="24"/>
          <w:szCs w:val="24"/>
          <w:lang w:val="en"/>
        </w:rPr>
        <w:t>niversity.</w:t>
      </w:r>
      <w:r w:rsidRPr="00930C8E">
        <w:rPr>
          <w:rFonts w:ascii="Times New Roman" w:hAnsi="Times New Roman" w:cs="Times New Roman"/>
          <w:i/>
          <w:iCs/>
          <w:sz w:val="24"/>
          <w:szCs w:val="24"/>
          <w:lang w:val="en"/>
        </w:rPr>
        <w:t xml:space="preserve"> Assessment Update </w:t>
      </w:r>
      <w:r w:rsidRPr="001F6037">
        <w:rPr>
          <w:rFonts w:ascii="Times New Roman" w:hAnsi="Times New Roman" w:cs="Times New Roman"/>
          <w:i/>
          <w:sz w:val="24"/>
          <w:szCs w:val="24"/>
          <w:lang w:val="en"/>
        </w:rPr>
        <w:t>16</w:t>
      </w:r>
      <w:r w:rsidRPr="00930C8E">
        <w:rPr>
          <w:rFonts w:ascii="Times New Roman" w:hAnsi="Times New Roman" w:cs="Times New Roman"/>
          <w:sz w:val="24"/>
          <w:szCs w:val="24"/>
          <w:lang w:val="en"/>
        </w:rPr>
        <w:t>(1)</w:t>
      </w:r>
      <w:r>
        <w:rPr>
          <w:rFonts w:ascii="Times New Roman" w:hAnsi="Times New Roman" w:cs="Times New Roman"/>
          <w:sz w:val="24"/>
          <w:szCs w:val="24"/>
          <w:lang w:val="en"/>
        </w:rPr>
        <w:t>,</w:t>
      </w:r>
      <w:r w:rsidRPr="00930C8E">
        <w:rPr>
          <w:rFonts w:ascii="Times New Roman" w:hAnsi="Times New Roman" w:cs="Times New Roman"/>
          <w:sz w:val="24"/>
          <w:szCs w:val="24"/>
          <w:lang w:val="en"/>
        </w:rPr>
        <w:t xml:space="preserve"> 4–5, 12.</w:t>
      </w:r>
    </w:p>
    <w:bookmarkEnd w:id="94"/>
    <w:p w:rsidR="005175F8" w:rsidRDefault="005175F8" w:rsidP="00681560">
      <w:pPr>
        <w:spacing w:after="0" w:line="240" w:lineRule="auto"/>
        <w:rPr>
          <w:rFonts w:ascii="Times New Roman" w:eastAsia="Times New Roman" w:hAnsi="Times New Roman" w:cs="Times New Roman"/>
          <w:i/>
          <w:color w:val="000000"/>
          <w:sz w:val="24"/>
          <w:szCs w:val="24"/>
        </w:rPr>
      </w:pPr>
    </w:p>
    <w:p w:rsidR="005175F8" w:rsidRPr="00206EFE" w:rsidRDefault="005175F8" w:rsidP="00681560">
      <w:pPr>
        <w:spacing w:after="0" w:line="240" w:lineRule="auto"/>
        <w:rPr>
          <w:rFonts w:ascii="Times New Roman" w:eastAsia="Times New Roman" w:hAnsi="Times New Roman" w:cs="Times New Roman"/>
          <w:b/>
          <w:i/>
          <w:color w:val="000000"/>
          <w:sz w:val="24"/>
          <w:szCs w:val="24"/>
        </w:rPr>
      </w:pPr>
      <w:r w:rsidRPr="00206EFE">
        <w:rPr>
          <w:rFonts w:ascii="Times New Roman" w:eastAsia="Times New Roman" w:hAnsi="Times New Roman" w:cs="Times New Roman"/>
          <w:b/>
          <w:i/>
          <w:color w:val="000000"/>
          <w:sz w:val="24"/>
          <w:szCs w:val="24"/>
        </w:rPr>
        <w:t>Integrative Learning</w:t>
      </w:r>
    </w:p>
    <w:p w:rsidR="005175F8" w:rsidRPr="00206EFE" w:rsidRDefault="005175F8" w:rsidP="00681560">
      <w:pPr>
        <w:spacing w:after="0" w:line="240" w:lineRule="auto"/>
        <w:rPr>
          <w:rFonts w:ascii="Times New Roman" w:eastAsia="Times New Roman" w:hAnsi="Times New Roman" w:cs="Times New Roman"/>
          <w:b/>
          <w:color w:val="000000"/>
          <w:sz w:val="24"/>
          <w:szCs w:val="24"/>
        </w:rPr>
      </w:pPr>
    </w:p>
    <w:p w:rsidR="005175F8" w:rsidRPr="00930C8E" w:rsidRDefault="005175F8" w:rsidP="00681560">
      <w:pPr>
        <w:spacing w:after="0" w:line="240" w:lineRule="auto"/>
        <w:ind w:left="720" w:hanging="720"/>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AC&amp;U</w:t>
      </w:r>
      <w:r w:rsidRPr="00930C8E">
        <w:rPr>
          <w:rFonts w:ascii="Times New Roman" w:eastAsia="Times New Roman" w:hAnsi="Times New Roman" w:cs="Times New Roman"/>
          <w:color w:val="000000"/>
          <w:sz w:val="24"/>
          <w:szCs w:val="24"/>
        </w:rPr>
        <w:t xml:space="preserve">. (2002). </w:t>
      </w:r>
      <w:hyperlink r:id="rId30" w:tgtFrame="_blank" w:history="1">
        <w:r w:rsidRPr="00930C8E">
          <w:rPr>
            <w:rFonts w:ascii="Times New Roman" w:eastAsia="Times New Roman" w:hAnsi="Times New Roman" w:cs="Times New Roman"/>
            <w:i/>
            <w:iCs/>
            <w:sz w:val="24"/>
            <w:szCs w:val="24"/>
          </w:rPr>
          <w:t>Greater Expectations: A New Vision for Learning as a Nation Goes to College</w:t>
        </w:r>
      </w:hyperlink>
      <w:r w:rsidRPr="00930C8E">
        <w:rPr>
          <w:rFonts w:ascii="Times New Roman" w:eastAsia="Times New Roman" w:hAnsi="Times New Roman" w:cs="Times New Roman"/>
          <w:color w:val="000000"/>
          <w:sz w:val="24"/>
          <w:szCs w:val="24"/>
        </w:rPr>
        <w:t>. Washington, DC: Association of American Colleges and Universities.</w:t>
      </w:r>
    </w:p>
    <w:p w:rsidR="005175F8" w:rsidRPr="00930C8E" w:rsidRDefault="005175F8" w:rsidP="00681560">
      <w:pPr>
        <w:spacing w:after="0" w:line="240" w:lineRule="auto"/>
        <w:rPr>
          <w:rFonts w:ascii="Times New Roman" w:eastAsia="Times New Roman" w:hAnsi="Times New Roman" w:cs="Times New Roman"/>
          <w:color w:val="000000"/>
          <w:sz w:val="24"/>
          <w:szCs w:val="24"/>
        </w:rPr>
      </w:pPr>
    </w:p>
    <w:p w:rsidR="005175F8" w:rsidRPr="00930C8E" w:rsidRDefault="005175F8" w:rsidP="00681560">
      <w:pPr>
        <w:spacing w:after="0" w:line="240" w:lineRule="auto"/>
        <w:ind w:left="720" w:hanging="720"/>
        <w:rPr>
          <w:rFonts w:ascii="Times New Roman" w:eastAsia="Times New Roman" w:hAnsi="Times New Roman" w:cs="Times New Roman"/>
          <w:sz w:val="24"/>
          <w:szCs w:val="24"/>
        </w:rPr>
      </w:pPr>
      <w:r w:rsidRPr="00930C8E">
        <w:rPr>
          <w:rFonts w:ascii="Times New Roman" w:eastAsia="Times New Roman" w:hAnsi="Times New Roman" w:cs="Times New Roman"/>
          <w:sz w:val="24"/>
          <w:szCs w:val="24"/>
        </w:rPr>
        <w:t>AAC&amp;U</w:t>
      </w:r>
      <w:r>
        <w:rPr>
          <w:rFonts w:ascii="Times New Roman" w:eastAsia="Times New Roman" w:hAnsi="Times New Roman" w:cs="Times New Roman"/>
          <w:sz w:val="24"/>
          <w:szCs w:val="24"/>
        </w:rPr>
        <w:t>.</w:t>
      </w:r>
      <w:r w:rsidRPr="00930C8E">
        <w:rPr>
          <w:rFonts w:ascii="Times New Roman" w:eastAsia="Times New Roman" w:hAnsi="Times New Roman" w:cs="Times New Roman"/>
          <w:sz w:val="24"/>
          <w:szCs w:val="24"/>
        </w:rPr>
        <w:t xml:space="preserve"> 200</w:t>
      </w:r>
      <w:r>
        <w:rPr>
          <w:rFonts w:ascii="Times New Roman" w:eastAsia="Times New Roman" w:hAnsi="Times New Roman" w:cs="Times New Roman"/>
          <w:sz w:val="24"/>
          <w:szCs w:val="24"/>
        </w:rPr>
        <w:t>9. Integrative learning VALUE rubric.</w:t>
      </w:r>
      <w:r w:rsidRPr="00930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Retrieved October 16, 2019 from </w:t>
      </w:r>
      <w:r w:rsidRPr="009E0343">
        <w:rPr>
          <w:rFonts w:ascii="Times New Roman" w:eastAsia="Times New Roman" w:hAnsi="Times New Roman" w:cs="Times New Roman"/>
          <w:sz w:val="24"/>
          <w:szCs w:val="24"/>
        </w:rPr>
        <w:t>https://www.aacu.org/value/rubrics/integrative-learning</w:t>
      </w:r>
      <w:r>
        <w:rPr>
          <w:rFonts w:ascii="Times New Roman" w:eastAsia="Times New Roman" w:hAnsi="Times New Roman" w:cs="Times New Roman"/>
          <w:sz w:val="24"/>
          <w:szCs w:val="24"/>
        </w:rPr>
        <w:t>.</w:t>
      </w:r>
    </w:p>
    <w:p w:rsidR="005175F8" w:rsidRPr="00930C8E" w:rsidRDefault="005175F8" w:rsidP="00681560">
      <w:pPr>
        <w:spacing w:after="0" w:line="240" w:lineRule="auto"/>
        <w:rPr>
          <w:rFonts w:ascii="Times New Roman" w:eastAsia="Times New Roman" w:hAnsi="Times New Roman" w:cs="Times New Roman"/>
          <w:color w:val="222222"/>
          <w:sz w:val="24"/>
          <w:szCs w:val="24"/>
          <w:shd w:val="clear" w:color="auto" w:fill="FFFFFF"/>
        </w:rPr>
      </w:pPr>
    </w:p>
    <w:p w:rsidR="005175F8" w:rsidRPr="00930C8E" w:rsidRDefault="005175F8" w:rsidP="00681560">
      <w:pPr>
        <w:spacing w:after="0" w:line="240" w:lineRule="auto"/>
        <w:ind w:left="720" w:hanging="720"/>
        <w:rPr>
          <w:rFonts w:ascii="Times New Roman" w:eastAsia="Times New Roman" w:hAnsi="Times New Roman" w:cs="Times New Roman"/>
          <w:color w:val="222222"/>
          <w:sz w:val="24"/>
          <w:szCs w:val="24"/>
          <w:shd w:val="clear" w:color="auto" w:fill="FFFFFF"/>
        </w:rPr>
      </w:pPr>
      <w:r w:rsidRPr="00930C8E">
        <w:rPr>
          <w:rFonts w:ascii="Times New Roman" w:eastAsia="Times New Roman" w:hAnsi="Times New Roman" w:cs="Times New Roman"/>
          <w:color w:val="222222"/>
          <w:sz w:val="24"/>
          <w:szCs w:val="24"/>
          <w:shd w:val="clear" w:color="auto" w:fill="FFFFFF"/>
        </w:rPr>
        <w:t xml:space="preserve">Bloom, B. S. (1956). </w:t>
      </w:r>
      <w:r w:rsidRPr="009E0343">
        <w:rPr>
          <w:rFonts w:ascii="Times New Roman" w:eastAsia="Times New Roman" w:hAnsi="Times New Roman" w:cs="Times New Roman"/>
          <w:i/>
          <w:color w:val="222222"/>
          <w:sz w:val="24"/>
          <w:szCs w:val="24"/>
          <w:shd w:val="clear" w:color="auto" w:fill="FFFFFF"/>
        </w:rPr>
        <w:t>Taxonomy of educational objectives</w:t>
      </w:r>
      <w:r w:rsidRPr="00930C8E">
        <w:rPr>
          <w:rFonts w:ascii="Times New Roman" w:eastAsia="Times New Roman" w:hAnsi="Times New Roman" w:cs="Times New Roman"/>
          <w:color w:val="222222"/>
          <w:sz w:val="24"/>
          <w:szCs w:val="24"/>
          <w:shd w:val="clear" w:color="auto" w:fill="FFFFFF"/>
        </w:rPr>
        <w:t xml:space="preserve"> </w:t>
      </w:r>
      <w:r w:rsidRPr="00EA57AC">
        <w:rPr>
          <w:rFonts w:ascii="Times New Roman" w:eastAsia="Times New Roman" w:hAnsi="Times New Roman" w:cs="Times New Roman"/>
          <w:i/>
          <w:color w:val="222222"/>
          <w:sz w:val="24"/>
          <w:szCs w:val="24"/>
          <w:shd w:val="clear" w:color="auto" w:fill="FFFFFF"/>
        </w:rPr>
        <w:t>(Handbook I: Cognitive domain)</w:t>
      </w:r>
      <w:r>
        <w:rPr>
          <w:rFonts w:ascii="Times New Roman" w:eastAsia="Times New Roman" w:hAnsi="Times New Roman" w:cs="Times New Roman"/>
          <w:color w:val="222222"/>
          <w:sz w:val="24"/>
          <w:szCs w:val="24"/>
          <w:shd w:val="clear" w:color="auto" w:fill="FFFFFF"/>
        </w:rPr>
        <w:t xml:space="preserve"> </w:t>
      </w:r>
      <w:r w:rsidRPr="00930C8E">
        <w:rPr>
          <w:rFonts w:ascii="Times New Roman" w:eastAsia="Times New Roman" w:hAnsi="Times New Roman" w:cs="Times New Roman"/>
          <w:color w:val="222222"/>
          <w:sz w:val="24"/>
          <w:szCs w:val="24"/>
          <w:shd w:val="clear" w:color="auto" w:fill="FFFFFF"/>
        </w:rPr>
        <w:t>(p. 95). New York: David McKay Co.</w:t>
      </w:r>
    </w:p>
    <w:p w:rsidR="005175F8" w:rsidRPr="00930C8E" w:rsidRDefault="005175F8" w:rsidP="00681560">
      <w:pPr>
        <w:spacing w:after="0" w:line="240" w:lineRule="auto"/>
        <w:rPr>
          <w:rFonts w:ascii="Times New Roman" w:eastAsia="Times New Roman" w:hAnsi="Times New Roman" w:cs="Times New Roman"/>
          <w:color w:val="222222"/>
          <w:sz w:val="24"/>
          <w:szCs w:val="24"/>
          <w:shd w:val="clear" w:color="auto" w:fill="FFFFFF"/>
        </w:rPr>
      </w:pPr>
    </w:p>
    <w:p w:rsidR="005175F8" w:rsidRPr="00930C8E" w:rsidRDefault="005175F8" w:rsidP="00681560">
      <w:pPr>
        <w:spacing w:after="0" w:line="240" w:lineRule="auto"/>
        <w:ind w:left="720" w:hanging="720"/>
        <w:rPr>
          <w:rFonts w:ascii="Times New Roman" w:eastAsia="Times New Roman" w:hAnsi="Times New Roman" w:cs="Times New Roman"/>
          <w:color w:val="222222"/>
          <w:sz w:val="24"/>
          <w:szCs w:val="24"/>
          <w:shd w:val="clear" w:color="auto" w:fill="FFFFFF"/>
        </w:rPr>
      </w:pPr>
      <w:r w:rsidRPr="00930C8E">
        <w:rPr>
          <w:rFonts w:ascii="Times New Roman" w:eastAsia="Times New Roman" w:hAnsi="Times New Roman" w:cs="Times New Roman"/>
          <w:color w:val="222222"/>
          <w:sz w:val="24"/>
          <w:szCs w:val="24"/>
          <w:shd w:val="clear" w:color="auto" w:fill="FFFFFF"/>
        </w:rPr>
        <w:lastRenderedPageBreak/>
        <w:t xml:space="preserve">DeZure, D., Babb, M., </w:t>
      </w:r>
      <w:r>
        <w:rPr>
          <w:rFonts w:ascii="Times New Roman" w:eastAsia="Times New Roman" w:hAnsi="Times New Roman" w:cs="Times New Roman"/>
          <w:color w:val="222222"/>
          <w:sz w:val="24"/>
          <w:szCs w:val="24"/>
          <w:shd w:val="clear" w:color="auto" w:fill="FFFFFF"/>
        </w:rPr>
        <w:t>and</w:t>
      </w:r>
      <w:r w:rsidRPr="00930C8E">
        <w:rPr>
          <w:rFonts w:ascii="Times New Roman" w:eastAsia="Times New Roman" w:hAnsi="Times New Roman" w:cs="Times New Roman"/>
          <w:color w:val="222222"/>
          <w:sz w:val="24"/>
          <w:szCs w:val="24"/>
          <w:shd w:val="clear" w:color="auto" w:fill="FFFFFF"/>
        </w:rPr>
        <w:t xml:space="preserve"> Waldmann, S. (2005). Integrative learning nationwide: Emerging themes and practices. </w:t>
      </w:r>
      <w:r w:rsidRPr="00930C8E">
        <w:rPr>
          <w:rFonts w:ascii="Times New Roman" w:eastAsia="Times New Roman" w:hAnsi="Times New Roman" w:cs="Times New Roman"/>
          <w:i/>
          <w:iCs/>
          <w:color w:val="222222"/>
          <w:sz w:val="24"/>
          <w:szCs w:val="24"/>
          <w:shd w:val="clear" w:color="auto" w:fill="FFFFFF"/>
        </w:rPr>
        <w:t>Peer Review</w:t>
      </w:r>
      <w:r w:rsidRPr="00930C8E">
        <w:rPr>
          <w:rFonts w:ascii="Times New Roman" w:eastAsia="Times New Roman" w:hAnsi="Times New Roman" w:cs="Times New Roman"/>
          <w:color w:val="222222"/>
          <w:sz w:val="24"/>
          <w:szCs w:val="24"/>
          <w:shd w:val="clear" w:color="auto" w:fill="FFFFFF"/>
        </w:rPr>
        <w:t>, </w:t>
      </w:r>
      <w:r w:rsidRPr="00930C8E">
        <w:rPr>
          <w:rFonts w:ascii="Times New Roman" w:eastAsia="Times New Roman" w:hAnsi="Times New Roman" w:cs="Times New Roman"/>
          <w:i/>
          <w:iCs/>
          <w:color w:val="222222"/>
          <w:sz w:val="24"/>
          <w:szCs w:val="24"/>
          <w:shd w:val="clear" w:color="auto" w:fill="FFFFFF"/>
        </w:rPr>
        <w:t>7</w:t>
      </w:r>
      <w:r w:rsidRPr="00930C8E">
        <w:rPr>
          <w:rFonts w:ascii="Times New Roman" w:eastAsia="Times New Roman" w:hAnsi="Times New Roman" w:cs="Times New Roman"/>
          <w:color w:val="222222"/>
          <w:sz w:val="24"/>
          <w:szCs w:val="24"/>
          <w:shd w:val="clear" w:color="auto" w:fill="FFFFFF"/>
        </w:rPr>
        <w:t>(4), 24.</w:t>
      </w:r>
    </w:p>
    <w:p w:rsidR="005175F8" w:rsidRPr="00930C8E" w:rsidRDefault="005175F8" w:rsidP="00681560">
      <w:pPr>
        <w:spacing w:after="0" w:line="240" w:lineRule="auto"/>
        <w:rPr>
          <w:rFonts w:ascii="Times New Roman" w:eastAsia="Times New Roman" w:hAnsi="Times New Roman" w:cs="Times New Roman"/>
          <w:color w:val="222222"/>
          <w:sz w:val="24"/>
          <w:szCs w:val="24"/>
          <w:shd w:val="clear" w:color="auto" w:fill="FFFFFF"/>
        </w:rPr>
      </w:pPr>
    </w:p>
    <w:p w:rsidR="005175F8" w:rsidRPr="00930C8E" w:rsidRDefault="005175F8" w:rsidP="00681560">
      <w:pPr>
        <w:spacing w:after="0" w:line="240" w:lineRule="auto"/>
        <w:ind w:left="720" w:hanging="720"/>
        <w:rPr>
          <w:rFonts w:ascii="Times New Roman" w:eastAsia="Times New Roman" w:hAnsi="Times New Roman" w:cs="Times New Roman"/>
          <w:color w:val="000000"/>
          <w:sz w:val="24"/>
          <w:szCs w:val="24"/>
        </w:rPr>
      </w:pPr>
      <w:r w:rsidRPr="00930C8E">
        <w:rPr>
          <w:rFonts w:ascii="Times New Roman" w:eastAsia="Times New Roman" w:hAnsi="Times New Roman" w:cs="Times New Roman"/>
          <w:color w:val="222222"/>
          <w:sz w:val="24"/>
          <w:szCs w:val="24"/>
          <w:shd w:val="clear" w:color="auto" w:fill="FFFFFF"/>
        </w:rPr>
        <w:t>Gale, R. (2006). Fostering integrative learning through pedagogy. </w:t>
      </w:r>
      <w:r>
        <w:rPr>
          <w:rFonts w:ascii="Times New Roman" w:eastAsia="Times New Roman" w:hAnsi="Times New Roman" w:cs="Times New Roman"/>
          <w:iCs/>
          <w:color w:val="222222"/>
          <w:sz w:val="24"/>
          <w:szCs w:val="24"/>
          <w:shd w:val="clear" w:color="auto" w:fill="FFFFFF"/>
        </w:rPr>
        <w:t xml:space="preserve">Retrieved October 16, 2019 from </w:t>
      </w:r>
      <w:r w:rsidRPr="00043ADB">
        <w:rPr>
          <w:rFonts w:ascii="Times New Roman" w:eastAsia="Times New Roman" w:hAnsi="Times New Roman" w:cs="Times New Roman"/>
          <w:color w:val="222222"/>
          <w:sz w:val="24"/>
          <w:szCs w:val="24"/>
          <w:shd w:val="clear" w:color="auto" w:fill="FFFFFF"/>
        </w:rPr>
        <w:t>https://www.oakland.edu/Assets/upload/docs/AIS/Fostering_Integrative_Learning_through_Pedagogy.pdf</w:t>
      </w:r>
      <w:r>
        <w:rPr>
          <w:rFonts w:ascii="Times New Roman" w:eastAsia="Times New Roman" w:hAnsi="Times New Roman" w:cs="Times New Roman"/>
          <w:color w:val="222222"/>
          <w:sz w:val="24"/>
          <w:szCs w:val="24"/>
          <w:shd w:val="clear" w:color="auto" w:fill="FFFFFF"/>
        </w:rPr>
        <w:t>.</w:t>
      </w:r>
    </w:p>
    <w:p w:rsidR="005175F8" w:rsidRPr="00930C8E" w:rsidRDefault="005175F8" w:rsidP="00681560">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color w:val="222222"/>
          <w:sz w:val="24"/>
          <w:szCs w:val="24"/>
          <w:shd w:val="clear" w:color="auto" w:fill="FFFFFF"/>
        </w:rPr>
      </w:pPr>
      <w:r w:rsidRPr="00930C8E">
        <w:rPr>
          <w:rFonts w:ascii="Times New Roman" w:hAnsi="Times New Roman" w:cs="Times New Roman"/>
          <w:color w:val="222222"/>
          <w:sz w:val="24"/>
          <w:szCs w:val="24"/>
          <w:shd w:val="clear" w:color="auto" w:fill="FFFFFF"/>
        </w:rPr>
        <w:t xml:space="preserve">Huber, M. T., Hutchings, P., Gale, R., Miller, R., </w:t>
      </w:r>
      <w:r>
        <w:rPr>
          <w:rFonts w:ascii="Times New Roman" w:hAnsi="Times New Roman" w:cs="Times New Roman"/>
          <w:color w:val="222222"/>
          <w:sz w:val="24"/>
          <w:szCs w:val="24"/>
          <w:shd w:val="clear" w:color="auto" w:fill="FFFFFF"/>
        </w:rPr>
        <w:t>and</w:t>
      </w:r>
      <w:r w:rsidRPr="00930C8E">
        <w:rPr>
          <w:rFonts w:ascii="Times New Roman" w:hAnsi="Times New Roman" w:cs="Times New Roman"/>
          <w:color w:val="222222"/>
          <w:sz w:val="24"/>
          <w:szCs w:val="24"/>
          <w:shd w:val="clear" w:color="auto" w:fill="FFFFFF"/>
        </w:rPr>
        <w:t xml:space="preserve"> Breen, M. (2007). Leading initiatives for integrative learning. </w:t>
      </w:r>
      <w:r w:rsidRPr="00930C8E">
        <w:rPr>
          <w:rFonts w:ascii="Times New Roman" w:hAnsi="Times New Roman" w:cs="Times New Roman"/>
          <w:i/>
          <w:iCs/>
          <w:color w:val="222222"/>
          <w:sz w:val="24"/>
          <w:szCs w:val="24"/>
          <w:shd w:val="clear" w:color="auto" w:fill="FFFFFF"/>
        </w:rPr>
        <w:t>Liberal Education</w:t>
      </w:r>
      <w:r w:rsidRPr="00930C8E">
        <w:rPr>
          <w:rFonts w:ascii="Times New Roman" w:hAnsi="Times New Roman" w:cs="Times New Roman"/>
          <w:color w:val="222222"/>
          <w:sz w:val="24"/>
          <w:szCs w:val="24"/>
          <w:shd w:val="clear" w:color="auto" w:fill="FFFFFF"/>
        </w:rPr>
        <w:t>, </w:t>
      </w:r>
      <w:r w:rsidRPr="00930C8E">
        <w:rPr>
          <w:rFonts w:ascii="Times New Roman" w:hAnsi="Times New Roman" w:cs="Times New Roman"/>
          <w:i/>
          <w:iCs/>
          <w:color w:val="222222"/>
          <w:sz w:val="24"/>
          <w:szCs w:val="24"/>
          <w:shd w:val="clear" w:color="auto" w:fill="FFFFFF"/>
        </w:rPr>
        <w:t>93</w:t>
      </w:r>
      <w:r w:rsidRPr="00930C8E">
        <w:rPr>
          <w:rFonts w:ascii="Times New Roman" w:hAnsi="Times New Roman" w:cs="Times New Roman"/>
          <w:color w:val="222222"/>
          <w:sz w:val="24"/>
          <w:szCs w:val="24"/>
          <w:shd w:val="clear" w:color="auto" w:fill="FFFFFF"/>
        </w:rPr>
        <w:t>(2), 46-51.</w:t>
      </w:r>
    </w:p>
    <w:p w:rsidR="005175F8" w:rsidRPr="00930C8E" w:rsidRDefault="005175F8" w:rsidP="00681560">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5175F8" w:rsidRPr="00930C8E" w:rsidRDefault="005175F8" w:rsidP="00681560">
      <w:pPr>
        <w:autoSpaceDE w:val="0"/>
        <w:autoSpaceDN w:val="0"/>
        <w:adjustRightInd w:val="0"/>
        <w:spacing w:after="0" w:line="240" w:lineRule="auto"/>
        <w:ind w:left="720" w:hanging="720"/>
        <w:rPr>
          <w:rFonts w:ascii="Times New Roman" w:hAnsi="Times New Roman" w:cs="Times New Roman"/>
          <w:color w:val="222222"/>
          <w:sz w:val="24"/>
          <w:szCs w:val="24"/>
          <w:shd w:val="clear" w:color="auto" w:fill="FFFFFF"/>
        </w:rPr>
      </w:pPr>
      <w:r w:rsidRPr="00930C8E">
        <w:rPr>
          <w:rFonts w:ascii="Times New Roman" w:hAnsi="Times New Roman" w:cs="Times New Roman"/>
          <w:color w:val="222222"/>
          <w:sz w:val="24"/>
          <w:szCs w:val="24"/>
          <w:shd w:val="clear" w:color="auto" w:fill="FFFFFF"/>
        </w:rPr>
        <w:t xml:space="preserve">Hutchings, P. (2006) Fostering integrative learning through faculty development. </w:t>
      </w:r>
      <w:r>
        <w:rPr>
          <w:rFonts w:ascii="Times New Roman" w:hAnsi="Times New Roman" w:cs="Times New Roman"/>
          <w:color w:val="222222"/>
          <w:sz w:val="24"/>
          <w:szCs w:val="24"/>
          <w:shd w:val="clear" w:color="auto" w:fill="FFFFFF"/>
        </w:rPr>
        <w:t xml:space="preserve">Retrieved October 16, 2019 from </w:t>
      </w:r>
      <w:r w:rsidRPr="001F6037">
        <w:rPr>
          <w:rFonts w:ascii="Times New Roman" w:hAnsi="Times New Roman" w:cs="Times New Roman"/>
          <w:color w:val="222222"/>
          <w:sz w:val="24"/>
          <w:szCs w:val="24"/>
          <w:shd w:val="clear" w:color="auto" w:fill="FFFFFF"/>
        </w:rPr>
        <w:t>https://www.oakland.edu/Assets/upload/docs/AIS/Fostering-Integrative-Learning-through-Faculty-Development.pdf</w:t>
      </w:r>
      <w:r>
        <w:rPr>
          <w:rFonts w:ascii="Times New Roman" w:hAnsi="Times New Roman" w:cs="Times New Roman"/>
          <w:color w:val="222222"/>
          <w:sz w:val="24"/>
          <w:szCs w:val="24"/>
          <w:shd w:val="clear" w:color="auto" w:fill="FFFFFF"/>
        </w:rPr>
        <w:t>.</w:t>
      </w:r>
    </w:p>
    <w:p w:rsidR="005175F8" w:rsidRPr="00930C8E" w:rsidRDefault="005175F8" w:rsidP="00681560">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r w:rsidRPr="00930C8E">
        <w:rPr>
          <w:rFonts w:ascii="Times New Roman" w:hAnsi="Times New Roman" w:cs="Times New Roman"/>
          <w:color w:val="222222"/>
          <w:sz w:val="24"/>
          <w:szCs w:val="24"/>
          <w:shd w:val="clear" w:color="auto" w:fill="FFFFFF"/>
        </w:rPr>
        <w:t>Klein, J. T. (2005). Integrative learning and interdisciplinary studies. </w:t>
      </w:r>
      <w:r w:rsidRPr="00930C8E">
        <w:rPr>
          <w:rFonts w:ascii="Times New Roman" w:hAnsi="Times New Roman" w:cs="Times New Roman"/>
          <w:i/>
          <w:iCs/>
          <w:color w:val="222222"/>
          <w:sz w:val="24"/>
          <w:szCs w:val="24"/>
          <w:shd w:val="clear" w:color="auto" w:fill="FFFFFF"/>
        </w:rPr>
        <w:t>Peer Review</w:t>
      </w:r>
      <w:r w:rsidRPr="00930C8E">
        <w:rPr>
          <w:rFonts w:ascii="Times New Roman" w:hAnsi="Times New Roman" w:cs="Times New Roman"/>
          <w:color w:val="222222"/>
          <w:sz w:val="24"/>
          <w:szCs w:val="24"/>
          <w:shd w:val="clear" w:color="auto" w:fill="FFFFFF"/>
        </w:rPr>
        <w:t>, </w:t>
      </w:r>
      <w:r w:rsidRPr="00930C8E">
        <w:rPr>
          <w:rFonts w:ascii="Times New Roman" w:hAnsi="Times New Roman" w:cs="Times New Roman"/>
          <w:i/>
          <w:iCs/>
          <w:color w:val="222222"/>
          <w:sz w:val="24"/>
          <w:szCs w:val="24"/>
          <w:shd w:val="clear" w:color="auto" w:fill="FFFFFF"/>
        </w:rPr>
        <w:t>7</w:t>
      </w:r>
      <w:r w:rsidRPr="00930C8E">
        <w:rPr>
          <w:rFonts w:ascii="Times New Roman" w:hAnsi="Times New Roman" w:cs="Times New Roman"/>
          <w:color w:val="222222"/>
          <w:sz w:val="24"/>
          <w:szCs w:val="24"/>
          <w:shd w:val="clear" w:color="auto" w:fill="FFFFFF"/>
        </w:rPr>
        <w:t>(4), 8-10.</w:t>
      </w: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930C8E">
        <w:rPr>
          <w:rFonts w:ascii="Times New Roman" w:hAnsi="Times New Roman" w:cs="Times New Roman"/>
          <w:color w:val="222222"/>
          <w:sz w:val="24"/>
          <w:szCs w:val="24"/>
          <w:shd w:val="clear" w:color="auto" w:fill="FFFFFF"/>
        </w:rPr>
        <w:t>Miller, R. (2005). Integrative learning and assessment. </w:t>
      </w:r>
      <w:r w:rsidRPr="00930C8E">
        <w:rPr>
          <w:rFonts w:ascii="Times New Roman" w:hAnsi="Times New Roman" w:cs="Times New Roman"/>
          <w:i/>
          <w:iCs/>
          <w:color w:val="222222"/>
          <w:sz w:val="24"/>
          <w:szCs w:val="24"/>
          <w:shd w:val="clear" w:color="auto" w:fill="FFFFFF"/>
        </w:rPr>
        <w:t>Peer Review</w:t>
      </w:r>
      <w:r w:rsidRPr="00930C8E">
        <w:rPr>
          <w:rFonts w:ascii="Times New Roman" w:hAnsi="Times New Roman" w:cs="Times New Roman"/>
          <w:color w:val="222222"/>
          <w:sz w:val="24"/>
          <w:szCs w:val="24"/>
          <w:shd w:val="clear" w:color="auto" w:fill="FFFFFF"/>
        </w:rPr>
        <w:t>, </w:t>
      </w:r>
      <w:r w:rsidRPr="00930C8E">
        <w:rPr>
          <w:rFonts w:ascii="Times New Roman" w:hAnsi="Times New Roman" w:cs="Times New Roman"/>
          <w:i/>
          <w:iCs/>
          <w:color w:val="222222"/>
          <w:sz w:val="24"/>
          <w:szCs w:val="24"/>
          <w:shd w:val="clear" w:color="auto" w:fill="FFFFFF"/>
        </w:rPr>
        <w:t>7</w:t>
      </w:r>
      <w:r w:rsidRPr="00930C8E">
        <w:rPr>
          <w:rFonts w:ascii="Times New Roman" w:hAnsi="Times New Roman" w:cs="Times New Roman"/>
          <w:color w:val="222222"/>
          <w:sz w:val="24"/>
          <w:szCs w:val="24"/>
          <w:shd w:val="clear" w:color="auto" w:fill="FFFFFF"/>
        </w:rPr>
        <w:t>(4), 11.</w:t>
      </w:r>
    </w:p>
    <w:p w:rsidR="005175F8" w:rsidRDefault="005175F8" w:rsidP="00681560">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5175F8"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Rhodes, T. L. (ed). 2010. </w:t>
      </w:r>
      <w:r w:rsidRPr="00930C8E">
        <w:rPr>
          <w:rFonts w:ascii="Times New Roman" w:hAnsi="Times New Roman" w:cs="Times New Roman"/>
          <w:i/>
          <w:iCs/>
          <w:sz w:val="24"/>
          <w:szCs w:val="24"/>
          <w:lang w:val="en"/>
        </w:rPr>
        <w:t xml:space="preserve">Assessing </w:t>
      </w:r>
      <w:r>
        <w:rPr>
          <w:rFonts w:ascii="Times New Roman" w:hAnsi="Times New Roman" w:cs="Times New Roman"/>
          <w:i/>
          <w:iCs/>
          <w:sz w:val="24"/>
          <w:szCs w:val="24"/>
          <w:lang w:val="en"/>
        </w:rPr>
        <w:t>o</w:t>
      </w:r>
      <w:r w:rsidRPr="00930C8E">
        <w:rPr>
          <w:rFonts w:ascii="Times New Roman" w:hAnsi="Times New Roman" w:cs="Times New Roman"/>
          <w:i/>
          <w:iCs/>
          <w:sz w:val="24"/>
          <w:szCs w:val="24"/>
          <w:lang w:val="en"/>
        </w:rPr>
        <w:t>utcomes and</w:t>
      </w:r>
      <w:r>
        <w:rPr>
          <w:rFonts w:ascii="Times New Roman" w:hAnsi="Times New Roman" w:cs="Times New Roman"/>
          <w:i/>
          <w:iCs/>
          <w:sz w:val="24"/>
          <w:szCs w:val="24"/>
          <w:lang w:val="en"/>
        </w:rPr>
        <w:t xml:space="preserve"> i</w:t>
      </w:r>
      <w:r w:rsidRPr="00930C8E">
        <w:rPr>
          <w:rFonts w:ascii="Times New Roman" w:hAnsi="Times New Roman" w:cs="Times New Roman"/>
          <w:i/>
          <w:iCs/>
          <w:sz w:val="24"/>
          <w:szCs w:val="24"/>
          <w:lang w:val="en"/>
        </w:rPr>
        <w:t xml:space="preserve">mproving </w:t>
      </w:r>
      <w:r>
        <w:rPr>
          <w:rFonts w:ascii="Times New Roman" w:hAnsi="Times New Roman" w:cs="Times New Roman"/>
          <w:i/>
          <w:iCs/>
          <w:sz w:val="24"/>
          <w:szCs w:val="24"/>
          <w:lang w:val="en"/>
        </w:rPr>
        <w:t>a</w:t>
      </w:r>
      <w:r w:rsidRPr="00930C8E">
        <w:rPr>
          <w:rFonts w:ascii="Times New Roman" w:hAnsi="Times New Roman" w:cs="Times New Roman"/>
          <w:i/>
          <w:iCs/>
          <w:sz w:val="24"/>
          <w:szCs w:val="24"/>
          <w:lang w:val="en"/>
        </w:rPr>
        <w:t xml:space="preserve">chievement: Tips and </w:t>
      </w:r>
      <w:r>
        <w:rPr>
          <w:rFonts w:ascii="Times New Roman" w:hAnsi="Times New Roman" w:cs="Times New Roman"/>
          <w:i/>
          <w:iCs/>
          <w:sz w:val="24"/>
          <w:szCs w:val="24"/>
          <w:lang w:val="en"/>
        </w:rPr>
        <w:t>t</w:t>
      </w:r>
      <w:r w:rsidRPr="00930C8E">
        <w:rPr>
          <w:rFonts w:ascii="Times New Roman" w:hAnsi="Times New Roman" w:cs="Times New Roman"/>
          <w:i/>
          <w:iCs/>
          <w:sz w:val="24"/>
          <w:szCs w:val="24"/>
          <w:lang w:val="en"/>
        </w:rPr>
        <w:t xml:space="preserve">ools for </w:t>
      </w:r>
      <w:r>
        <w:rPr>
          <w:rFonts w:ascii="Times New Roman" w:hAnsi="Times New Roman" w:cs="Times New Roman"/>
          <w:i/>
          <w:iCs/>
          <w:sz w:val="24"/>
          <w:szCs w:val="24"/>
          <w:lang w:val="en"/>
        </w:rPr>
        <w:t>u</w:t>
      </w:r>
      <w:r w:rsidRPr="00930C8E">
        <w:rPr>
          <w:rFonts w:ascii="Times New Roman" w:hAnsi="Times New Roman" w:cs="Times New Roman"/>
          <w:i/>
          <w:iCs/>
          <w:sz w:val="24"/>
          <w:szCs w:val="24"/>
          <w:lang w:val="en"/>
        </w:rPr>
        <w:t xml:space="preserve">sing </w:t>
      </w:r>
      <w:r>
        <w:rPr>
          <w:rFonts w:ascii="Times New Roman" w:hAnsi="Times New Roman" w:cs="Times New Roman"/>
          <w:i/>
          <w:iCs/>
          <w:sz w:val="24"/>
          <w:szCs w:val="24"/>
          <w:lang w:val="en"/>
        </w:rPr>
        <w:t>r</w:t>
      </w:r>
      <w:r w:rsidRPr="00930C8E">
        <w:rPr>
          <w:rFonts w:ascii="Times New Roman" w:hAnsi="Times New Roman" w:cs="Times New Roman"/>
          <w:i/>
          <w:iCs/>
          <w:sz w:val="24"/>
          <w:szCs w:val="24"/>
          <w:lang w:val="en"/>
        </w:rPr>
        <w:t>ubrics</w:t>
      </w:r>
      <w:r w:rsidRPr="00930C8E">
        <w:rPr>
          <w:rFonts w:ascii="Times New Roman" w:hAnsi="Times New Roman" w:cs="Times New Roman"/>
          <w:sz w:val="24"/>
          <w:szCs w:val="24"/>
          <w:lang w:val="en"/>
        </w:rPr>
        <w:t>. Washington, DC: Association of American Colleges and Universitie</w:t>
      </w:r>
      <w:r>
        <w:rPr>
          <w:rFonts w:ascii="Times New Roman" w:hAnsi="Times New Roman" w:cs="Times New Roman"/>
          <w:sz w:val="24"/>
          <w:szCs w:val="24"/>
          <w:lang w:val="en"/>
        </w:rPr>
        <w:t>s</w:t>
      </w:r>
    </w:p>
    <w:p w:rsidR="005175F8" w:rsidRPr="00EA57AC" w:rsidRDefault="005175F8" w:rsidP="00681560">
      <w:pPr>
        <w:spacing w:after="0" w:line="240" w:lineRule="auto"/>
        <w:ind w:left="720" w:hanging="720"/>
        <w:jc w:val="both"/>
        <w:rPr>
          <w:rFonts w:ascii="Times New Roman" w:hAnsi="Times New Roman" w:cs="Times New Roman"/>
          <w:sz w:val="24"/>
          <w:szCs w:val="24"/>
          <w:lang w:val="en"/>
        </w:rPr>
      </w:pPr>
    </w:p>
    <w:p w:rsidR="005175F8" w:rsidRPr="00930C8E" w:rsidRDefault="005175F8" w:rsidP="00681560">
      <w:pPr>
        <w:spacing w:after="0" w:line="240" w:lineRule="auto"/>
        <w:ind w:left="720" w:hanging="720"/>
        <w:jc w:val="both"/>
        <w:rPr>
          <w:rFonts w:ascii="Times New Roman" w:hAnsi="Times New Roman" w:cs="Times New Roman"/>
          <w:sz w:val="24"/>
          <w:szCs w:val="24"/>
          <w:lang w:val="en"/>
        </w:rPr>
      </w:pPr>
      <w:r w:rsidRPr="00930C8E">
        <w:rPr>
          <w:rFonts w:ascii="Times New Roman" w:hAnsi="Times New Roman" w:cs="Times New Roman"/>
          <w:sz w:val="24"/>
          <w:szCs w:val="24"/>
          <w:lang w:val="en"/>
        </w:rPr>
        <w:t xml:space="preserve">Rhodes, T. L., and S. Agre-Kippenhan. 2004. A </w:t>
      </w:r>
      <w:r>
        <w:rPr>
          <w:rFonts w:ascii="Times New Roman" w:hAnsi="Times New Roman" w:cs="Times New Roman"/>
          <w:sz w:val="24"/>
          <w:szCs w:val="24"/>
          <w:lang w:val="en"/>
        </w:rPr>
        <w:t>m</w:t>
      </w:r>
      <w:r w:rsidRPr="00930C8E">
        <w:rPr>
          <w:rFonts w:ascii="Times New Roman" w:hAnsi="Times New Roman" w:cs="Times New Roman"/>
          <w:sz w:val="24"/>
          <w:szCs w:val="24"/>
          <w:lang w:val="en"/>
        </w:rPr>
        <w:t>ultiplicity of</w:t>
      </w:r>
      <w:r>
        <w:rPr>
          <w:rFonts w:ascii="Times New Roman" w:hAnsi="Times New Roman" w:cs="Times New Roman"/>
          <w:sz w:val="24"/>
          <w:szCs w:val="24"/>
          <w:lang w:val="en"/>
        </w:rPr>
        <w:t xml:space="preserve"> l</w:t>
      </w:r>
      <w:r w:rsidRPr="00930C8E">
        <w:rPr>
          <w:rFonts w:ascii="Times New Roman" w:hAnsi="Times New Roman" w:cs="Times New Roman"/>
          <w:sz w:val="24"/>
          <w:szCs w:val="24"/>
          <w:lang w:val="en"/>
        </w:rPr>
        <w:t xml:space="preserve">earning: Capstones at </w:t>
      </w:r>
      <w:r>
        <w:rPr>
          <w:rFonts w:ascii="Times New Roman" w:hAnsi="Times New Roman" w:cs="Times New Roman"/>
          <w:sz w:val="24"/>
          <w:szCs w:val="24"/>
          <w:lang w:val="en"/>
        </w:rPr>
        <w:t>P</w:t>
      </w:r>
      <w:r w:rsidRPr="00930C8E">
        <w:rPr>
          <w:rFonts w:ascii="Times New Roman" w:hAnsi="Times New Roman" w:cs="Times New Roman"/>
          <w:sz w:val="24"/>
          <w:szCs w:val="24"/>
          <w:lang w:val="en"/>
        </w:rPr>
        <w:t xml:space="preserve">ortland </w:t>
      </w:r>
      <w:r>
        <w:rPr>
          <w:rFonts w:ascii="Times New Roman" w:hAnsi="Times New Roman" w:cs="Times New Roman"/>
          <w:sz w:val="24"/>
          <w:szCs w:val="24"/>
          <w:lang w:val="en"/>
        </w:rPr>
        <w:t>S</w:t>
      </w:r>
      <w:r w:rsidRPr="00930C8E">
        <w:rPr>
          <w:rFonts w:ascii="Times New Roman" w:hAnsi="Times New Roman" w:cs="Times New Roman"/>
          <w:sz w:val="24"/>
          <w:szCs w:val="24"/>
          <w:lang w:val="en"/>
        </w:rPr>
        <w:t xml:space="preserve">tate </w:t>
      </w:r>
      <w:r>
        <w:rPr>
          <w:rFonts w:ascii="Times New Roman" w:hAnsi="Times New Roman" w:cs="Times New Roman"/>
          <w:sz w:val="24"/>
          <w:szCs w:val="24"/>
          <w:lang w:val="en"/>
        </w:rPr>
        <w:t>U</w:t>
      </w:r>
      <w:r w:rsidRPr="00930C8E">
        <w:rPr>
          <w:rFonts w:ascii="Times New Roman" w:hAnsi="Times New Roman" w:cs="Times New Roman"/>
          <w:sz w:val="24"/>
          <w:szCs w:val="24"/>
          <w:lang w:val="en"/>
        </w:rPr>
        <w:t>niversity.</w:t>
      </w:r>
      <w:r w:rsidRPr="00930C8E">
        <w:rPr>
          <w:rFonts w:ascii="Times New Roman" w:hAnsi="Times New Roman" w:cs="Times New Roman"/>
          <w:i/>
          <w:iCs/>
          <w:sz w:val="24"/>
          <w:szCs w:val="24"/>
          <w:lang w:val="en"/>
        </w:rPr>
        <w:t xml:space="preserve"> Assessment Update </w:t>
      </w:r>
      <w:r w:rsidRPr="001F6037">
        <w:rPr>
          <w:rFonts w:ascii="Times New Roman" w:hAnsi="Times New Roman" w:cs="Times New Roman"/>
          <w:i/>
          <w:sz w:val="24"/>
          <w:szCs w:val="24"/>
          <w:lang w:val="en"/>
        </w:rPr>
        <w:t>16</w:t>
      </w:r>
      <w:r w:rsidRPr="00930C8E">
        <w:rPr>
          <w:rFonts w:ascii="Times New Roman" w:hAnsi="Times New Roman" w:cs="Times New Roman"/>
          <w:sz w:val="24"/>
          <w:szCs w:val="24"/>
          <w:lang w:val="en"/>
        </w:rPr>
        <w:t>(1)</w:t>
      </w:r>
      <w:r>
        <w:rPr>
          <w:rFonts w:ascii="Times New Roman" w:hAnsi="Times New Roman" w:cs="Times New Roman"/>
          <w:sz w:val="24"/>
          <w:szCs w:val="24"/>
          <w:lang w:val="en"/>
        </w:rPr>
        <w:t>,</w:t>
      </w:r>
      <w:r w:rsidRPr="00930C8E">
        <w:rPr>
          <w:rFonts w:ascii="Times New Roman" w:hAnsi="Times New Roman" w:cs="Times New Roman"/>
          <w:sz w:val="24"/>
          <w:szCs w:val="24"/>
          <w:lang w:val="en"/>
        </w:rPr>
        <w:t xml:space="preserve"> 4–5, 12.</w:t>
      </w:r>
    </w:p>
    <w:p w:rsidR="005175F8" w:rsidRPr="00930C8E" w:rsidRDefault="005175F8" w:rsidP="00681560">
      <w:pPr>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5175F8" w:rsidRPr="00930C8E" w:rsidRDefault="005175F8" w:rsidP="00681560">
      <w:pPr>
        <w:spacing w:after="0" w:line="240" w:lineRule="auto"/>
        <w:rPr>
          <w:rFonts w:ascii="Times New Roman" w:eastAsia="Times New Roman" w:hAnsi="Times New Roman" w:cs="Times New Roman"/>
          <w:color w:val="000000"/>
          <w:sz w:val="24"/>
          <w:szCs w:val="24"/>
        </w:rPr>
      </w:pPr>
    </w:p>
    <w:p w:rsidR="005175F8" w:rsidRPr="00930C8E" w:rsidRDefault="005175F8" w:rsidP="00681560">
      <w:pPr>
        <w:autoSpaceDE w:val="0"/>
        <w:autoSpaceDN w:val="0"/>
        <w:adjustRightInd w:val="0"/>
        <w:spacing w:after="0" w:line="240" w:lineRule="auto"/>
        <w:rPr>
          <w:rFonts w:ascii="Times New Roman" w:hAnsi="Times New Roman" w:cs="Times New Roman"/>
          <w:sz w:val="24"/>
          <w:szCs w:val="24"/>
        </w:rPr>
      </w:pPr>
    </w:p>
    <w:p w:rsidR="005175F8" w:rsidRDefault="005175F8" w:rsidP="00681560">
      <w:pPr>
        <w:spacing w:after="0" w:line="240" w:lineRule="auto"/>
      </w:pPr>
    </w:p>
    <w:p w:rsidR="005175F8" w:rsidRPr="00930C8E" w:rsidRDefault="005175F8" w:rsidP="00681560">
      <w:pPr>
        <w:spacing w:after="0" w:line="240" w:lineRule="auto"/>
        <w:rPr>
          <w:rFonts w:ascii="Times New Roman" w:eastAsia="Times New Roman" w:hAnsi="Times New Roman" w:cs="Times New Roman"/>
          <w:b/>
          <w:sz w:val="24"/>
          <w:szCs w:val="24"/>
        </w:rPr>
      </w:pPr>
    </w:p>
    <w:p w:rsidR="006E7F31" w:rsidRDefault="006E7F31" w:rsidP="006815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E7F31" w:rsidRDefault="006E7F31" w:rsidP="00681560">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APPENDIX I</w:t>
      </w:r>
    </w:p>
    <w:p w:rsidR="006E7F31" w:rsidRDefault="006E7F31" w:rsidP="00681560">
      <w:pPr>
        <w:shd w:val="clear" w:color="auto" w:fill="FFFFFF"/>
        <w:spacing w:after="0" w:line="240" w:lineRule="auto"/>
        <w:jc w:val="center"/>
        <w:rPr>
          <w:rFonts w:ascii="Times New Roman" w:eastAsia="Times New Roman" w:hAnsi="Times New Roman" w:cs="Times New Roman"/>
          <w:b/>
          <w:bCs/>
          <w:sz w:val="24"/>
          <w:szCs w:val="24"/>
        </w:rPr>
      </w:pPr>
      <w:r w:rsidRPr="00344A25">
        <w:rPr>
          <w:rFonts w:ascii="Times New Roman" w:eastAsia="Times New Roman" w:hAnsi="Times New Roman" w:cs="Times New Roman"/>
          <w:b/>
          <w:bCs/>
          <w:sz w:val="24"/>
          <w:szCs w:val="24"/>
        </w:rPr>
        <w:t xml:space="preserve">QEP Topic Selection Survey: </w:t>
      </w:r>
    </w:p>
    <w:p w:rsidR="006E7F31" w:rsidRPr="00344A25" w:rsidRDefault="006E7F31" w:rsidP="00681560">
      <w:pPr>
        <w:shd w:val="clear" w:color="auto" w:fill="FFFFFF"/>
        <w:spacing w:after="0" w:line="240" w:lineRule="auto"/>
        <w:jc w:val="center"/>
        <w:rPr>
          <w:rFonts w:ascii="Times New Roman" w:eastAsia="Times New Roman" w:hAnsi="Times New Roman" w:cs="Times New Roman"/>
          <w:sz w:val="24"/>
          <w:szCs w:val="24"/>
        </w:rPr>
      </w:pPr>
      <w:r w:rsidRPr="00344A25">
        <w:rPr>
          <w:rFonts w:ascii="Times New Roman" w:eastAsia="Times New Roman" w:hAnsi="Times New Roman" w:cs="Times New Roman"/>
          <w:b/>
          <w:bCs/>
          <w:sz w:val="24"/>
          <w:szCs w:val="24"/>
        </w:rPr>
        <w:t>Help UNCP Determine How to Improve Student Learning</w:t>
      </w:r>
    </w:p>
    <w:p w:rsidR="006E7F31" w:rsidRPr="00344A25" w:rsidRDefault="006E7F31" w:rsidP="00681560">
      <w:pPr>
        <w:shd w:val="clear" w:color="auto" w:fill="FFFFFF"/>
        <w:spacing w:after="0" w:line="240" w:lineRule="auto"/>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br/>
        <w:t xml:space="preserve">UNCP is preparing for </w:t>
      </w:r>
      <w:hyperlink r:id="rId31" w:history="1">
        <w:r w:rsidRPr="00344A25">
          <w:rPr>
            <w:rFonts w:ascii="Times New Roman" w:eastAsia="Times New Roman" w:hAnsi="Times New Roman" w:cs="Times New Roman"/>
            <w:color w:val="366CCC"/>
            <w:sz w:val="24"/>
            <w:szCs w:val="24"/>
            <w:u w:val="single"/>
          </w:rPr>
          <w:t xml:space="preserve">reaffirmation of accreditation </w:t>
        </w:r>
      </w:hyperlink>
      <w:r w:rsidRPr="00344A25">
        <w:rPr>
          <w:rFonts w:ascii="Times New Roman" w:eastAsia="Times New Roman" w:hAnsi="Times New Roman" w:cs="Times New Roman"/>
          <w:sz w:val="24"/>
          <w:szCs w:val="24"/>
        </w:rPr>
        <w:t>with our regional accreditor, SACSCOC. Core Requirement 2.12 of the SACS Principles of Accreditation requires an institution to have a plan for increasing the effectiveness of some aspect of its educational program relating to student learning.  The Quality Enhancement Plan (QEP) is developed by the institution and describes a course of action for institutional improvement. The plan is summarized in a QEP document that is submitted to SACS.  The QEP addresses a well-defined action plan for a topic or issue(s) related to enhancing student learning. The QEP Committee which is composed primarily of faculty members in conjunction with key staff and administrators solicits your input in determining the topic or issue(s) for the QEP.</w:t>
      </w:r>
      <w:r w:rsidRPr="00344A25">
        <w:rPr>
          <w:rFonts w:ascii="Times New Roman" w:eastAsia="Times New Roman" w:hAnsi="Times New Roman" w:cs="Times New Roman"/>
          <w:sz w:val="24"/>
          <w:szCs w:val="24"/>
        </w:rPr>
        <w:br/>
        <w:t> </w:t>
      </w:r>
      <w:r w:rsidRPr="00344A25">
        <w:rPr>
          <w:rFonts w:ascii="Times New Roman" w:eastAsia="Times New Roman" w:hAnsi="Times New Roman" w:cs="Times New Roman"/>
          <w:sz w:val="24"/>
          <w:szCs w:val="24"/>
        </w:rPr>
        <w:br/>
        <w:t>Student learning is defined broadly in the context of the QEP and may address a wide range of topics or issues.  It may include changes in students’ knowledge, skills, behaviors, and/or values that may be attributable to the collegiate experience. Examples of topics or issues include, but are not limited to, enhancing the academic climate for student learning, strengthening the general studies curriculum, developing creative approaches to experiential learning, enhancing critical thinking skills, introducing innovative teaching and learning strategies, and exploring imaginative ways to use technology in the curriculum. UNCP's most recent QEP focused on writing across the curriculum.</w:t>
      </w:r>
      <w:r w:rsidRPr="00344A25">
        <w:rPr>
          <w:rFonts w:ascii="Times New Roman" w:eastAsia="Times New Roman" w:hAnsi="Times New Roman" w:cs="Times New Roman"/>
          <w:sz w:val="24"/>
          <w:szCs w:val="24"/>
        </w:rPr>
        <w:br/>
        <w:t> </w:t>
      </w:r>
      <w:r w:rsidRPr="00344A25">
        <w:rPr>
          <w:rFonts w:ascii="Times New Roman" w:eastAsia="Times New Roman" w:hAnsi="Times New Roman" w:cs="Times New Roman"/>
          <w:sz w:val="24"/>
          <w:szCs w:val="24"/>
        </w:rPr>
        <w:br/>
        <w:t>Please provide specific answers respond to the questions below.  Thank you for your help assistance!</w:t>
      </w:r>
    </w:p>
    <w:p w:rsidR="006E7F31" w:rsidRPr="00344A25" w:rsidRDefault="006E7F31" w:rsidP="00681560">
      <w:pPr>
        <w:shd w:val="clear" w:color="auto" w:fill="FFFFFF"/>
        <w:spacing w:after="0" w:line="240" w:lineRule="auto"/>
        <w:outlineLvl w:val="1"/>
        <w:rPr>
          <w:rFonts w:ascii="Times New Roman" w:eastAsia="Times New Roman" w:hAnsi="Times New Roman" w:cs="Times New Roman"/>
          <w:b/>
          <w:bCs/>
          <w:sz w:val="26"/>
          <w:szCs w:val="26"/>
        </w:rPr>
      </w:pPr>
      <w:r w:rsidRPr="00344A25">
        <w:rPr>
          <w:rFonts w:ascii="Times New Roman" w:eastAsia="Times New Roman" w:hAnsi="Times New Roman" w:cs="Times New Roman"/>
          <w:b/>
          <w:bCs/>
          <w:sz w:val="26"/>
          <w:szCs w:val="26"/>
        </w:rPr>
        <w:t>Which best describes your role at UNCP?  (Select all that apply.)</w:t>
      </w:r>
    </w:p>
    <w:p w:rsidR="006E7F31" w:rsidRPr="00344A25" w:rsidRDefault="006E7F31" w:rsidP="00681560">
      <w:pPr>
        <w:numPr>
          <w:ilvl w:val="0"/>
          <w:numId w:val="27"/>
        </w:numPr>
        <w:shd w:val="clear" w:color="auto" w:fill="FFFFFF"/>
        <w:spacing w:after="0" w:line="240" w:lineRule="auto"/>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7.25pt" o:ole="">
            <v:imagedata r:id="rId32" o:title=""/>
          </v:shape>
          <w:control r:id="rId33" w:name="DefaultOcxName" w:shapeid="_x0000_i1045"/>
        </w:object>
      </w:r>
      <w:r w:rsidRPr="00344A25">
        <w:rPr>
          <w:rFonts w:ascii="Times New Roman" w:eastAsia="Times New Roman" w:hAnsi="Times New Roman" w:cs="Times New Roman"/>
          <w:sz w:val="24"/>
          <w:szCs w:val="24"/>
        </w:rPr>
        <w:t xml:space="preserve">Faculty </w:t>
      </w:r>
    </w:p>
    <w:p w:rsidR="006E7F31" w:rsidRPr="00344A25" w:rsidRDefault="006E7F31" w:rsidP="00681560">
      <w:pPr>
        <w:numPr>
          <w:ilvl w:val="0"/>
          <w:numId w:val="27"/>
        </w:numPr>
        <w:shd w:val="clear" w:color="auto" w:fill="FFFFFF"/>
        <w:spacing w:after="0" w:line="240" w:lineRule="auto"/>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object w:dxaOrig="1440" w:dyaOrig="1440">
          <v:shape id="_x0000_i1044" type="#_x0000_t75" style="width:20.25pt;height:17.25pt" o:ole="">
            <v:imagedata r:id="rId32" o:title=""/>
          </v:shape>
          <w:control r:id="rId34" w:name="DefaultOcxName1" w:shapeid="_x0000_i1044"/>
        </w:object>
      </w:r>
      <w:r w:rsidRPr="00344A25">
        <w:rPr>
          <w:rFonts w:ascii="Times New Roman" w:eastAsia="Times New Roman" w:hAnsi="Times New Roman" w:cs="Times New Roman"/>
          <w:sz w:val="24"/>
          <w:szCs w:val="24"/>
        </w:rPr>
        <w:t xml:space="preserve">Student </w:t>
      </w:r>
    </w:p>
    <w:p w:rsidR="006E7F31" w:rsidRPr="00344A25" w:rsidRDefault="006E7F31" w:rsidP="00681560">
      <w:pPr>
        <w:numPr>
          <w:ilvl w:val="0"/>
          <w:numId w:val="27"/>
        </w:numPr>
        <w:shd w:val="clear" w:color="auto" w:fill="FFFFFF"/>
        <w:spacing w:after="0" w:line="240" w:lineRule="auto"/>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object w:dxaOrig="1440" w:dyaOrig="1440">
          <v:shape id="_x0000_i1043" type="#_x0000_t75" style="width:20.25pt;height:17.25pt" o:ole="">
            <v:imagedata r:id="rId32" o:title=""/>
          </v:shape>
          <w:control r:id="rId35" w:name="DefaultOcxName2" w:shapeid="_x0000_i1043"/>
        </w:object>
      </w:r>
      <w:r w:rsidRPr="00344A25">
        <w:rPr>
          <w:rFonts w:ascii="Times New Roman" w:eastAsia="Times New Roman" w:hAnsi="Times New Roman" w:cs="Times New Roman"/>
          <w:sz w:val="24"/>
          <w:szCs w:val="24"/>
        </w:rPr>
        <w:t xml:space="preserve">Staff </w:t>
      </w:r>
    </w:p>
    <w:p w:rsidR="006E7F31" w:rsidRPr="00344A25" w:rsidRDefault="006E7F31" w:rsidP="00681560">
      <w:pPr>
        <w:numPr>
          <w:ilvl w:val="0"/>
          <w:numId w:val="27"/>
        </w:numPr>
        <w:shd w:val="clear" w:color="auto" w:fill="FFFFFF"/>
        <w:spacing w:after="0" w:line="240" w:lineRule="auto"/>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object w:dxaOrig="1440" w:dyaOrig="1440">
          <v:shape id="_x0000_i1042" type="#_x0000_t75" style="width:20.25pt;height:17.25pt" o:ole="">
            <v:imagedata r:id="rId32" o:title=""/>
          </v:shape>
          <w:control r:id="rId36" w:name="DefaultOcxName3" w:shapeid="_x0000_i1042"/>
        </w:object>
      </w:r>
      <w:r w:rsidRPr="00344A25">
        <w:rPr>
          <w:rFonts w:ascii="Times New Roman" w:eastAsia="Times New Roman" w:hAnsi="Times New Roman" w:cs="Times New Roman"/>
          <w:sz w:val="24"/>
          <w:szCs w:val="24"/>
        </w:rPr>
        <w:t xml:space="preserve">Other </w:t>
      </w:r>
      <w:r w:rsidRPr="00344A25">
        <w:rPr>
          <w:rFonts w:ascii="Times New Roman" w:eastAsia="Times New Roman" w:hAnsi="Times New Roman" w:cs="Times New Roman"/>
          <w:sz w:val="24"/>
          <w:szCs w:val="24"/>
        </w:rPr>
        <w:object w:dxaOrig="1440" w:dyaOrig="1440">
          <v:shape id="_x0000_i1041" type="#_x0000_t75" style="width:1in;height:18pt" o:ole="">
            <v:imagedata r:id="rId37" o:title=""/>
          </v:shape>
          <w:control r:id="rId38" w:name="DefaultOcxName4" w:shapeid="_x0000_i1041"/>
        </w:object>
      </w:r>
    </w:p>
    <w:p w:rsidR="006E7F31" w:rsidRPr="00344A25" w:rsidRDefault="006E7F31" w:rsidP="00681560">
      <w:pPr>
        <w:shd w:val="clear" w:color="auto" w:fill="FFFFFF"/>
        <w:spacing w:after="0" w:line="240" w:lineRule="auto"/>
        <w:outlineLvl w:val="2"/>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t>What do you see as the major obstacle(s) to student learning at UNCP?</w:t>
      </w:r>
    </w:p>
    <w:p w:rsidR="006E7F31" w:rsidRPr="00344A25" w:rsidRDefault="006E7F31" w:rsidP="00681560">
      <w:pPr>
        <w:shd w:val="clear" w:color="auto" w:fill="FFFFFF"/>
        <w:spacing w:after="0" w:line="240" w:lineRule="auto"/>
        <w:outlineLvl w:val="2"/>
        <w:rPr>
          <w:rFonts w:ascii="Times New Roman" w:eastAsia="Times New Roman" w:hAnsi="Times New Roman" w:cs="Times New Roman"/>
          <w:sz w:val="24"/>
          <w:szCs w:val="24"/>
        </w:rPr>
      </w:pPr>
    </w:p>
    <w:p w:rsidR="006E7F31" w:rsidRPr="00344A25" w:rsidRDefault="006E7F31" w:rsidP="00681560">
      <w:pPr>
        <w:shd w:val="clear" w:color="auto" w:fill="FFFFFF"/>
        <w:spacing w:after="0" w:line="240" w:lineRule="auto"/>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object w:dxaOrig="1440" w:dyaOrig="1440">
          <v:shape id="_x0000_i1040" type="#_x0000_t75" style="width:1in;height:18pt" o:ole="">
            <v:imagedata r:id="rId37" o:title=""/>
          </v:shape>
          <w:control r:id="rId39" w:name="DefaultOcxName5" w:shapeid="_x0000_i1040"/>
        </w:object>
      </w:r>
    </w:p>
    <w:p w:rsidR="006E7F31" w:rsidRPr="00344A25" w:rsidRDefault="006E7F31" w:rsidP="00681560">
      <w:pPr>
        <w:shd w:val="clear" w:color="auto" w:fill="FFFFFF"/>
        <w:spacing w:after="0" w:line="240" w:lineRule="auto"/>
        <w:outlineLvl w:val="2"/>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t>What solutions to these obstacles would you propose that could become the basis of the Quality Enhancement Plan?  Proposals can involve the initiation of new programs or modifications to existing ones.</w:t>
      </w:r>
    </w:p>
    <w:p w:rsidR="006E7F31" w:rsidRPr="00344A25" w:rsidRDefault="006E7F31" w:rsidP="00681560">
      <w:pPr>
        <w:shd w:val="clear" w:color="auto" w:fill="FFFFFF"/>
        <w:spacing w:after="0" w:line="240" w:lineRule="auto"/>
        <w:rPr>
          <w:rFonts w:ascii="Times New Roman" w:eastAsia="Times New Roman" w:hAnsi="Times New Roman" w:cs="Times New Roman"/>
          <w:sz w:val="24"/>
          <w:szCs w:val="24"/>
        </w:rPr>
      </w:pPr>
      <w:r w:rsidRPr="00344A25">
        <w:rPr>
          <w:rFonts w:ascii="Times New Roman" w:eastAsia="Times New Roman" w:hAnsi="Times New Roman" w:cs="Times New Roman"/>
          <w:sz w:val="24"/>
          <w:szCs w:val="24"/>
        </w:rPr>
        <w:object w:dxaOrig="1440" w:dyaOrig="1440">
          <v:shape id="_x0000_i1039" type="#_x0000_t75" style="width:1in;height:18pt" o:ole="">
            <v:imagedata r:id="rId37" o:title=""/>
          </v:shape>
          <w:control r:id="rId40" w:name="DefaultOcxName6" w:shapeid="_x0000_i1039"/>
        </w:object>
      </w:r>
    </w:p>
    <w:p w:rsidR="006E7F31" w:rsidRDefault="006E7F31" w:rsidP="00681560">
      <w:pPr>
        <w:spacing w:after="0" w:line="240" w:lineRule="auto"/>
      </w:pPr>
      <w:r w:rsidRPr="00344A25">
        <w:rPr>
          <w:rFonts w:ascii="Times New Roman" w:eastAsia="Times New Roman" w:hAnsi="Times New Roman" w:cs="Times New Roman"/>
          <w:color w:val="000000"/>
          <w:sz w:val="19"/>
          <w:szCs w:val="19"/>
        </w:rPr>
        <w:t xml:space="preserve">Survey Powered By </w:t>
      </w:r>
      <w:hyperlink r:id="rId41" w:tgtFrame="_blank" w:history="1">
        <w:r w:rsidRPr="00344A25">
          <w:rPr>
            <w:rFonts w:ascii="Times New Roman" w:eastAsia="Times New Roman" w:hAnsi="Times New Roman" w:cs="Times New Roman"/>
            <w:color w:val="000000"/>
            <w:sz w:val="19"/>
            <w:szCs w:val="19"/>
            <w:u w:val="single"/>
          </w:rPr>
          <w:t>Qualtrics</w:t>
        </w:r>
      </w:hyperlink>
    </w:p>
    <w:p w:rsidR="00EF2247" w:rsidRDefault="00EF2247" w:rsidP="006815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F2247" w:rsidRPr="0000391E" w:rsidRDefault="00EF2247" w:rsidP="00681560">
      <w:pPr>
        <w:spacing w:after="0" w:line="240" w:lineRule="auto"/>
        <w:jc w:val="center"/>
        <w:rPr>
          <w:rFonts w:ascii="Times New Roman" w:hAnsi="Times New Roman" w:cs="Times New Roman"/>
          <w:b/>
          <w:sz w:val="24"/>
          <w:szCs w:val="24"/>
        </w:rPr>
      </w:pPr>
      <w:r w:rsidRPr="0000391E">
        <w:rPr>
          <w:rFonts w:ascii="Times New Roman" w:hAnsi="Times New Roman" w:cs="Times New Roman"/>
          <w:b/>
          <w:sz w:val="24"/>
          <w:szCs w:val="24"/>
        </w:rPr>
        <w:lastRenderedPageBreak/>
        <w:t>APPENDIX</w:t>
      </w:r>
      <w:r w:rsidR="003633CF">
        <w:rPr>
          <w:rFonts w:ascii="Times New Roman" w:hAnsi="Times New Roman" w:cs="Times New Roman"/>
          <w:b/>
          <w:sz w:val="24"/>
          <w:szCs w:val="24"/>
        </w:rPr>
        <w:t xml:space="preserve"> </w:t>
      </w:r>
      <w:r w:rsidR="006E7F31">
        <w:rPr>
          <w:rFonts w:ascii="Times New Roman" w:hAnsi="Times New Roman" w:cs="Times New Roman"/>
          <w:b/>
          <w:sz w:val="24"/>
          <w:szCs w:val="24"/>
        </w:rPr>
        <w:t>K</w:t>
      </w:r>
    </w:p>
    <w:p w:rsidR="00EF2247" w:rsidRPr="00D8210E" w:rsidRDefault="00EF2247" w:rsidP="00681560">
      <w:pPr>
        <w:spacing w:after="0" w:line="240" w:lineRule="auto"/>
        <w:jc w:val="center"/>
        <w:rPr>
          <w:rFonts w:ascii="Times New Roman" w:hAnsi="Times New Roman" w:cs="Times New Roman"/>
          <w:b/>
          <w:sz w:val="24"/>
          <w:szCs w:val="24"/>
        </w:rPr>
      </w:pPr>
      <w:r w:rsidRPr="00D8210E">
        <w:rPr>
          <w:rFonts w:ascii="Times New Roman" w:hAnsi="Times New Roman" w:cs="Times New Roman"/>
          <w:b/>
          <w:sz w:val="24"/>
          <w:szCs w:val="24"/>
        </w:rPr>
        <w:t>UNC PEMBROKE</w:t>
      </w:r>
    </w:p>
    <w:p w:rsidR="00EF2247" w:rsidRDefault="00EF2247" w:rsidP="00681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CAPSTONE COURSES AND CULMINATING EXPERIENCES</w:t>
      </w:r>
    </w:p>
    <w:p w:rsidR="00EF2247" w:rsidRDefault="00EF2247" w:rsidP="00681560">
      <w:pPr>
        <w:spacing w:after="0" w:line="240" w:lineRule="auto"/>
        <w:jc w:val="center"/>
        <w:rPr>
          <w:rFonts w:ascii="Times New Roman" w:hAnsi="Times New Roman" w:cs="Times New Roman"/>
          <w:b/>
          <w:sz w:val="24"/>
          <w:szCs w:val="24"/>
        </w:rPr>
      </w:pPr>
    </w:p>
    <w:p w:rsidR="00EF2247" w:rsidRPr="00D8210E" w:rsidRDefault="00EF2247" w:rsidP="00681560">
      <w:pPr>
        <w:spacing w:after="0" w:line="240" w:lineRule="auto"/>
        <w:rPr>
          <w:rFonts w:ascii="Times New Roman" w:hAnsi="Times New Roman" w:cs="Times New Roman"/>
          <w:b/>
          <w:sz w:val="24"/>
          <w:szCs w:val="24"/>
        </w:rPr>
      </w:pPr>
      <w:r>
        <w:rPr>
          <w:rFonts w:ascii="Times New Roman" w:hAnsi="Times New Roman" w:cs="Times New Roman"/>
          <w:b/>
          <w:sz w:val="24"/>
          <w:szCs w:val="24"/>
        </w:rPr>
        <w:t>CAPSTONE COURSES</w:t>
      </w:r>
    </w:p>
    <w:p w:rsidR="00EF2247" w:rsidRPr="00BE59DF" w:rsidRDefault="00EF2247" w:rsidP="00681560">
      <w:pPr>
        <w:spacing w:after="0" w:line="240" w:lineRule="auto"/>
        <w:rPr>
          <w:rFonts w:ascii="Times New Roman" w:hAnsi="Times New Roman" w:cs="Times New Roman"/>
          <w:b/>
          <w:sz w:val="24"/>
          <w:szCs w:val="24"/>
        </w:rPr>
      </w:pPr>
    </w:p>
    <w:p w:rsidR="00EF2247" w:rsidRPr="008735F8"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b/>
          <w:bCs/>
          <w:sz w:val="24"/>
          <w:szCs w:val="24"/>
        </w:rPr>
        <w:t xml:space="preserve">THE 4030. Senior Capstone I (1 credit) </w:t>
      </w:r>
    </w:p>
    <w:p w:rsidR="00EF2247" w:rsidRPr="008735F8"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sz w:val="24"/>
          <w:szCs w:val="24"/>
        </w:rPr>
        <w:t xml:space="preserve">Part one of a two-semester Senior project focusing on student's personal interest in theatre. PREREQ: Declared Senior Theatre Major. </w:t>
      </w:r>
    </w:p>
    <w:p w:rsidR="00EF2247" w:rsidRDefault="00EF2247" w:rsidP="00681560">
      <w:pPr>
        <w:spacing w:after="0" w:line="240" w:lineRule="auto"/>
        <w:rPr>
          <w:rFonts w:ascii="Times New Roman" w:hAnsi="Times New Roman" w:cs="Times New Roman"/>
          <w:b/>
          <w:bCs/>
          <w:sz w:val="24"/>
          <w:szCs w:val="24"/>
        </w:rPr>
      </w:pPr>
    </w:p>
    <w:p w:rsidR="00EF2247" w:rsidRPr="008735F8"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b/>
          <w:bCs/>
          <w:sz w:val="24"/>
          <w:szCs w:val="24"/>
        </w:rPr>
        <w:t xml:space="preserve">THE 4040. Senior Capstone II (2 credits) </w:t>
      </w:r>
    </w:p>
    <w:p w:rsidR="00EF2247"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sz w:val="24"/>
          <w:szCs w:val="24"/>
        </w:rPr>
        <w:t>Part two of a two-semester Senior project focusing on student's personal interest in theatre. PREREQ: Declared Senior Theatre Major.</w:t>
      </w:r>
    </w:p>
    <w:p w:rsidR="00EF2247" w:rsidRDefault="00EF2247" w:rsidP="00681560">
      <w:pPr>
        <w:spacing w:after="0" w:line="240" w:lineRule="auto"/>
        <w:rPr>
          <w:rFonts w:ascii="Times New Roman" w:hAnsi="Times New Roman" w:cs="Times New Roman"/>
          <w:sz w:val="24"/>
          <w:szCs w:val="24"/>
        </w:rPr>
      </w:pPr>
    </w:p>
    <w:p w:rsidR="00EF2247" w:rsidRPr="00BE59DF" w:rsidRDefault="00EF2247" w:rsidP="00681560">
      <w:pPr>
        <w:spacing w:after="0" w:line="240" w:lineRule="auto"/>
        <w:rPr>
          <w:rFonts w:ascii="Times New Roman" w:hAnsi="Times New Roman" w:cs="Times New Roman"/>
          <w:b/>
          <w:sz w:val="24"/>
          <w:szCs w:val="24"/>
        </w:rPr>
      </w:pPr>
      <w:r w:rsidRPr="00BE59DF">
        <w:rPr>
          <w:rFonts w:ascii="Times New Roman" w:hAnsi="Times New Roman" w:cs="Times New Roman"/>
          <w:b/>
          <w:sz w:val="24"/>
          <w:szCs w:val="24"/>
        </w:rPr>
        <w:t>GGY 4610. GTC Capstone (1)</w:t>
      </w:r>
    </w:p>
    <w:p w:rsidR="00EF2247"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sz w:val="24"/>
          <w:szCs w:val="24"/>
        </w:rPr>
        <w:t>Practical demonstration of knowledge through the development and completion of a real-word project using appropriate geospatial data and technologies. PREREQ: Permission of instructor</w:t>
      </w:r>
    </w:p>
    <w:p w:rsidR="00EF2247" w:rsidRDefault="00EF2247" w:rsidP="00681560">
      <w:pPr>
        <w:spacing w:after="0" w:line="240" w:lineRule="auto"/>
        <w:rPr>
          <w:rFonts w:ascii="Times New Roman" w:hAnsi="Times New Roman" w:cs="Times New Roman"/>
          <w:sz w:val="24"/>
          <w:szCs w:val="24"/>
        </w:rPr>
      </w:pPr>
    </w:p>
    <w:p w:rsidR="00EF2247" w:rsidRPr="00C648A9" w:rsidRDefault="00EF2247" w:rsidP="00681560">
      <w:pPr>
        <w:spacing w:after="0" w:line="240" w:lineRule="auto"/>
        <w:rPr>
          <w:rFonts w:ascii="Times New Roman" w:hAnsi="Times New Roman" w:cs="Times New Roman"/>
          <w:b/>
          <w:sz w:val="24"/>
          <w:szCs w:val="24"/>
        </w:rPr>
      </w:pPr>
      <w:r w:rsidRPr="00C648A9">
        <w:rPr>
          <w:rFonts w:ascii="Times New Roman" w:hAnsi="Times New Roman" w:cs="Times New Roman"/>
          <w:b/>
          <w:sz w:val="24"/>
          <w:szCs w:val="24"/>
        </w:rPr>
        <w:t>ITC 4940. Capstone Project in Information Technology (4 credits)</w:t>
      </w:r>
    </w:p>
    <w:p w:rsidR="00EF2247"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sz w:val="24"/>
          <w:szCs w:val="24"/>
        </w:rPr>
        <w:t>Capstone IT project to be taken by graduating students in the Information Technology curriculum. PREREQ: CSC 2920 and Senior standing in BSIT.</w:t>
      </w:r>
    </w:p>
    <w:p w:rsidR="00EF2247" w:rsidRPr="00CB53EF" w:rsidRDefault="00EF2247" w:rsidP="00681560">
      <w:pPr>
        <w:spacing w:after="0" w:line="240" w:lineRule="auto"/>
        <w:rPr>
          <w:rFonts w:ascii="Times New Roman" w:hAnsi="Times New Roman" w:cs="Times New Roman"/>
          <w:sz w:val="24"/>
          <w:szCs w:val="24"/>
        </w:rPr>
      </w:pPr>
    </w:p>
    <w:p w:rsidR="00EF2247" w:rsidRPr="008735F8"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b/>
          <w:bCs/>
          <w:sz w:val="24"/>
          <w:szCs w:val="24"/>
        </w:rPr>
        <w:t xml:space="preserve">PSY 3000. Research Methods Capstone (3 credits) </w:t>
      </w:r>
    </w:p>
    <w:p w:rsidR="00EF2247"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sz w:val="24"/>
          <w:szCs w:val="24"/>
        </w:rPr>
        <w:t>Intended for psychology majors, the course is designed to teach written and oral communication skills used in psychological research. Students will learn to write research papers in psychology and will make use of skills learned in PSY 2080 and PSY 2100. Students will be expected to develop their skills using library resources and applying APA guidelines. PREREQ: C or better in ENG 1050 and ENG 1060; PSY 2080, PSY 2100; declared major, minor, or concentration in PSY.</w:t>
      </w:r>
    </w:p>
    <w:p w:rsidR="00EF2247" w:rsidRDefault="00EF2247" w:rsidP="00681560">
      <w:pPr>
        <w:spacing w:after="0" w:line="240" w:lineRule="auto"/>
        <w:rPr>
          <w:rFonts w:ascii="Times New Roman" w:hAnsi="Times New Roman" w:cs="Times New Roman"/>
          <w:sz w:val="24"/>
          <w:szCs w:val="24"/>
        </w:rPr>
      </w:pPr>
    </w:p>
    <w:p w:rsidR="00EF2247" w:rsidRPr="008067DD"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b/>
          <w:bCs/>
          <w:sz w:val="24"/>
          <w:szCs w:val="24"/>
        </w:rPr>
        <w:t xml:space="preserve">NUR 4510. Transition to Professional Nursing: A Capstone Experience (3 credits) </w:t>
      </w:r>
    </w:p>
    <w:p w:rsidR="00EF2247" w:rsidRPr="008067DD"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sz w:val="24"/>
          <w:szCs w:val="24"/>
        </w:rPr>
        <w:t xml:space="preserve">2-(8*) This course facilitates the transition of students into professional practice through preceptorships with professional nurses in a variety of clinical settings. Through this culminating experience, students synthesize knowledge of nursing cognates and general education and refine their professional nursing roles. The experience allows faculty to assess each student for minimal achievement of competencies within the program outcomes. PREREQ: Pre-licensure BSN students only. COREQ: NUR 4120, NUR 4450. To enroll in this course students must have adhered to all Department of Nursing policies and procedures during this and prior semesters. </w:t>
      </w:r>
    </w:p>
    <w:p w:rsidR="00EF2247" w:rsidRDefault="00EF2247" w:rsidP="00681560">
      <w:pPr>
        <w:spacing w:after="0" w:line="240" w:lineRule="auto"/>
        <w:rPr>
          <w:rFonts w:ascii="Times New Roman" w:hAnsi="Times New Roman" w:cs="Times New Roman"/>
          <w:b/>
          <w:bCs/>
          <w:sz w:val="24"/>
          <w:szCs w:val="24"/>
        </w:rPr>
      </w:pPr>
    </w:p>
    <w:p w:rsidR="00EF2247" w:rsidRPr="008067DD"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b/>
          <w:bCs/>
          <w:sz w:val="24"/>
          <w:szCs w:val="24"/>
        </w:rPr>
        <w:t xml:space="preserve">NUR 4550. Professional Nursing Issues in Practice (3 credits) </w:t>
      </w:r>
    </w:p>
    <w:p w:rsidR="00EF2247"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sz w:val="24"/>
          <w:szCs w:val="24"/>
        </w:rPr>
        <w:t>3-0 This course is the capstone experience that includes synthesis of nursing cognates and general education. The experience allows the students to demonstrate achievement of competencies within the program outcomes. The course incorporates essential knowledge, skills, and attitudes of the professional nurse in practice. PREREQ/COREQ: To be taken simultaneously with or after completing all other requirements for the BSN degree. RN-BSN students only.</w:t>
      </w:r>
    </w:p>
    <w:p w:rsidR="00EF2247" w:rsidRDefault="00EF2247" w:rsidP="00681560">
      <w:pPr>
        <w:spacing w:after="0" w:line="240" w:lineRule="auto"/>
        <w:rPr>
          <w:rFonts w:ascii="Times New Roman" w:hAnsi="Times New Roman" w:cs="Times New Roman"/>
          <w:sz w:val="24"/>
          <w:szCs w:val="24"/>
        </w:rPr>
      </w:pPr>
    </w:p>
    <w:p w:rsidR="00EF2247" w:rsidRPr="00C648A9" w:rsidRDefault="00EF2247" w:rsidP="00681560">
      <w:pPr>
        <w:spacing w:after="0" w:line="240" w:lineRule="auto"/>
        <w:rPr>
          <w:rFonts w:ascii="Times New Roman" w:hAnsi="Times New Roman" w:cs="Times New Roman"/>
          <w:b/>
          <w:sz w:val="24"/>
          <w:szCs w:val="24"/>
        </w:rPr>
      </w:pPr>
      <w:r w:rsidRPr="00C648A9">
        <w:rPr>
          <w:rFonts w:ascii="Times New Roman" w:hAnsi="Times New Roman" w:cs="Times New Roman"/>
          <w:b/>
          <w:sz w:val="24"/>
          <w:szCs w:val="24"/>
        </w:rPr>
        <w:t>BRD 4600. Advanced Television Production (3 credits)</w:t>
      </w:r>
    </w:p>
    <w:p w:rsidR="00EF2247"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sz w:val="24"/>
          <w:szCs w:val="24"/>
        </w:rPr>
        <w:t>A capstone course that builds on concepts and skills from earlier coursework, including preproduction planning, scripting, videography, and postproduction. Students will work with studio or field techniques to manage complex productions and to produce an original TV series or long-form video. PREREQ: C or better in BRD 3600.</w:t>
      </w:r>
    </w:p>
    <w:p w:rsidR="00EF2247" w:rsidRDefault="00EF2247" w:rsidP="00681560">
      <w:pPr>
        <w:spacing w:after="0" w:line="240" w:lineRule="auto"/>
        <w:rPr>
          <w:rFonts w:ascii="Times New Roman" w:hAnsi="Times New Roman" w:cs="Times New Roman"/>
          <w:sz w:val="24"/>
          <w:szCs w:val="24"/>
        </w:rPr>
      </w:pPr>
    </w:p>
    <w:p w:rsidR="00EF2247" w:rsidRPr="008067DD"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b/>
          <w:bCs/>
          <w:sz w:val="24"/>
          <w:szCs w:val="24"/>
        </w:rPr>
        <w:t xml:space="preserve">MGT 4660. Business Strategy (3 credits) </w:t>
      </w:r>
    </w:p>
    <w:p w:rsidR="00EF2247" w:rsidRDefault="00EF2247" w:rsidP="00681560">
      <w:pPr>
        <w:spacing w:after="0" w:line="240" w:lineRule="auto"/>
        <w:rPr>
          <w:rFonts w:ascii="Times New Roman" w:hAnsi="Times New Roman" w:cs="Times New Roman"/>
          <w:sz w:val="24"/>
          <w:szCs w:val="24"/>
        </w:rPr>
      </w:pPr>
      <w:r w:rsidRPr="008067DD">
        <w:rPr>
          <w:rFonts w:ascii="Times New Roman" w:hAnsi="Times New Roman" w:cs="Times New Roman"/>
          <w:sz w:val="24"/>
          <w:szCs w:val="24"/>
        </w:rPr>
        <w:t>A capstone course integrating knowledge from functional areas through analysis of complex business problems. Case approach requires student involvement in decision making. PREREQ: ACC 3310 or MGT 4410, MGT 3030, and a "C" or better in MGT 3060, MKT 3120 and FIN 3100.</w:t>
      </w:r>
    </w:p>
    <w:p w:rsidR="00EF2247" w:rsidRDefault="00EF2247" w:rsidP="00681560">
      <w:pPr>
        <w:spacing w:after="0" w:line="240" w:lineRule="auto"/>
        <w:rPr>
          <w:rFonts w:ascii="Times New Roman" w:hAnsi="Times New Roman" w:cs="Times New Roman"/>
          <w:sz w:val="24"/>
          <w:szCs w:val="24"/>
        </w:rPr>
      </w:pPr>
    </w:p>
    <w:p w:rsidR="00EF2247" w:rsidRPr="008735F8"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b/>
          <w:bCs/>
          <w:sz w:val="24"/>
          <w:szCs w:val="24"/>
        </w:rPr>
        <w:t xml:space="preserve">PRE 4600. Public Relations Campaigns (3 credits) </w:t>
      </w:r>
    </w:p>
    <w:p w:rsidR="00EF2247"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sz w:val="24"/>
          <w:szCs w:val="24"/>
        </w:rPr>
        <w:t>Senior capstone course building on concepts and skills from earlier coursework. Students use formal and informal research methods to develop a strategic plan, including evaluation strategies, for a "client." PREREQ: PRE 4070 , PRE 4090 and MCM 4360 .</w:t>
      </w:r>
    </w:p>
    <w:p w:rsidR="00EF2247" w:rsidRDefault="00EF2247" w:rsidP="00681560">
      <w:pPr>
        <w:spacing w:after="0" w:line="240" w:lineRule="auto"/>
        <w:rPr>
          <w:rFonts w:ascii="Times New Roman" w:hAnsi="Times New Roman" w:cs="Times New Roman"/>
          <w:sz w:val="24"/>
          <w:szCs w:val="24"/>
        </w:rPr>
      </w:pPr>
    </w:p>
    <w:p w:rsidR="00EF2247" w:rsidRPr="003633CF" w:rsidRDefault="00EF2247" w:rsidP="00681560">
      <w:pPr>
        <w:spacing w:after="0" w:line="240" w:lineRule="auto"/>
        <w:rPr>
          <w:rFonts w:ascii="Times New Roman" w:hAnsi="Times New Roman" w:cs="Times New Roman"/>
          <w:sz w:val="24"/>
          <w:szCs w:val="24"/>
        </w:rPr>
      </w:pPr>
      <w:r>
        <w:rPr>
          <w:rFonts w:ascii="Times New Roman" w:hAnsi="Times New Roman" w:cs="Times New Roman"/>
          <w:b/>
          <w:sz w:val="24"/>
          <w:szCs w:val="24"/>
        </w:rPr>
        <w:t>INTERNSHIPS</w:t>
      </w:r>
    </w:p>
    <w:p w:rsidR="00EF2247" w:rsidRDefault="00EF2247" w:rsidP="00681560">
      <w:pPr>
        <w:spacing w:after="0" w:line="240" w:lineRule="auto"/>
        <w:rPr>
          <w:rFonts w:ascii="Times New Roman" w:hAnsi="Times New Roman" w:cs="Times New Roman"/>
          <w:sz w:val="24"/>
          <w:szCs w:val="24"/>
        </w:rPr>
      </w:pPr>
    </w:p>
    <w:p w:rsidR="00EF2247" w:rsidRPr="002F2AF3"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b/>
          <w:bCs/>
          <w:sz w:val="24"/>
          <w:szCs w:val="24"/>
        </w:rPr>
        <w:t xml:space="preserve">ART 4000. Art Education Internship Seminar (3 credits) </w:t>
      </w:r>
    </w:p>
    <w:p w:rsidR="00EF2247"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sz w:val="24"/>
          <w:szCs w:val="24"/>
        </w:rPr>
        <w:t>Art Education Students participate in a continuous dialogue with their classmates and the instructor about the internship experience. The dialogue consists of the sharing of experiences in the context of the student internship, curricular concerns, lesson planning, assessment, classroom management, and reflections on problems, concerns and successes that occur in the classroom. Students will analyze their own teaching practices and develop a portfolio of their student internship experiences, thereby learning to be reflective practitioners. This course is intended to prepare students to enter into the teacher job market. PREREQ: ART 3050, ART 3080, ART 3090</w:t>
      </w:r>
    </w:p>
    <w:p w:rsidR="00EF2247" w:rsidRDefault="00EF2247" w:rsidP="00681560">
      <w:pPr>
        <w:spacing w:after="0" w:line="240" w:lineRule="auto"/>
        <w:rPr>
          <w:rFonts w:ascii="Times New Roman" w:hAnsi="Times New Roman" w:cs="Times New Roman"/>
          <w:sz w:val="24"/>
          <w:szCs w:val="24"/>
        </w:rPr>
      </w:pPr>
    </w:p>
    <w:p w:rsidR="00EF2247" w:rsidRPr="002F2AF3"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b/>
          <w:bCs/>
          <w:sz w:val="24"/>
          <w:szCs w:val="24"/>
        </w:rPr>
        <w:t xml:space="preserve">ART 4490. Internship in Art Education (9 credits) </w:t>
      </w:r>
    </w:p>
    <w:p w:rsidR="00EF2247"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sz w:val="24"/>
          <w:szCs w:val="24"/>
        </w:rPr>
        <w:t>Provides continuous full-time internship experiences in an off-campus public school in art education. Pass/Fail grading. PREREQ: Admission to the Professional Semester</w:t>
      </w:r>
    </w:p>
    <w:p w:rsidR="00EF2247" w:rsidRDefault="00EF2247" w:rsidP="00681560">
      <w:pPr>
        <w:spacing w:after="0" w:line="240" w:lineRule="auto"/>
        <w:rPr>
          <w:rFonts w:ascii="Times New Roman" w:hAnsi="Times New Roman" w:cs="Times New Roman"/>
          <w:sz w:val="24"/>
          <w:szCs w:val="24"/>
        </w:rPr>
      </w:pPr>
    </w:p>
    <w:p w:rsidR="00EF2247" w:rsidRPr="002F2AF3"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b/>
          <w:bCs/>
          <w:sz w:val="24"/>
          <w:szCs w:val="24"/>
        </w:rPr>
        <w:t xml:space="preserve">BTEC 4900. Internship/Co-op (3 credits) </w:t>
      </w:r>
    </w:p>
    <w:p w:rsidR="00EF2247" w:rsidRPr="00A53DD2"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sz w:val="24"/>
          <w:szCs w:val="24"/>
        </w:rPr>
        <w:t>A course designed to give students first-hand experience working with a biotechnology host organization. Internships are arranged on an individual basis and must involve supervision by both the host organization's staff and the Biotechnology Program Director or Coordinator. Three hours of academic credit will be awarded for a minimum of 320 contact hours (8 weeks at 40 hours per week) of work with the host organization. Pass/Fail grading. PREREQ: Consent of the Biotechnology Program Director or Coordinator.</w:t>
      </w:r>
    </w:p>
    <w:p w:rsidR="00EF2247" w:rsidRDefault="00EF2247" w:rsidP="00681560">
      <w:pPr>
        <w:spacing w:after="0" w:line="240" w:lineRule="auto"/>
        <w:rPr>
          <w:rFonts w:ascii="Times New Roman" w:hAnsi="Times New Roman" w:cs="Times New Roman"/>
          <w:sz w:val="24"/>
          <w:szCs w:val="24"/>
        </w:rPr>
      </w:pPr>
      <w:r w:rsidRPr="00A53DD2">
        <w:rPr>
          <w:rFonts w:ascii="Times New Roman" w:hAnsi="Times New Roman" w:cs="Times New Roman"/>
          <w:sz w:val="24"/>
          <w:szCs w:val="24"/>
        </w:rPr>
        <w:t>ENV 4900. Internship (3 credits)</w:t>
      </w:r>
    </w:p>
    <w:p w:rsidR="00EF2247" w:rsidRDefault="00EF2247" w:rsidP="00681560">
      <w:pPr>
        <w:spacing w:after="0" w:line="240" w:lineRule="auto"/>
        <w:rPr>
          <w:rFonts w:ascii="Times New Roman" w:hAnsi="Times New Roman" w:cs="Times New Roman"/>
          <w:sz w:val="24"/>
          <w:szCs w:val="24"/>
        </w:rPr>
      </w:pPr>
    </w:p>
    <w:p w:rsidR="00EF2247" w:rsidRDefault="00EF2247" w:rsidP="00681560">
      <w:pPr>
        <w:spacing w:after="0" w:line="240" w:lineRule="auto"/>
        <w:rPr>
          <w:rFonts w:ascii="Times New Roman" w:hAnsi="Times New Roman" w:cs="Times New Roman"/>
          <w:sz w:val="24"/>
          <w:szCs w:val="24"/>
        </w:rPr>
      </w:pPr>
      <w:r w:rsidRPr="008735F8">
        <w:rPr>
          <w:rFonts w:ascii="Times New Roman" w:hAnsi="Times New Roman" w:cs="Times New Roman"/>
          <w:sz w:val="24"/>
          <w:szCs w:val="24"/>
        </w:rPr>
        <w:t>The culminating professional development experience for prospective teachers is the senior internship (student teaching) under the direct supervision of a master teacher in a clinical setting.</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lastRenderedPageBreak/>
        <w:t xml:space="preserve">SCE 4490. Internship in Science in Middle/Secondary Schools (9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 xml:space="preserve">Provides continuous full-time teaching experiences in an off-campus public school setting. Pass/Fail grading. PREREQ: SCE 4000. </w:t>
      </w:r>
    </w:p>
    <w:p w:rsidR="00EF2247" w:rsidRPr="00FE70F2"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SCE 4750. Professional Seminar in Middle/Secondary Science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A seminar designed to parallel the full semester student teaching experience (SCE 4490). Emphasis will be placed on the appropriate application of methods of teaching and assessment in a clinical setting. Topics will include the proper use of instructional materials, classroom management, participation in the reflective teaching process, professionalism, and required Teacher Education assessments. PREREQ: Admission to Professional Semester.</w:t>
      </w:r>
    </w:p>
    <w:p w:rsidR="00EF2247" w:rsidRDefault="00EF2247" w:rsidP="00681560">
      <w:pPr>
        <w:spacing w:after="0" w:line="240" w:lineRule="auto"/>
        <w:rPr>
          <w:rFonts w:ascii="Times New Roman" w:hAnsi="Times New Roman" w:cs="Times New Roman"/>
          <w:sz w:val="24"/>
          <w:szCs w:val="24"/>
        </w:rPr>
      </w:pPr>
    </w:p>
    <w:p w:rsidR="00EF2247" w:rsidRPr="002F2AF3"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b/>
          <w:bCs/>
          <w:sz w:val="24"/>
          <w:szCs w:val="24"/>
        </w:rPr>
        <w:t xml:space="preserve">CHM 4800. Internship in Chemistry (1-4 credits) </w:t>
      </w:r>
    </w:p>
    <w:p w:rsidR="00EF2247"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sz w:val="24"/>
          <w:szCs w:val="24"/>
        </w:rPr>
        <w:t>Experiential learning through work with an external agency. Internships are arranged on an individual basis and must involve chemistry-related work and supervision by both the agency's staff and a University faculty member. An internship application must be approved by the Department Chair prior to registration. Academic credit will be awarded at a maximum rate of 1 semester hour for each 40 clock hours of work with the agency. Pass/Fail grading. PREREQ: 24 semester hours of CHM course work and consent of the Department Chair.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EED 4490. Internship for English/Language Arts in Secondary/Middle Schools (9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Provides relevant intensive full-semester internship experiences in off-campus public school setting or settings Requires a continuous full-time teaching experience in secondary English. Pass/Fail grading. PREREQ: admission to professional semester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EED 4750. Professional Seminar in Secondary/Middle Grades English/Language Arts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Philosophy of English curricula and purposes of Standard Course of Study; applications in concrete teaching situations of appropriate methods and materials of instruction and assessment procedures; reflection on teaching practice. Seminar designed to parallel the full-semester internship/teaching experience in English Education (EED 4490). PREREQ: Admission to professional semester.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ENG 4990. Professional Internship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Provides students the opportunity to apply the academic skills they have learned in a workplace setting. Working with an approved faculty advisor, students will find an internship in a business, government, non-profit, or university setting. Students will use their research, writing, editing, proofreading, design or technology skills to create or refine one (or several) substantial organizational documents to be compiled into a professional portfolio. PREREQ: "C" or better in ENG 1050 and ENG 1060; one previous rhetoric course at the 3000 or 4000 level; and permission from instructor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ENV 4900. Internship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A course designed to give students an opportunity to obtain first-hand experience working with an environmental agency. This course is graded as Pass/Fail. PREREQ: Departmental approval.</w:t>
      </w:r>
    </w:p>
    <w:p w:rsidR="00EF2247" w:rsidRDefault="00EF2247" w:rsidP="00681560">
      <w:pPr>
        <w:spacing w:after="0" w:line="240" w:lineRule="auto"/>
        <w:rPr>
          <w:rFonts w:ascii="Times New Roman" w:hAnsi="Times New Roman" w:cs="Times New Roman"/>
          <w:sz w:val="24"/>
          <w:szCs w:val="24"/>
        </w:rPr>
      </w:pPr>
    </w:p>
    <w:p w:rsidR="003633CF" w:rsidRDefault="003633CF" w:rsidP="00681560">
      <w:pPr>
        <w:spacing w:after="0" w:line="240" w:lineRule="auto"/>
        <w:rPr>
          <w:rFonts w:ascii="Times New Roman" w:hAnsi="Times New Roman" w:cs="Times New Roman"/>
          <w:b/>
          <w:bCs/>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lastRenderedPageBreak/>
        <w:t xml:space="preserve">FIN 4800. Financial Institution Internship (1-3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A work experience in a bank or financial institution where the student, under academic and employer supervision, participates in actual managerial functions and is exposed to the daily operation, decisions and working policies of the bank (minimum of 40 work hours per semester credit hour required). Students must keep an extensive diary of work experiences and submit frequent reports to the academic supervisor. Pass/Fail. May be repeated for credit. PREREQ: A "C" or better in FIN 3100 and the consent of Dean or faculty member supervising bank internships.</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SPN 4480. Professional Seminar for Pre-Service Teachers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 xml:space="preserve">This seminar is specifically designed to coincide with the teacher candidate internship experience. Through the seminar, teacher candidates are supported with the appropriate resources to complement their teaching experience in off-campus public school settings. Emphasis is placed on increasing students' pedagogical expertise by discussing controversial Spanish grammar topics, addressing how to integrate culture, history, and politics into lessons, developing instructional techniques that can be easily adapted to the needs of students, and addressing the needs of heritage speakers. PREREQ: Admission to professional semester. COREQ: SPN 4490. </w:t>
      </w:r>
    </w:p>
    <w:p w:rsidR="00EF2247" w:rsidRPr="00FE70F2"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SPN 4490. Internship for Spanish Education (9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Provides relevant intensive full-semester internship experiences in off-campus public school setting or settings. Requires a continuous full-time teaching experience in K-12 Spanish. Pass/Fail grading. PREREQ: Admission to professional semester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GLY 4010. Geology Internship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Practical experience with a consulting firm, university, museum, or government agency through a planned internship. Supervision is provided by a designated member of the firm, university, or agency and by a member of the departmental faculty. PREREQ: Departmental approval.</w:t>
      </w:r>
    </w:p>
    <w:p w:rsidR="00EF2247" w:rsidRDefault="00EF2247" w:rsidP="00681560">
      <w:pPr>
        <w:spacing w:after="0" w:line="240" w:lineRule="auto"/>
        <w:rPr>
          <w:rFonts w:ascii="Times New Roman" w:hAnsi="Times New Roman" w:cs="Times New Roman"/>
          <w:sz w:val="24"/>
          <w:szCs w:val="24"/>
        </w:rPr>
      </w:pPr>
    </w:p>
    <w:p w:rsidR="00EF2247" w:rsidRPr="000C2721" w:rsidRDefault="00EF2247" w:rsidP="00681560">
      <w:pPr>
        <w:spacing w:after="0" w:line="240" w:lineRule="auto"/>
        <w:rPr>
          <w:rFonts w:ascii="Times New Roman" w:hAnsi="Times New Roman" w:cs="Times New Roman"/>
          <w:sz w:val="24"/>
          <w:szCs w:val="24"/>
        </w:rPr>
      </w:pPr>
      <w:r w:rsidRPr="000C2721">
        <w:rPr>
          <w:rFonts w:ascii="Times New Roman" w:hAnsi="Times New Roman" w:cs="Times New Roman"/>
          <w:b/>
          <w:bCs/>
          <w:sz w:val="24"/>
          <w:szCs w:val="24"/>
        </w:rPr>
        <w:t xml:space="preserve">GGY 4010. Internship in Geography (3-4 credits) </w:t>
      </w:r>
    </w:p>
    <w:p w:rsidR="00EF2247" w:rsidRDefault="00EF2247" w:rsidP="00681560">
      <w:pPr>
        <w:spacing w:after="0" w:line="240" w:lineRule="auto"/>
        <w:rPr>
          <w:rFonts w:ascii="Times New Roman" w:hAnsi="Times New Roman" w:cs="Times New Roman"/>
          <w:sz w:val="24"/>
          <w:szCs w:val="24"/>
        </w:rPr>
      </w:pPr>
      <w:r w:rsidRPr="000C2721">
        <w:rPr>
          <w:rFonts w:ascii="Times New Roman" w:hAnsi="Times New Roman" w:cs="Times New Roman"/>
          <w:sz w:val="24"/>
          <w:szCs w:val="24"/>
        </w:rPr>
        <w:t>Practical experience with a planning agency through an arranged internship. Supervision is provided by a designated official of the agency and by a member of the department faculty. PREREQ: Permission of instructor.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HLTH 4910. Three-Credit Internship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A practical work experience in a health promotion setting, e.g., hospital, public health agency or industry supervised by an on-site supervisor and a UNCP faculty member. Majors must have at least a 2.0 QPA within the major to be eligible for the internship.</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SSE 4480. Internship in Social Studies in the Secondary School (9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Provides continuous full-time teaching internship experiences in an off-campus public school setting. Pass/Fail grading. PREREQ: SSE 4000, enrollment in SSE 4490, and a minimum QPA of 2.5. Required of history majors seeking licensure as well as secondary and middle grades social studies licensure candidates.</w:t>
      </w:r>
    </w:p>
    <w:p w:rsidR="00EF2247" w:rsidRPr="00FE70F2" w:rsidRDefault="00EF2247" w:rsidP="00681560">
      <w:pPr>
        <w:spacing w:after="0" w:line="240" w:lineRule="auto"/>
        <w:rPr>
          <w:rFonts w:ascii="Times New Roman" w:hAnsi="Times New Roman" w:cs="Times New Roman"/>
          <w:sz w:val="24"/>
          <w:szCs w:val="24"/>
        </w:rPr>
      </w:pPr>
    </w:p>
    <w:p w:rsidR="003633CF" w:rsidRDefault="003633CF" w:rsidP="00681560">
      <w:pPr>
        <w:spacing w:after="0" w:line="240" w:lineRule="auto"/>
        <w:rPr>
          <w:rFonts w:ascii="Times New Roman" w:hAnsi="Times New Roman" w:cs="Times New Roman"/>
          <w:b/>
          <w:bCs/>
          <w:sz w:val="24"/>
          <w:szCs w:val="24"/>
        </w:rPr>
      </w:pPr>
    </w:p>
    <w:p w:rsidR="003633CF" w:rsidRDefault="003633CF" w:rsidP="00681560">
      <w:pPr>
        <w:spacing w:after="0" w:line="240" w:lineRule="auto"/>
        <w:rPr>
          <w:rFonts w:ascii="Times New Roman" w:hAnsi="Times New Roman" w:cs="Times New Roman"/>
          <w:b/>
          <w:bCs/>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SSE 4490. SSE Internship Seminar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Middle Grades and Secondary Social Studies Education students participate in a continuous dialogue with their classmates and the instructor about the internship experience. The dialogue consists of the sharing of experiences in the context of student teaching; issues ranging from curricular concerns to classroom management; weekly lesson plans and reflections; problems and successes vis-a-vis the Teacher Candidate Work Sample; professionalism; and entering the teacher job market. PREREQ: Enrollment in SSE 4480 and a minimum QPA of 2.5. Required of history majors seeking licensure as well as secondary and middle grades social studies licensure candidates.</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MCM 4130. Internship in Mass Communication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Practical application of the principles of broadcasting, journalism, and public relations in the workplace. Interns will work in broadcasting stations, newspapers, public relations offices, and related sites under the supervision of experienced professionals. Interns will write papers evaluating their experiences as they relate to MCM courses. PREREQ: Consent of instructor. May not be taken by non-MCM majors.</w:t>
      </w:r>
    </w:p>
    <w:p w:rsidR="00EF2247" w:rsidRPr="00FE70F2"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MCM 4140. Internship in Mass Communication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A second internship which MCM majors may take as an elective. It is not part of the Core Course requirement. Same requirements and prerequisites as MCM 4130.</w:t>
      </w:r>
    </w:p>
    <w:p w:rsidR="00EF2247" w:rsidRDefault="00EF2247" w:rsidP="00681560">
      <w:pPr>
        <w:spacing w:after="0" w:line="240" w:lineRule="auto"/>
        <w:rPr>
          <w:rFonts w:ascii="Times New Roman" w:hAnsi="Times New Roman" w:cs="Times New Roman"/>
          <w:sz w:val="24"/>
          <w:szCs w:val="24"/>
        </w:rPr>
      </w:pPr>
    </w:p>
    <w:p w:rsidR="00EF2247" w:rsidRPr="002F2AF3"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b/>
          <w:bCs/>
          <w:sz w:val="24"/>
          <w:szCs w:val="24"/>
        </w:rPr>
        <w:t xml:space="preserve">CSC 4970. Computer Science Internship (1-3 credits) </w:t>
      </w:r>
    </w:p>
    <w:p w:rsidR="00EF2247"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sz w:val="24"/>
          <w:szCs w:val="24"/>
        </w:rPr>
        <w:t>Fully declared undergraduates in Computer Science who have completed CSC 2850 and are in good standing (at least a 2.5 GPA) are eligible for internships in business and industry. This is a pass/fail course. The course may be repeated, but no more than three hours will be applied as a major elective. Detailed requirements and application form are maintained by Coordinator of CS/IT Internships. PREREQ: CSC 2850 and approval of Department Chair.</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ITC 4960. Information Technology Internship (1-3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Fully declared undergraduates in Information Technology who have completed CSC 2850 and are in good standing (at least a 2.5 GPA) are eligible for internships in business and industry. This is a pass/ fail course. The course may be repeated, but no more than three hours will be applied as a major elective. Detailed requirements and application form are maintained by Coordinator of CS/IT Internships. PREREQ: CSC 2850 and approval of the Department Chair.</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ITM 4800. Information Technology Management Internship (1-3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A work experience in an operating business where the student, under academic and employer supervision, participates in actual information technology managerial functions (40 work hours per semester credit hour required). Student must keep an extensive diary of work experiences and submit frequent reports to academic supervisor. PREREQ: A "B" or better in ITM 4100 and ITM 4400.</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MAT 4490. Internship in Mathematics in the Secondary School (9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Provides a semester-long full-time teaching experience in an off campus public school setting. Pass/Fail grading. PREREQ: MAT 4000.</w:t>
      </w:r>
    </w:p>
    <w:p w:rsidR="00EF2247" w:rsidRDefault="00EF2247" w:rsidP="00681560">
      <w:pPr>
        <w:spacing w:after="0" w:line="240" w:lineRule="auto"/>
        <w:rPr>
          <w:rFonts w:ascii="Times New Roman" w:hAnsi="Times New Roman" w:cs="Times New Roman"/>
          <w:sz w:val="24"/>
          <w:szCs w:val="24"/>
        </w:rPr>
      </w:pPr>
    </w:p>
    <w:p w:rsidR="003633CF" w:rsidRDefault="003633CF" w:rsidP="00681560">
      <w:pPr>
        <w:spacing w:after="0" w:line="240" w:lineRule="auto"/>
        <w:rPr>
          <w:rFonts w:ascii="Times New Roman" w:hAnsi="Times New Roman" w:cs="Times New Roman"/>
          <w:b/>
          <w:bCs/>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MUS 4490. Internship (Full Semester) (9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Provides continuous full-time, full-semester teaching experience in off-campus public school setting in the subject area in which the candidate seeks licensure. Includes placement at two levels (elementary, middle, secondary) for K-12 licensure areas. Pass/Fail grading. PREREQ: Admission to the Professional Semeste</w:t>
      </w:r>
      <w:r>
        <w:rPr>
          <w:rFonts w:ascii="Times New Roman" w:hAnsi="Times New Roman" w:cs="Times New Roman"/>
          <w:sz w:val="24"/>
          <w:szCs w:val="24"/>
        </w:rPr>
        <w:t>r</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MUS 4750. Professional Seminar for Pre-Service Music Teachers (2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A seminar designed to parallel the full semester internship experience. Emphasis is placed on helping on-site pre-service teachers understand the purpose, organization, and administration of schools and school systems as well as the role of the music teacher. Opportunities will be provided to review the challenges found in the internship experience</w:t>
      </w:r>
    </w:p>
    <w:p w:rsidR="00EF2247" w:rsidRDefault="00EF2247" w:rsidP="00681560">
      <w:pPr>
        <w:spacing w:after="0" w:line="240" w:lineRule="auto"/>
        <w:rPr>
          <w:rFonts w:ascii="Times New Roman" w:hAnsi="Times New Roman" w:cs="Times New Roman"/>
          <w:sz w:val="24"/>
          <w:szCs w:val="24"/>
        </w:rPr>
      </w:pPr>
    </w:p>
    <w:p w:rsidR="00EF2247" w:rsidRPr="007F18CA" w:rsidRDefault="00EF2247" w:rsidP="00681560">
      <w:pPr>
        <w:spacing w:after="0" w:line="240" w:lineRule="auto"/>
        <w:rPr>
          <w:rFonts w:ascii="Times New Roman" w:hAnsi="Times New Roman" w:cs="Times New Roman"/>
          <w:sz w:val="24"/>
          <w:szCs w:val="24"/>
        </w:rPr>
      </w:pPr>
      <w:r w:rsidRPr="007F18CA">
        <w:rPr>
          <w:rFonts w:ascii="Times New Roman" w:hAnsi="Times New Roman" w:cs="Times New Roman"/>
          <w:b/>
          <w:bCs/>
          <w:sz w:val="24"/>
          <w:szCs w:val="24"/>
        </w:rPr>
        <w:t xml:space="preserve">PLS 3600. Introductory Internship in Political Science (3 credits) </w:t>
      </w:r>
    </w:p>
    <w:p w:rsidR="00EF2247" w:rsidRDefault="00EF2247" w:rsidP="00681560">
      <w:pPr>
        <w:spacing w:after="0" w:line="240" w:lineRule="auto"/>
        <w:rPr>
          <w:rFonts w:ascii="Times New Roman" w:hAnsi="Times New Roman" w:cs="Times New Roman"/>
          <w:sz w:val="24"/>
          <w:szCs w:val="24"/>
        </w:rPr>
      </w:pPr>
      <w:r w:rsidRPr="007F18CA">
        <w:rPr>
          <w:rFonts w:ascii="Times New Roman" w:hAnsi="Times New Roman" w:cs="Times New Roman"/>
          <w:sz w:val="24"/>
          <w:szCs w:val="24"/>
        </w:rPr>
        <w:t>The acquisition of political and/or legal experience through an arranged internship in a government or community agency or enterprise, under the instruction and supervision of the major professor and a designated official of the agency or enterprise involved. PREREQ: PLS 1000.or PLS 1010</w:t>
      </w:r>
      <w:r>
        <w:rPr>
          <w:rFonts w:ascii="Times New Roman" w:hAnsi="Times New Roman" w:cs="Times New Roman"/>
          <w:sz w:val="24"/>
          <w:szCs w:val="24"/>
        </w:rPr>
        <w:t>.</w:t>
      </w:r>
    </w:p>
    <w:p w:rsidR="00EF2247" w:rsidRDefault="00EF2247" w:rsidP="00681560">
      <w:pPr>
        <w:spacing w:after="0" w:line="240" w:lineRule="auto"/>
        <w:rPr>
          <w:rFonts w:ascii="Times New Roman" w:hAnsi="Times New Roman" w:cs="Times New Roman"/>
          <w:sz w:val="24"/>
          <w:szCs w:val="24"/>
        </w:rPr>
      </w:pPr>
    </w:p>
    <w:p w:rsidR="00EF2247" w:rsidRPr="007F18CA" w:rsidRDefault="00EF2247" w:rsidP="00681560">
      <w:pPr>
        <w:spacing w:after="0" w:line="240" w:lineRule="auto"/>
        <w:rPr>
          <w:rFonts w:ascii="Times New Roman" w:hAnsi="Times New Roman" w:cs="Times New Roman"/>
          <w:sz w:val="24"/>
          <w:szCs w:val="24"/>
        </w:rPr>
      </w:pPr>
      <w:r w:rsidRPr="007F18CA">
        <w:rPr>
          <w:rFonts w:ascii="Times New Roman" w:hAnsi="Times New Roman" w:cs="Times New Roman"/>
          <w:b/>
          <w:bCs/>
          <w:sz w:val="24"/>
          <w:szCs w:val="24"/>
        </w:rPr>
        <w:t xml:space="preserve">PLS 3610. Advanced Internship in Political Science (3 credits) </w:t>
      </w:r>
    </w:p>
    <w:p w:rsidR="00EF2247" w:rsidRDefault="00EF2247" w:rsidP="00681560">
      <w:pPr>
        <w:spacing w:after="0" w:line="240" w:lineRule="auto"/>
        <w:rPr>
          <w:rFonts w:ascii="Times New Roman" w:hAnsi="Times New Roman" w:cs="Times New Roman"/>
          <w:sz w:val="24"/>
          <w:szCs w:val="24"/>
        </w:rPr>
      </w:pPr>
      <w:r w:rsidRPr="007F18CA">
        <w:rPr>
          <w:rFonts w:ascii="Times New Roman" w:hAnsi="Times New Roman" w:cs="Times New Roman"/>
          <w:sz w:val="24"/>
          <w:szCs w:val="24"/>
        </w:rPr>
        <w:t>This is a continuation of the internship of PLS 3600. It continues the acquisition of political and/or legal experience through an arranged internship in a government or community agency or enterprise, under the instruction and supervision of the major professor and a designated official of the agency or enterprise involved. PREREQ: PLS 3600.</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PAD 3600. Introductory Internship in Public Administration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 xml:space="preserve">The acquisition of public management experience through an arranged internship in a government or community agency or enterprise, under the instruction and supervision of the major professor and a designated official of the agency or enterprise involved. PREREQ: PAD 3100 and PLS 2330 </w:t>
      </w:r>
    </w:p>
    <w:p w:rsidR="00EF2247" w:rsidRPr="00FE70F2"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PAD 3610. Advanced Internship in Public Administration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This is a continuation of the internship of PAD 3600. It continues the acquisition of public management experience through an arranged internship in a government or community agency or enterprise, under the instruction and supervision of the major professor and a designated official of the agency or enterprise involved. PREREQ: PAD 3600.</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PLS 4050. Washington Internship (6-12 credits) </w:t>
      </w: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 xml:space="preserve">This internship presents an opportunity for a student to get a deeper understanding of the legislative process by participating in the activities of a U.S. Congressman's office. The intern will spend a semester in Washington, D.C. working in the office of a Congressman and will be responsible for performing assigned research on legislative issues as well as working on constituency problems. Students will be assigned reading material on the legislative process and will be required to submit various papers in order to fulfill the internship requirements. The internship is limited to Political Science majors. No more than six credit hours may be applied to </w:t>
      </w:r>
      <w:r w:rsidRPr="00FE70F2">
        <w:rPr>
          <w:rFonts w:ascii="Times New Roman" w:hAnsi="Times New Roman" w:cs="Times New Roman"/>
          <w:sz w:val="24"/>
          <w:szCs w:val="24"/>
        </w:rPr>
        <w:lastRenderedPageBreak/>
        <w:t>fulfill the thirty</w:t>
      </w:r>
      <w:r>
        <w:rPr>
          <w:rFonts w:ascii="Times New Roman" w:hAnsi="Times New Roman" w:cs="Times New Roman"/>
          <w:sz w:val="24"/>
          <w:szCs w:val="24"/>
        </w:rPr>
        <w:t>-</w:t>
      </w:r>
      <w:r w:rsidRPr="00FE70F2">
        <w:rPr>
          <w:rFonts w:ascii="Times New Roman" w:hAnsi="Times New Roman" w:cs="Times New Roman"/>
          <w:sz w:val="24"/>
          <w:szCs w:val="24"/>
        </w:rPr>
        <w:t>six</w:t>
      </w:r>
      <w:r>
        <w:rPr>
          <w:rFonts w:ascii="Times New Roman" w:hAnsi="Times New Roman" w:cs="Times New Roman"/>
          <w:sz w:val="24"/>
          <w:szCs w:val="24"/>
        </w:rPr>
        <w:t>-</w:t>
      </w:r>
      <w:r w:rsidRPr="00FE70F2">
        <w:rPr>
          <w:rFonts w:ascii="Times New Roman" w:hAnsi="Times New Roman" w:cs="Times New Roman"/>
          <w:sz w:val="24"/>
          <w:szCs w:val="24"/>
        </w:rPr>
        <w:t>hour requirement for a major in political science nor is the student eligible to enroll in any other departmental internship program (PLS 360, 361, or 364). Scheduled for political science majors with the approval of the Chair of the Department. PREREQ: PLS 1010 and Junior or Senior standing required at time of participation.</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SOC 4850. Internship in Sociology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Supervised and evaluated participation in the regular activities of an organizational setting for two days a week. In consultation with the instructor, the student is expected to prepare an analysis of the organization's social structure and interactional dynamics. Course meets in the seminar setting one hour per week. Pass/Fail grading. PREREQ: Instructor permission, with the approval of the Sociology Internship Coordinator and the Department Chair.</w:t>
      </w:r>
    </w:p>
    <w:p w:rsidR="00EF2247" w:rsidRPr="00A53DD2"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MGT 4800. Management Internship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A work experience in an operating business where the student, under academic and employer supervision, participates in actual managerial functions (40 work hours per semester credit hour). Student must keep extensive diary of work experiences and submit frequent reports to academic supervisor. All internships, practica, and other external learning experiences are supervised by UNC Pembroke faculty, who also assign grades in the courses. Pass/Fail. PREREQ: Written proposal and consent of Department Chair.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HHP 4920. Three-Credit Internship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 xml:space="preserve">A practical work experience in a health promotion setting, e.g., hospital, public health agency or industry supervised by an on-site supervisor and a UNCP faculty member. Majors must have at least a 2.0 QPA within the major to be eligible for the internship. </w:t>
      </w:r>
    </w:p>
    <w:p w:rsidR="00EF2247" w:rsidRPr="00257476"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HHP 4999. Internship (6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Intern will be assigned practical, related field/work experience and be supervised by an on-site supervisor. The intern must get all arrangements satisfied with the program coordinator early in the semester before the internship begins. PREREQ: Approval of program director.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EDN 4490. Internship (Full Semester) (9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Provides continuous full-time, full-semester teaching experience in off-campus public school settings in the subject area in which the candidate seeks licensure. Pass/Fail grading. PREREQ: Admission to the Professional Semester</w:t>
      </w:r>
    </w:p>
    <w:p w:rsidR="00EF2247" w:rsidRDefault="00EF2247" w:rsidP="00681560">
      <w:pPr>
        <w:spacing w:after="0" w:line="240" w:lineRule="auto"/>
        <w:rPr>
          <w:rFonts w:ascii="Times New Roman" w:hAnsi="Times New Roman" w:cs="Times New Roman"/>
          <w:sz w:val="24"/>
          <w:szCs w:val="24"/>
        </w:rPr>
      </w:pP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MKT 4850. Marketing Internship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A work experience in an operating business where the student, under academic and employer supervision, participates in actual managerial functions (40 work hours per semester credit hour). Student must keep extensive diary of work experiences and submit frequent reports to academic supervisor. All internships, practica, and other external learning experiences are supervised by UNC Pembroke faculty, who also assign grades in the courses. Pass/Fail. PREREQ: Written proposal and consent of Department Chair.</w:t>
      </w:r>
    </w:p>
    <w:p w:rsidR="00EF2247" w:rsidRDefault="00EF2247" w:rsidP="00681560">
      <w:pPr>
        <w:spacing w:after="0" w:line="240" w:lineRule="auto"/>
        <w:rPr>
          <w:rFonts w:ascii="Times New Roman" w:hAnsi="Times New Roman" w:cs="Times New Roman"/>
          <w:sz w:val="24"/>
          <w:szCs w:val="24"/>
        </w:rPr>
      </w:pPr>
    </w:p>
    <w:p w:rsidR="00EF2247" w:rsidRPr="002F2AF3"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b/>
          <w:bCs/>
          <w:sz w:val="24"/>
          <w:szCs w:val="24"/>
        </w:rPr>
        <w:t xml:space="preserve">ECE 4460. Internship in Birth-Kindergarten Programs (9 credits) </w:t>
      </w:r>
    </w:p>
    <w:p w:rsidR="00EF2247" w:rsidRDefault="00EF2247" w:rsidP="00681560">
      <w:pPr>
        <w:spacing w:after="0" w:line="240" w:lineRule="auto"/>
        <w:rPr>
          <w:rFonts w:ascii="Times New Roman" w:hAnsi="Times New Roman" w:cs="Times New Roman"/>
          <w:sz w:val="24"/>
          <w:szCs w:val="24"/>
        </w:rPr>
      </w:pPr>
      <w:r w:rsidRPr="002F2AF3">
        <w:rPr>
          <w:rFonts w:ascii="Times New Roman" w:hAnsi="Times New Roman" w:cs="Times New Roman"/>
          <w:sz w:val="24"/>
          <w:szCs w:val="24"/>
        </w:rPr>
        <w:lastRenderedPageBreak/>
        <w:t>This course is designed to provide a semester long full-time internship experience in a public school or other DPI-approved early childhood setting. Intensive field experience is an opportunity to teach children and work with families in home, school, and community settings. PREREQ: Admission to the Professional Semester. COREQ: ECE 4750.</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ECE 4750. Professional Seminar for Pre-service Birth-Kindergarten Teachers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Seminar designed to parallel the full semester internship experience. Emphasis is on helping these on-site pre-service teachers understand the purpose, organization, and administration of various service delivery sites; and the role of a Birth-Kindergarten practitioner. Students continually review and reflect on elements of the total service delivery process in early childhood education and the developmentally appropriateness of instructional approaches, assessment strategies, behavior management systems, curriculum models, and home/school/community collaboration. PREREQ: Admission to the Professional Semester. COREQ:</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SED 4960. Internship for Special Education Teacher Candidates (9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The teacher candidate internship provides a full-time full-semester teaching experience in off-campus special education classes in public school settings. The candidate's elementary or secondary placement is dependent upon the candidate's concentration and the internship will be closely monitored by a clinical teacher and university supervisor. PREREQ: Admission to the Professional Semester. COREQ: SED 4360</w:t>
      </w:r>
      <w:r>
        <w:rPr>
          <w:rFonts w:ascii="Times New Roman" w:hAnsi="Times New Roman" w:cs="Times New Roman"/>
          <w:sz w:val="24"/>
          <w:szCs w:val="24"/>
        </w:rPr>
        <w:t>.</w:t>
      </w:r>
    </w:p>
    <w:p w:rsidR="00EF2247" w:rsidRDefault="00EF2247" w:rsidP="00681560">
      <w:pPr>
        <w:spacing w:after="0" w:line="240" w:lineRule="auto"/>
        <w:rPr>
          <w:rFonts w:ascii="Times New Roman" w:hAnsi="Times New Roman" w:cs="Times New Roman"/>
          <w:sz w:val="24"/>
          <w:szCs w:val="24"/>
        </w:rPr>
      </w:pPr>
    </w:p>
    <w:p w:rsidR="00EF2247" w:rsidRPr="00FE70F2"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b/>
          <w:bCs/>
          <w:sz w:val="24"/>
          <w:szCs w:val="24"/>
        </w:rPr>
        <w:t xml:space="preserve">SED 4360. Seminar in Special Education (3 credits) </w:t>
      </w:r>
    </w:p>
    <w:p w:rsidR="00EF2247" w:rsidRDefault="00EF2247" w:rsidP="00681560">
      <w:pPr>
        <w:spacing w:after="0" w:line="240" w:lineRule="auto"/>
        <w:rPr>
          <w:rFonts w:ascii="Times New Roman" w:hAnsi="Times New Roman" w:cs="Times New Roman"/>
          <w:sz w:val="24"/>
          <w:szCs w:val="24"/>
        </w:rPr>
      </w:pPr>
      <w:r w:rsidRPr="00FE70F2">
        <w:rPr>
          <w:rFonts w:ascii="Times New Roman" w:hAnsi="Times New Roman" w:cs="Times New Roman"/>
          <w:sz w:val="24"/>
          <w:szCs w:val="24"/>
        </w:rPr>
        <w:t>The seminar is specifically designed to coincide with the teacher candidate internship experience. Through the seminar, teacher candidates are supported with the appropriate resources to compl</w:t>
      </w:r>
      <w:r>
        <w:rPr>
          <w:rFonts w:ascii="Times New Roman" w:hAnsi="Times New Roman" w:cs="Times New Roman"/>
          <w:sz w:val="24"/>
          <w:szCs w:val="24"/>
        </w:rPr>
        <w:t>ement</w:t>
      </w:r>
      <w:r w:rsidRPr="00FE70F2">
        <w:rPr>
          <w:rFonts w:ascii="Times New Roman" w:hAnsi="Times New Roman" w:cs="Times New Roman"/>
          <w:sz w:val="24"/>
          <w:szCs w:val="24"/>
        </w:rPr>
        <w:t xml:space="preserve"> their teaching experience in off-campus public school settings. Emphasis is placed on the purpose, organization and administration of schools and school systems as well as the role of the special education teacher. The teacher candidate is given continual opportunities to reflect on the application of the total instructional process in special education to determine effective teaching practices. Graded on a Pass/Fail basis. The course may be repeated. PREREQ: Completion of all General Education and Special Education courses, minimum 2.5 QPA.</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ELE 4060. Internship in Elementary Education (9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This course entails a highly interactive semester-long, full-time internship experience in a public</w:t>
      </w:r>
      <w:r>
        <w:rPr>
          <w:rFonts w:ascii="Times New Roman" w:hAnsi="Times New Roman" w:cs="Times New Roman"/>
          <w:sz w:val="24"/>
          <w:szCs w:val="24"/>
        </w:rPr>
        <w:t xml:space="preserve"> </w:t>
      </w:r>
      <w:r w:rsidRPr="00257476">
        <w:rPr>
          <w:rFonts w:ascii="Times New Roman" w:hAnsi="Times New Roman" w:cs="Times New Roman"/>
          <w:sz w:val="24"/>
          <w:szCs w:val="24"/>
        </w:rPr>
        <w:t>school elementary K-6 classroom. Pass/Fail grading. PREREQ: Admission to the Professional Semester</w:t>
      </w:r>
      <w:r>
        <w:rPr>
          <w:rFonts w:ascii="Times New Roman" w:hAnsi="Times New Roman" w:cs="Times New Roman"/>
          <w:sz w:val="24"/>
          <w:szCs w:val="24"/>
        </w:rPr>
        <w:t>.</w:t>
      </w: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ELE 4070. Professional Seminar in Elementary Education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This course is designed to parallel the full-semester internship experience involving candidates in a professional learning community. Teacher candidates will complete portfolio assessments supporting the internship. Pass/Fail grading. PREREQ: Admission to the Professional Semester.</w:t>
      </w:r>
    </w:p>
    <w:p w:rsidR="00EF2247" w:rsidRDefault="00EF2247" w:rsidP="00681560">
      <w:pPr>
        <w:spacing w:after="0" w:line="240" w:lineRule="auto"/>
        <w:rPr>
          <w:rFonts w:ascii="Times New Roman" w:hAnsi="Times New Roman" w:cs="Times New Roman"/>
          <w:sz w:val="24"/>
          <w:szCs w:val="24"/>
        </w:rPr>
      </w:pPr>
    </w:p>
    <w:p w:rsidR="00EF2247" w:rsidRPr="00257476"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b/>
          <w:bCs/>
          <w:sz w:val="24"/>
          <w:szCs w:val="24"/>
        </w:rPr>
        <w:t xml:space="preserve">ECN 4800. Economics Internship (3 credits) </w:t>
      </w:r>
    </w:p>
    <w:p w:rsidR="00EF2247" w:rsidRDefault="00EF2247" w:rsidP="00681560">
      <w:pPr>
        <w:spacing w:after="0" w:line="240" w:lineRule="auto"/>
        <w:rPr>
          <w:rFonts w:ascii="Times New Roman" w:hAnsi="Times New Roman" w:cs="Times New Roman"/>
          <w:sz w:val="24"/>
          <w:szCs w:val="24"/>
        </w:rPr>
      </w:pPr>
      <w:r w:rsidRPr="00257476">
        <w:rPr>
          <w:rFonts w:ascii="Times New Roman" w:hAnsi="Times New Roman" w:cs="Times New Roman"/>
          <w:sz w:val="24"/>
          <w:szCs w:val="24"/>
        </w:rPr>
        <w:t xml:space="preserve">This course entails a work experience in a business firm, a non-profit organization, or a government entity where the student, under academic and employer supervision, participates in the daily operations of the organization and conducts some economic analysis of the operations of the business entity (40 work hours per semester credit hour). Students must keep an extensive </w:t>
      </w:r>
      <w:r w:rsidRPr="00257476">
        <w:rPr>
          <w:rFonts w:ascii="Times New Roman" w:hAnsi="Times New Roman" w:cs="Times New Roman"/>
          <w:sz w:val="24"/>
          <w:szCs w:val="24"/>
        </w:rPr>
        <w:lastRenderedPageBreak/>
        <w:t>diary of work experiences and submit frequent reports to an academic supervisor, who is a UNCP faculty member in the Department of Economics, Finance, and Decision Sciences, who has been approved by the Chair of that department, and who will be responsible for assigning the grade in the course. Pass/Fail. PREREQ: Minimum of 90 semester hours, grades of C or better in ECN 2020 and in ECN 3010, cumulative GPA of 2.5 or better, a declared academic major in Business Administration or Accounting, a written proposal, and written consent of Department Chair.</w:t>
      </w:r>
    </w:p>
    <w:p w:rsidR="00EF2247" w:rsidRDefault="00EF2247" w:rsidP="00681560">
      <w:pPr>
        <w:spacing w:after="0" w:line="240" w:lineRule="auto"/>
        <w:rPr>
          <w:rFonts w:ascii="Times New Roman" w:hAnsi="Times New Roman" w:cs="Times New Roman"/>
          <w:sz w:val="24"/>
          <w:szCs w:val="24"/>
        </w:rPr>
      </w:pPr>
    </w:p>
    <w:p w:rsidR="00EF2247" w:rsidRPr="003633CF" w:rsidRDefault="00EF2247" w:rsidP="00681560">
      <w:pPr>
        <w:spacing w:after="0" w:line="240" w:lineRule="auto"/>
        <w:rPr>
          <w:rFonts w:ascii="Times New Roman" w:hAnsi="Times New Roman" w:cs="Times New Roman"/>
          <w:sz w:val="24"/>
          <w:szCs w:val="24"/>
        </w:rPr>
      </w:pPr>
      <w:r>
        <w:rPr>
          <w:rFonts w:ascii="Times New Roman" w:hAnsi="Times New Roman" w:cs="Times New Roman"/>
          <w:b/>
          <w:sz w:val="24"/>
          <w:szCs w:val="24"/>
        </w:rPr>
        <w:t>SEMINARS</w:t>
      </w:r>
    </w:p>
    <w:p w:rsidR="00EF2247"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r w:rsidRPr="00186B8F">
        <w:rPr>
          <w:rFonts w:ascii="Times New Roman" w:hAnsi="Times New Roman" w:cs="Times New Roman"/>
          <w:b/>
          <w:bCs/>
          <w:sz w:val="24"/>
          <w:szCs w:val="24"/>
        </w:rPr>
        <w:t xml:space="preserve">HST 4510. Senior Seminar (3 credits) </w:t>
      </w:r>
    </w:p>
    <w:p w:rsidR="00EF2247" w:rsidRDefault="00EF2247" w:rsidP="00681560">
      <w:pPr>
        <w:spacing w:after="0" w:line="240" w:lineRule="auto"/>
        <w:rPr>
          <w:rFonts w:ascii="Times New Roman" w:hAnsi="Times New Roman" w:cs="Times New Roman"/>
          <w:sz w:val="24"/>
          <w:szCs w:val="24"/>
        </w:rPr>
      </w:pPr>
      <w:r w:rsidRPr="00186B8F">
        <w:rPr>
          <w:rFonts w:ascii="Times New Roman" w:hAnsi="Times New Roman" w:cs="Times New Roman"/>
          <w:sz w:val="24"/>
          <w:szCs w:val="24"/>
        </w:rPr>
        <w:t>A study of special problems in a selected area of history with emphasis on historiography, methods, research, and writing skills. PREREQ: 2.0 QPA in history courses taken, and completion of 15 hours of advanced history courses</w:t>
      </w:r>
    </w:p>
    <w:p w:rsidR="00EF2247" w:rsidRPr="00186B8F"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r w:rsidRPr="00A332C4">
        <w:rPr>
          <w:rFonts w:ascii="Times New Roman" w:hAnsi="Times New Roman" w:cs="Times New Roman"/>
          <w:b/>
          <w:bCs/>
          <w:sz w:val="24"/>
          <w:szCs w:val="24"/>
        </w:rPr>
        <w:t xml:space="preserve">AIS 4500. Seminar in Native American Literature (3 credits) </w:t>
      </w: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ENG 4500. Seminar in American Indian Literature (3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A study of selected topics in American Indian literature. PREREQ: Permission of instructor.</w:t>
      </w:r>
    </w:p>
    <w:p w:rsidR="00EF2247" w:rsidRPr="00186B8F"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r w:rsidRPr="00A332C4">
        <w:rPr>
          <w:rFonts w:ascii="Times New Roman" w:hAnsi="Times New Roman" w:cs="Times New Roman"/>
          <w:b/>
          <w:bCs/>
          <w:sz w:val="24"/>
          <w:szCs w:val="24"/>
        </w:rPr>
        <w:t xml:space="preserve">ART 4000. Art Education Internship Seminar (3 credits) </w:t>
      </w:r>
    </w:p>
    <w:p w:rsidR="00EF2247" w:rsidRDefault="00EF2247" w:rsidP="00681560">
      <w:pPr>
        <w:spacing w:after="0" w:line="240" w:lineRule="auto"/>
        <w:rPr>
          <w:rFonts w:ascii="Times New Roman" w:hAnsi="Times New Roman" w:cs="Times New Roman"/>
          <w:sz w:val="24"/>
          <w:szCs w:val="24"/>
        </w:rPr>
      </w:pPr>
      <w:r w:rsidRPr="00A332C4">
        <w:rPr>
          <w:rFonts w:ascii="Times New Roman" w:hAnsi="Times New Roman" w:cs="Times New Roman"/>
          <w:sz w:val="24"/>
          <w:szCs w:val="24"/>
        </w:rPr>
        <w:t>Art Education Students participate in a continuous dialogue with their classmates and the instructor about the internship experience. The dialogue consists of the sharing of experiences in the context of the student internship, curricular concerns, lesson planning, assessment, classroom management, and reflections on problems, concerns and successes that occur in the classroom. Students will analyze their own teaching practices and develop a portfolio of their student internship experiences, thereby learning to be reflective practitioners. This course is intended to prepare students to enter into the teacher job market. PREREQ: ART 3050, ART 3080, ART 3090</w:t>
      </w:r>
      <w:r>
        <w:rPr>
          <w:rFonts w:ascii="Times New Roman" w:hAnsi="Times New Roman" w:cs="Times New Roman"/>
          <w:sz w:val="24"/>
          <w:szCs w:val="24"/>
        </w:rPr>
        <w:t xml:space="preserve"> </w:t>
      </w:r>
    </w:p>
    <w:p w:rsidR="00EF2247" w:rsidRPr="00186B8F" w:rsidRDefault="00EF2247" w:rsidP="00681560">
      <w:pPr>
        <w:spacing w:after="0" w:line="240" w:lineRule="auto"/>
        <w:rPr>
          <w:rFonts w:ascii="Times New Roman" w:hAnsi="Times New Roman" w:cs="Times New Roman"/>
          <w:sz w:val="24"/>
          <w:szCs w:val="24"/>
        </w:rPr>
      </w:pPr>
    </w:p>
    <w:p w:rsidR="00EF2247" w:rsidRPr="000D3E54" w:rsidRDefault="00EF2247" w:rsidP="00681560">
      <w:pPr>
        <w:spacing w:after="0" w:line="240" w:lineRule="auto"/>
        <w:rPr>
          <w:rFonts w:ascii="Times New Roman" w:hAnsi="Times New Roman" w:cs="Times New Roman"/>
          <w:b/>
          <w:bCs/>
          <w:sz w:val="24"/>
          <w:szCs w:val="24"/>
        </w:rPr>
      </w:pPr>
      <w:r w:rsidRPr="000D3E54">
        <w:rPr>
          <w:rFonts w:ascii="Times New Roman" w:hAnsi="Times New Roman" w:cs="Times New Roman"/>
          <w:b/>
          <w:bCs/>
          <w:sz w:val="24"/>
          <w:szCs w:val="24"/>
        </w:rPr>
        <w:t xml:space="preserve">SCE 4750. Professional Seminar in Middle/Secondary Science (3 credits) </w:t>
      </w:r>
    </w:p>
    <w:p w:rsidR="00EF2247" w:rsidRPr="00D965F3" w:rsidRDefault="00EF2247" w:rsidP="00681560">
      <w:pPr>
        <w:spacing w:after="0" w:line="240" w:lineRule="auto"/>
        <w:rPr>
          <w:rFonts w:ascii="Times New Roman" w:hAnsi="Times New Roman" w:cs="Times New Roman"/>
          <w:bCs/>
          <w:sz w:val="24"/>
          <w:szCs w:val="24"/>
        </w:rPr>
      </w:pPr>
      <w:r w:rsidRPr="00D965F3">
        <w:rPr>
          <w:rFonts w:ascii="Times New Roman" w:hAnsi="Times New Roman" w:cs="Times New Roman"/>
          <w:bCs/>
          <w:sz w:val="24"/>
          <w:szCs w:val="24"/>
        </w:rPr>
        <w:t>A seminar designed to parallel the full semester student teaching experience (SCE 4490). Emphasis will be placed on the appropriate application of methods of teaching and assessment in a clinical setting. Topics will include the proper use of instructional materials, classroom management, participation in the reflective teaching process, professionalism, and required Teacher Education assessments. PREREQ: Admission to Professional Semester.</w:t>
      </w:r>
    </w:p>
    <w:p w:rsidR="00EF2247" w:rsidRPr="00D965F3"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ENGS 4xxx. Seminar in Literature (3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Intensive study of a theme or issue in composition, rhetoric, or professional writing. May be repeated as subject matter changes. PREREQ: One previous writing course at the 3000 level or above. (Numbers will vary)</w:t>
      </w:r>
    </w:p>
    <w:p w:rsidR="00EF2247" w:rsidRPr="00186B8F" w:rsidRDefault="00EF2247" w:rsidP="00681560">
      <w:pPr>
        <w:spacing w:after="0" w:line="240" w:lineRule="auto"/>
        <w:rPr>
          <w:rFonts w:ascii="Times New Roman" w:hAnsi="Times New Roman" w:cs="Times New Roman"/>
          <w:sz w:val="24"/>
          <w:szCs w:val="24"/>
        </w:rPr>
      </w:pPr>
    </w:p>
    <w:p w:rsidR="00EF2247" w:rsidRPr="00BE59DF"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b/>
          <w:bCs/>
          <w:sz w:val="24"/>
          <w:szCs w:val="24"/>
        </w:rPr>
        <w:t xml:space="preserve">SPN 4480. Professional Seminar for Pre-Service Teachers (3 credits) </w:t>
      </w:r>
    </w:p>
    <w:p w:rsidR="00EF2247"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sz w:val="24"/>
          <w:szCs w:val="24"/>
        </w:rPr>
        <w:t xml:space="preserve">This seminar is specifically designed to coincide with the teacher candidate internship experience. Through the seminar, teacher candidates are supported with the appropriate resources to complement their teaching experience in off-campus public school settings. Emphasis is placed on increasing students' pedagogical expertise by discussing controversial </w:t>
      </w:r>
      <w:r w:rsidRPr="00BE59DF">
        <w:rPr>
          <w:rFonts w:ascii="Times New Roman" w:hAnsi="Times New Roman" w:cs="Times New Roman"/>
          <w:sz w:val="24"/>
          <w:szCs w:val="24"/>
        </w:rPr>
        <w:lastRenderedPageBreak/>
        <w:t>Spanish grammar topics, addressing how to integrate culture, history, and politics into lessons, developing instructional techniques that can be easily adapted to the needs of students, and addressing the needs of heritage speakers. PREREQ: Admission to professional semester. COREQ: SPN 4490.</w:t>
      </w:r>
    </w:p>
    <w:p w:rsidR="00EF2247" w:rsidRDefault="00EF2247" w:rsidP="00681560">
      <w:pPr>
        <w:spacing w:after="0" w:line="240" w:lineRule="auto"/>
        <w:rPr>
          <w:rFonts w:ascii="Times New Roman" w:hAnsi="Times New Roman" w:cs="Times New Roman"/>
          <w:b/>
          <w:bCs/>
          <w:sz w:val="24"/>
          <w:szCs w:val="24"/>
        </w:rPr>
      </w:pPr>
    </w:p>
    <w:p w:rsidR="00EF2247" w:rsidRPr="00BE59DF"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b/>
          <w:bCs/>
          <w:sz w:val="24"/>
          <w:szCs w:val="24"/>
        </w:rPr>
        <w:t xml:space="preserve">SSE 4490. SSE Internship Seminar (3 credits) </w:t>
      </w:r>
    </w:p>
    <w:p w:rsidR="00EF2247"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sz w:val="24"/>
          <w:szCs w:val="24"/>
        </w:rPr>
        <w:t>Middle Grades and Secondary Social Studies Education students participate in a continuous dialogue with their classmates and the instructor about the internship experience. The dialogue consists of the sharing of experiences in the context of student teaching; issues ranging from curricular concerns to classroom management; weekly lesson plans and reflections; problems and successes vis-a-vis the Teacher Candidate Work Sample; professionalism; and entering the teacher job market. PREREQ: Enrollment in SSE 4480 and a minimum QPA of 2.5. Required of history majors seeking licensure as well as secondary and middle grades social studies licensure candidates.</w:t>
      </w:r>
    </w:p>
    <w:p w:rsidR="00EF2247" w:rsidRPr="00186B8F" w:rsidRDefault="00EF2247" w:rsidP="00681560">
      <w:pPr>
        <w:spacing w:after="0" w:line="240" w:lineRule="auto"/>
        <w:rPr>
          <w:rFonts w:ascii="Times New Roman" w:hAnsi="Times New Roman" w:cs="Times New Roman"/>
          <w:sz w:val="24"/>
          <w:szCs w:val="24"/>
        </w:rPr>
      </w:pPr>
    </w:p>
    <w:p w:rsidR="00EF2247" w:rsidRPr="000D3E54" w:rsidRDefault="00EF2247" w:rsidP="00681560">
      <w:pPr>
        <w:spacing w:after="0" w:line="240" w:lineRule="auto"/>
        <w:rPr>
          <w:rFonts w:ascii="Times New Roman" w:hAnsi="Times New Roman" w:cs="Times New Roman"/>
          <w:sz w:val="24"/>
          <w:szCs w:val="24"/>
        </w:rPr>
      </w:pPr>
      <w:r w:rsidRPr="000D3E54">
        <w:rPr>
          <w:rFonts w:ascii="Times New Roman" w:hAnsi="Times New Roman" w:cs="Times New Roman"/>
          <w:b/>
          <w:bCs/>
          <w:sz w:val="24"/>
          <w:szCs w:val="24"/>
        </w:rPr>
        <w:t xml:space="preserve">PHIS 4xxx. Seminar in Philosophy (1-3 credits) </w:t>
      </w:r>
    </w:p>
    <w:p w:rsidR="00EF2247" w:rsidRDefault="00EF2247" w:rsidP="00681560">
      <w:pPr>
        <w:spacing w:after="0" w:line="240" w:lineRule="auto"/>
        <w:rPr>
          <w:rFonts w:ascii="Times New Roman" w:hAnsi="Times New Roman" w:cs="Times New Roman"/>
          <w:sz w:val="24"/>
          <w:szCs w:val="24"/>
        </w:rPr>
      </w:pPr>
      <w:r w:rsidRPr="000D3E54">
        <w:rPr>
          <w:rFonts w:ascii="Times New Roman" w:hAnsi="Times New Roman" w:cs="Times New Roman"/>
          <w:sz w:val="24"/>
          <w:szCs w:val="24"/>
        </w:rPr>
        <w:t>An examination of selected philosophers, movements, problems, or major ideas to be presented each term the course is presented. The objectives of the course may be met by directed research. The course may be repeated for credit up to and including 9 semester hours as long as there is no duplication of subject matter. PREREQ: Consent of instructor.</w:t>
      </w:r>
    </w:p>
    <w:p w:rsidR="00EF2247" w:rsidRPr="00186B8F"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MAT 4750. Professional Seminar in Secondary Mathematics (3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A seminar designed to parallel the full-semester student teaching experience. Emphasis will be placed on the appropriate application of methods of teaching and assessment in a clinical setting. Proper use of instructional materials, participation in the reflective teaching process, and opportunities for professional development and growth will be emphasized. PREREQ: Admission to Professional Semester</w:t>
      </w:r>
    </w:p>
    <w:p w:rsidR="00EF2247"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MUS 4750. Professional Seminar for Pre-Service Music Teachers (2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A seminar designed to parallel the full semester internship experience. Emphasis is placed on helping on-site pre-service teachers understand the purpose, organization, and administration of schools and school systems as well as the role of the music teacher. Opportunities will be provided to review the challenges found in the internship experience.</w:t>
      </w:r>
    </w:p>
    <w:p w:rsidR="00EF2247" w:rsidRPr="00A332C4" w:rsidRDefault="00EF2247" w:rsidP="00681560">
      <w:pPr>
        <w:spacing w:after="0" w:line="240" w:lineRule="auto"/>
        <w:rPr>
          <w:rFonts w:ascii="Times New Roman" w:hAnsi="Times New Roman" w:cs="Times New Roman"/>
          <w:sz w:val="24"/>
          <w:szCs w:val="24"/>
        </w:rPr>
      </w:pPr>
    </w:p>
    <w:p w:rsidR="00EF2247" w:rsidRPr="00BE59DF"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b/>
          <w:bCs/>
          <w:sz w:val="24"/>
          <w:szCs w:val="24"/>
        </w:rPr>
        <w:t xml:space="preserve">WLS 4500. Seminar in International and Intercultural Relations (3 credits) </w:t>
      </w:r>
    </w:p>
    <w:p w:rsidR="00EF2247"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sz w:val="24"/>
          <w:szCs w:val="24"/>
        </w:rPr>
        <w:t>Research seminar to gain experience in formulating, designing, and implementing meaningful research projects in international and intercultural relations. A substantial paper will be prepared by the student and presented to the Seminar and World Studies faculty. PREREQ: Approval of World Studies Minor Coordinator.</w:t>
      </w:r>
    </w:p>
    <w:p w:rsidR="00EF2247" w:rsidRPr="00A332C4"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PED 4060. Health/PE Teaching Seminar (2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A seminar that will explore and examine health/PE teaching methods, materials, techniques, and evaluation procedures as it relates to the teaching of both health and physical education. PREREQ: May only be taken by physical education majors during the student teaching semester.</w:t>
      </w:r>
    </w:p>
    <w:p w:rsidR="00EF2247" w:rsidRPr="00A332C4" w:rsidRDefault="00EF2247" w:rsidP="00681560">
      <w:pPr>
        <w:spacing w:after="0" w:line="240" w:lineRule="auto"/>
        <w:rPr>
          <w:rFonts w:ascii="Times New Roman" w:hAnsi="Times New Roman" w:cs="Times New Roman"/>
          <w:sz w:val="24"/>
          <w:szCs w:val="24"/>
        </w:rPr>
      </w:pPr>
    </w:p>
    <w:p w:rsidR="003633CF" w:rsidRDefault="003633CF" w:rsidP="00681560">
      <w:pPr>
        <w:spacing w:after="0" w:line="240" w:lineRule="auto"/>
        <w:rPr>
          <w:rFonts w:ascii="Times New Roman" w:hAnsi="Times New Roman" w:cs="Times New Roman"/>
          <w:b/>
          <w:bCs/>
          <w:sz w:val="24"/>
          <w:szCs w:val="24"/>
        </w:rPr>
      </w:pPr>
    </w:p>
    <w:p w:rsidR="003633CF" w:rsidRDefault="003633CF" w:rsidP="00681560">
      <w:pPr>
        <w:spacing w:after="0" w:line="240" w:lineRule="auto"/>
        <w:rPr>
          <w:rFonts w:ascii="Times New Roman" w:hAnsi="Times New Roman" w:cs="Times New Roman"/>
          <w:b/>
          <w:bCs/>
          <w:sz w:val="24"/>
          <w:szCs w:val="24"/>
        </w:rPr>
      </w:pPr>
    </w:p>
    <w:p w:rsidR="00EF2247" w:rsidRPr="00BE59DF"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b/>
          <w:bCs/>
          <w:sz w:val="24"/>
          <w:szCs w:val="24"/>
        </w:rPr>
        <w:t xml:space="preserve">SWK 4910. Integrative Seminar for Field Work (3 credits) </w:t>
      </w:r>
      <w:r w:rsidRPr="00BE59DF">
        <w:rPr>
          <w:rFonts w:ascii="Times New Roman" w:hAnsi="Times New Roman" w:cs="Times New Roman"/>
          <w:sz w:val="24"/>
          <w:szCs w:val="24"/>
        </w:rPr>
        <w:t xml:space="preserve">709 </w:t>
      </w:r>
    </w:p>
    <w:p w:rsidR="00EF2247" w:rsidRDefault="00EF2247" w:rsidP="00681560">
      <w:pPr>
        <w:spacing w:after="0" w:line="240" w:lineRule="auto"/>
        <w:rPr>
          <w:rFonts w:ascii="Times New Roman" w:hAnsi="Times New Roman" w:cs="Times New Roman"/>
          <w:sz w:val="24"/>
          <w:szCs w:val="24"/>
        </w:rPr>
      </w:pPr>
      <w:r w:rsidRPr="00BE59DF">
        <w:rPr>
          <w:rFonts w:ascii="Times New Roman" w:hAnsi="Times New Roman" w:cs="Times New Roman"/>
          <w:sz w:val="24"/>
          <w:szCs w:val="24"/>
        </w:rPr>
        <w:t>This course will focus on the transition from student to entry level professional. Each student will engage in field work activity that will allow the development of generalist skills; will explore mult</w:t>
      </w:r>
      <w:r>
        <w:rPr>
          <w:rFonts w:ascii="Times New Roman" w:hAnsi="Times New Roman" w:cs="Times New Roman"/>
          <w:sz w:val="24"/>
          <w:szCs w:val="24"/>
        </w:rPr>
        <w:t>i-</w:t>
      </w:r>
      <w:r w:rsidRPr="00BE59DF">
        <w:rPr>
          <w:rFonts w:ascii="Times New Roman" w:hAnsi="Times New Roman" w:cs="Times New Roman"/>
          <w:sz w:val="24"/>
          <w:szCs w:val="24"/>
        </w:rPr>
        <w:t xml:space="preserve"> cultural/lifestyle and practice issues and will present a case in order to demonstrate the integration of social work skills, knowledge and values. Each student will demonstrate the development of professional communication skills and will be able to function in a human service setting. PREREQ: SWK 2000, SWK 2450, SWK 3450, SWK 3480, SWK 3600, SWK 3710, SWK 3800, SWK 3850, SWK 3910, SWK 4450, SWK 4600, SWK 4800; formal acceptance into the BSW Program; a minimum overall QPA of 2.5; and permission of instructor. Students may only enroll in 12 hours during their field work.</w:t>
      </w:r>
    </w:p>
    <w:p w:rsidR="00EF2247" w:rsidRPr="00A332C4"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ECE 4750. Professional Seminar for Pre-service Birth-Kindergarten Teachers (3 credits) </w:t>
      </w: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Seminar designed to parallel the full semester internship experience. Emphasis is on helping these on-site pre-service teachers understand the purpose, organization, and administration of various service delivery sites; and the role of a Birth-Kindergarten practitioner. Students continually review and reflect on elements of the total service delivery process in early childhood education and the developmentally appropriateness of instructional approaches, assessment strategies, behavior management systems, curriculum models, and home/school/community collaboration. PREREQ: Admission to the Professional Semester. COREQ: ECE 4460.</w:t>
      </w:r>
    </w:p>
    <w:p w:rsidR="00EF2247" w:rsidRPr="00A332C4" w:rsidRDefault="00EF2247" w:rsidP="00681560">
      <w:pPr>
        <w:spacing w:after="0" w:line="240" w:lineRule="auto"/>
        <w:rPr>
          <w:rFonts w:ascii="Times New Roman" w:hAnsi="Times New Roman" w:cs="Times New Roman"/>
          <w:sz w:val="24"/>
          <w:szCs w:val="24"/>
        </w:rPr>
      </w:pPr>
    </w:p>
    <w:p w:rsidR="00EF2247" w:rsidRPr="009C3742" w:rsidRDefault="00EF2247" w:rsidP="00681560">
      <w:pPr>
        <w:spacing w:after="0" w:line="240" w:lineRule="auto"/>
        <w:rPr>
          <w:rFonts w:ascii="Times New Roman" w:hAnsi="Times New Roman" w:cs="Times New Roman"/>
          <w:sz w:val="24"/>
          <w:szCs w:val="24"/>
        </w:rPr>
      </w:pPr>
      <w:r w:rsidRPr="009C3742">
        <w:rPr>
          <w:rFonts w:ascii="Times New Roman" w:hAnsi="Times New Roman" w:cs="Times New Roman"/>
          <w:b/>
          <w:bCs/>
          <w:sz w:val="24"/>
          <w:szCs w:val="24"/>
        </w:rPr>
        <w:t xml:space="preserve">SED 4360. Seminar in Special Education (3 credits) </w:t>
      </w:r>
    </w:p>
    <w:p w:rsidR="00EF2247" w:rsidRDefault="00EF2247" w:rsidP="00681560">
      <w:pPr>
        <w:spacing w:after="0" w:line="240" w:lineRule="auto"/>
        <w:rPr>
          <w:rFonts w:ascii="Times New Roman" w:hAnsi="Times New Roman" w:cs="Times New Roman"/>
          <w:sz w:val="24"/>
          <w:szCs w:val="24"/>
        </w:rPr>
      </w:pPr>
      <w:r w:rsidRPr="009C3742">
        <w:rPr>
          <w:rFonts w:ascii="Times New Roman" w:hAnsi="Times New Roman" w:cs="Times New Roman"/>
          <w:sz w:val="24"/>
          <w:szCs w:val="24"/>
        </w:rPr>
        <w:t>The seminar is specifically designed to coincide with the teacher candidate internship experience. Through the seminar, teacher candidates are supported with the appropriate resources to compl</w:t>
      </w:r>
      <w:r>
        <w:rPr>
          <w:rFonts w:ascii="Times New Roman" w:hAnsi="Times New Roman" w:cs="Times New Roman"/>
          <w:sz w:val="24"/>
          <w:szCs w:val="24"/>
        </w:rPr>
        <w:t>e</w:t>
      </w:r>
      <w:r w:rsidRPr="009C3742">
        <w:rPr>
          <w:rFonts w:ascii="Times New Roman" w:hAnsi="Times New Roman" w:cs="Times New Roman"/>
          <w:sz w:val="24"/>
          <w:szCs w:val="24"/>
        </w:rPr>
        <w:t>ment their teaching experience in off-campus public school settings. Emphasis is placed on the purpose, organization and administration of schools and school systems as well as the role of the special education teacher. The teacher candidate is given continual opportunities to reflect on the application of the total instructional process in special education to determine effective teaching practices. Graded on a Pass/Fail basis. The course may be repeated. PREREQ: Completion of all General Education and Special Education courses, minimum 2.5 QPA.</w:t>
      </w:r>
    </w:p>
    <w:p w:rsidR="00EF2247" w:rsidRPr="00A332C4"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ELE 4070. Professional Seminar in Elementary Education (3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This course is designed to parallel the full-semester internship experience involving candidates in a professional learning community. Teacher candidates will complete portfolio assessments supporting the internship. Pass/Fail grading. PREREQ: Admission to the Professional Semester</w:t>
      </w:r>
    </w:p>
    <w:p w:rsidR="00EF2247"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EED 4750. Professional Seminar in Secondary/Middle Grades English/Language Arts (3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Philosophy of English curricula and purposes of Standard Course of Study; applications in concrete teaching situations of appropriate methods and materials of instruction and assessment procedures; reflection on teaching practice. Seminar designed to parallel the full-semester internship/teaching experience in English Education (EED 4490). PREREQ: Admission to professional semester.</w:t>
      </w:r>
    </w:p>
    <w:p w:rsidR="00EF2247" w:rsidRDefault="00EF2247" w:rsidP="00681560">
      <w:pPr>
        <w:spacing w:after="0" w:line="240" w:lineRule="auto"/>
        <w:rPr>
          <w:rFonts w:ascii="Times New Roman" w:hAnsi="Times New Roman" w:cs="Times New Roman"/>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lastRenderedPageBreak/>
        <w:t xml:space="preserve">ENG 4550. Directed Studies Seminar (3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sz w:val="24"/>
          <w:szCs w:val="24"/>
        </w:rPr>
        <w:t>A sequence of studies culminating in a substantive research paper or comparable project or original work. The program of studies is designed and carried out by the student in cooperation with a faculty member in the department. PREREQ: Consent of instructor.</w:t>
      </w:r>
    </w:p>
    <w:p w:rsidR="00EF2247" w:rsidRDefault="00EF2247" w:rsidP="00681560">
      <w:pPr>
        <w:spacing w:after="0" w:line="240" w:lineRule="auto"/>
        <w:rPr>
          <w:rFonts w:ascii="Times New Roman" w:hAnsi="Times New Roman" w:cs="Times New Roman"/>
          <w:b/>
          <w:bCs/>
          <w:sz w:val="24"/>
          <w:szCs w:val="24"/>
        </w:rPr>
      </w:pPr>
    </w:p>
    <w:p w:rsidR="00EF2247" w:rsidRPr="001D7E96"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b/>
          <w:bCs/>
          <w:sz w:val="24"/>
          <w:szCs w:val="24"/>
        </w:rPr>
        <w:t xml:space="preserve">HON 4500. Honors Thesis/Project (3 credits) </w:t>
      </w:r>
    </w:p>
    <w:p w:rsidR="00EF2247" w:rsidRDefault="00EF2247" w:rsidP="00681560">
      <w:pPr>
        <w:spacing w:after="0" w:line="240" w:lineRule="auto"/>
        <w:rPr>
          <w:rFonts w:ascii="Times New Roman" w:hAnsi="Times New Roman" w:cs="Times New Roman"/>
          <w:sz w:val="24"/>
          <w:szCs w:val="24"/>
        </w:rPr>
      </w:pPr>
      <w:r w:rsidRPr="001D7E96">
        <w:rPr>
          <w:rFonts w:ascii="Times New Roman" w:hAnsi="Times New Roman" w:cs="Times New Roman"/>
          <w:i/>
          <w:iCs/>
          <w:sz w:val="24"/>
          <w:szCs w:val="24"/>
        </w:rPr>
        <w:t xml:space="preserve">Restrictions: Honors College students only </w:t>
      </w:r>
      <w:r w:rsidRPr="001D7E96">
        <w:rPr>
          <w:rFonts w:ascii="Times New Roman" w:hAnsi="Times New Roman" w:cs="Times New Roman"/>
          <w:sz w:val="24"/>
          <w:szCs w:val="24"/>
        </w:rPr>
        <w:t>Preparation of a thesis or project in consultation with a faculty committee chosen by the student; presentation of the work in seminar. Independent study in the student's major is encouraged. PREREQ: Honors College students only</w:t>
      </w:r>
    </w:p>
    <w:p w:rsidR="00EF2247" w:rsidRDefault="00EF2247" w:rsidP="00681560">
      <w:pPr>
        <w:spacing w:after="0" w:line="240" w:lineRule="auto"/>
        <w:rPr>
          <w:rFonts w:ascii="Times New Roman" w:hAnsi="Times New Roman" w:cs="Times New Roman"/>
          <w:sz w:val="24"/>
          <w:szCs w:val="24"/>
        </w:rPr>
      </w:pPr>
    </w:p>
    <w:p w:rsidR="00EF2247" w:rsidRPr="000D3E54" w:rsidRDefault="00EF2247" w:rsidP="00681560">
      <w:pPr>
        <w:spacing w:after="0" w:line="240" w:lineRule="auto"/>
        <w:rPr>
          <w:rFonts w:ascii="Times New Roman" w:hAnsi="Times New Roman" w:cs="Times New Roman"/>
          <w:sz w:val="24"/>
          <w:szCs w:val="24"/>
        </w:rPr>
      </w:pPr>
      <w:r w:rsidRPr="000D3E54">
        <w:rPr>
          <w:rFonts w:ascii="Times New Roman" w:hAnsi="Times New Roman" w:cs="Times New Roman"/>
          <w:b/>
          <w:bCs/>
          <w:sz w:val="24"/>
          <w:szCs w:val="24"/>
        </w:rPr>
        <w:t xml:space="preserve">PSYS 3xxx. Current Topics Seminar (3 credits) </w:t>
      </w:r>
    </w:p>
    <w:p w:rsidR="00EF2247" w:rsidRDefault="00EF2247" w:rsidP="00681560">
      <w:pPr>
        <w:spacing w:after="0" w:line="240" w:lineRule="auto"/>
        <w:rPr>
          <w:rFonts w:ascii="Times New Roman" w:hAnsi="Times New Roman" w:cs="Times New Roman"/>
          <w:sz w:val="24"/>
          <w:szCs w:val="24"/>
        </w:rPr>
      </w:pPr>
      <w:r w:rsidRPr="000D3E54">
        <w:rPr>
          <w:rFonts w:ascii="Times New Roman" w:hAnsi="Times New Roman" w:cs="Times New Roman"/>
          <w:sz w:val="24"/>
          <w:szCs w:val="24"/>
        </w:rPr>
        <w:t>Comprehensive treatment of selected topics in psychology. Content will vary, depending on interests of participants. Offered on demand (see Department Chair). (repeatable up to 9 credits)</w:t>
      </w:r>
    </w:p>
    <w:p w:rsidR="00EF2247"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A332C4"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186B8F" w:rsidRDefault="00EF2247" w:rsidP="00681560">
      <w:pPr>
        <w:spacing w:after="0" w:line="240" w:lineRule="auto"/>
        <w:rPr>
          <w:rFonts w:ascii="Times New Roman" w:hAnsi="Times New Roman" w:cs="Times New Roman"/>
          <w:sz w:val="24"/>
          <w:szCs w:val="24"/>
        </w:rPr>
      </w:pPr>
    </w:p>
    <w:p w:rsidR="00EF2247" w:rsidRPr="00CB53EF" w:rsidRDefault="00EF2247" w:rsidP="00681560">
      <w:pPr>
        <w:spacing w:after="0" w:line="240" w:lineRule="auto"/>
        <w:rPr>
          <w:rFonts w:ascii="Times New Roman" w:hAnsi="Times New Roman" w:cs="Times New Roman"/>
          <w:sz w:val="24"/>
          <w:szCs w:val="24"/>
        </w:rPr>
      </w:pPr>
    </w:p>
    <w:p w:rsidR="00D31E9F" w:rsidRPr="00930C8E" w:rsidRDefault="00D31E9F" w:rsidP="00681560">
      <w:pPr>
        <w:spacing w:after="0" w:line="240" w:lineRule="auto"/>
        <w:rPr>
          <w:rFonts w:ascii="Times New Roman" w:eastAsia="Times New Roman" w:hAnsi="Times New Roman" w:cs="Times New Roman"/>
          <w:b/>
          <w:sz w:val="24"/>
          <w:szCs w:val="24"/>
        </w:rPr>
      </w:pPr>
    </w:p>
    <w:p w:rsidR="00FD3214" w:rsidRDefault="005175F8" w:rsidP="006815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D3214" w:rsidRDefault="00FD3214" w:rsidP="00681560">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APPENDIX L</w:t>
      </w: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p>
    <w:p w:rsidR="00FD3214" w:rsidRDefault="00FD3214" w:rsidP="00681560">
      <w:pPr>
        <w:spacing w:after="0" w:line="240" w:lineRule="auto"/>
        <w:jc w:val="center"/>
        <w:outlineLvl w:val="0"/>
        <w:rPr>
          <w:rFonts w:ascii="Times New Roman" w:eastAsia="Times New Roman" w:hAnsi="Times New Roman" w:cs="Times New Roman"/>
          <w:b/>
          <w:bCs/>
          <w:kern w:val="36"/>
          <w:sz w:val="48"/>
          <w:szCs w:val="48"/>
        </w:rPr>
      </w:pPr>
      <w:r w:rsidRPr="00A854AE">
        <w:rPr>
          <w:rFonts w:ascii="Times New Roman" w:eastAsia="Times New Roman" w:hAnsi="Times New Roman" w:cs="Times New Roman"/>
          <w:b/>
          <w:bCs/>
          <w:kern w:val="36"/>
          <w:sz w:val="48"/>
          <w:szCs w:val="48"/>
        </w:rPr>
        <w:t>Capstone Experiences</w:t>
      </w:r>
    </w:p>
    <w:p w:rsidR="00FD3214" w:rsidRDefault="00FD3214" w:rsidP="00681560">
      <w:pPr>
        <w:spacing w:after="0" w:line="240" w:lineRule="auto"/>
        <w:jc w:val="center"/>
        <w:outlineLvl w:val="0"/>
        <w:rPr>
          <w:rFonts w:ascii="Times New Roman" w:eastAsia="Times New Roman" w:hAnsi="Times New Roman" w:cs="Times New Roman"/>
          <w:b/>
          <w:bCs/>
          <w:kern w:val="36"/>
          <w:sz w:val="32"/>
          <w:szCs w:val="32"/>
        </w:rPr>
      </w:pPr>
      <w:r w:rsidRPr="002706BE">
        <w:rPr>
          <w:rFonts w:ascii="Times New Roman" w:eastAsia="Times New Roman" w:hAnsi="Times New Roman" w:cs="Times New Roman"/>
          <w:b/>
          <w:bCs/>
          <w:kern w:val="36"/>
          <w:sz w:val="32"/>
          <w:szCs w:val="32"/>
        </w:rPr>
        <w:t>University of Hawaii at Manoa</w:t>
      </w:r>
    </w:p>
    <w:p w:rsidR="00FD3214" w:rsidRPr="002706BE" w:rsidRDefault="00FD3214" w:rsidP="00681560">
      <w:pPr>
        <w:spacing w:after="0" w:line="240" w:lineRule="auto"/>
        <w:jc w:val="center"/>
        <w:outlineLvl w:val="0"/>
        <w:rPr>
          <w:rFonts w:ascii="Times New Roman" w:eastAsia="Times New Roman" w:hAnsi="Times New Roman" w:cs="Times New Roman"/>
          <w:b/>
          <w:bCs/>
          <w:kern w:val="36"/>
          <w:sz w:val="32"/>
          <w:szCs w:val="32"/>
        </w:rPr>
      </w:pPr>
    </w:p>
    <w:p w:rsidR="00FD3214"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The first half of this document defines and discusses the capstone experience. The latter half covers </w:t>
      </w:r>
      <w:hyperlink r:id="rId42" w:anchor="using" w:history="1">
        <w:r w:rsidRPr="00A854AE">
          <w:rPr>
            <w:rFonts w:ascii="Times New Roman" w:eastAsia="Times New Roman" w:hAnsi="Times New Roman" w:cs="Times New Roman"/>
            <w:color w:val="0000FF"/>
            <w:sz w:val="24"/>
            <w:szCs w:val="24"/>
            <w:u w:val="single"/>
          </w:rPr>
          <w:t>using capstones for program assessment</w:t>
        </w:r>
      </w:hyperlink>
      <w:r w:rsidRPr="00A854AE">
        <w:rPr>
          <w:rFonts w:ascii="Times New Roman" w:eastAsia="Times New Roman" w:hAnsi="Times New Roman" w:cs="Times New Roman"/>
          <w:sz w:val="24"/>
          <w:szCs w:val="24"/>
        </w:rPr>
        <w:t xml:space="preserve">. </w:t>
      </w:r>
    </w:p>
    <w:p w:rsidR="00FD3214" w:rsidRPr="00A854AE" w:rsidRDefault="00FD3214" w:rsidP="00681560">
      <w:pPr>
        <w:spacing w:after="0" w:line="240" w:lineRule="auto"/>
        <w:jc w:val="center"/>
        <w:rPr>
          <w:rFonts w:ascii="Times New Roman" w:eastAsia="Times New Roman" w:hAnsi="Times New Roman" w:cs="Times New Roman"/>
          <w:sz w:val="24"/>
          <w:szCs w:val="24"/>
        </w:rPr>
      </w:pPr>
    </w:p>
    <w:p w:rsidR="00FD3214" w:rsidRDefault="00FD3214" w:rsidP="00681560">
      <w:pPr>
        <w:spacing w:after="0" w:line="240" w:lineRule="auto"/>
        <w:jc w:val="center"/>
        <w:outlineLvl w:val="1"/>
        <w:rPr>
          <w:rFonts w:ascii="Times New Roman" w:eastAsia="Times New Roman" w:hAnsi="Times New Roman" w:cs="Times New Roman"/>
          <w:b/>
          <w:bCs/>
          <w:sz w:val="36"/>
          <w:szCs w:val="36"/>
        </w:rPr>
      </w:pPr>
      <w:r w:rsidRPr="00A854AE">
        <w:rPr>
          <w:rFonts w:ascii="Times New Roman" w:eastAsia="Times New Roman" w:hAnsi="Times New Roman" w:cs="Times New Roman"/>
          <w:b/>
          <w:bCs/>
          <w:sz w:val="36"/>
          <w:szCs w:val="36"/>
        </w:rPr>
        <w:t>The Capstone Experience</w:t>
      </w:r>
    </w:p>
    <w:p w:rsidR="00FD3214" w:rsidRPr="00A854AE" w:rsidRDefault="00FD3214" w:rsidP="00681560">
      <w:pPr>
        <w:spacing w:after="0" w:line="240" w:lineRule="auto"/>
        <w:jc w:val="center"/>
        <w:outlineLvl w:val="1"/>
        <w:rPr>
          <w:rFonts w:ascii="Times New Roman" w:eastAsia="Times New Roman" w:hAnsi="Times New Roman" w:cs="Times New Roman"/>
          <w:b/>
          <w:bCs/>
          <w:sz w:val="36"/>
          <w:szCs w:val="36"/>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Definition</w:t>
      </w:r>
    </w:p>
    <w:p w:rsidR="00FD3214" w:rsidRDefault="00FD3214" w:rsidP="00681560">
      <w:pPr>
        <w:spacing w:after="0" w:line="240" w:lineRule="auto"/>
        <w:jc w:val="center"/>
        <w:rPr>
          <w:rFonts w:ascii="Times New Roman" w:eastAsia="Times New Roman" w:hAnsi="Times New Roman" w:cs="Times New Roman"/>
          <w:color w:val="0000FF"/>
          <w:sz w:val="24"/>
          <w:szCs w:val="24"/>
          <w:u w:val="single"/>
          <w:vertAlign w:val="superscript"/>
        </w:rPr>
      </w:pPr>
      <w:r w:rsidRPr="00A854AE">
        <w:rPr>
          <w:rFonts w:ascii="Times New Roman" w:eastAsia="Times New Roman" w:hAnsi="Times New Roman" w:cs="Times New Roman"/>
          <w:sz w:val="24"/>
          <w:szCs w:val="24"/>
        </w:rPr>
        <w:t xml:space="preserve">The capstone experience is a culminating set of experiences that "captivate, encapsulate, synthesize, and demonstrate learning." </w:t>
      </w:r>
      <w:hyperlink r:id="rId43" w:anchor="footnote" w:history="1">
        <w:r w:rsidRPr="00A854AE">
          <w:rPr>
            <w:rFonts w:ascii="Times New Roman" w:eastAsia="Times New Roman" w:hAnsi="Times New Roman" w:cs="Times New Roman"/>
            <w:color w:val="0000FF"/>
            <w:sz w:val="24"/>
            <w:szCs w:val="24"/>
            <w:u w:val="single"/>
            <w:vertAlign w:val="superscript"/>
          </w:rPr>
          <w:t>1</w:t>
        </w:r>
      </w:hyperlink>
    </w:p>
    <w:p w:rsidR="00FD3214" w:rsidRPr="00A854AE" w:rsidRDefault="00FD3214" w:rsidP="00681560">
      <w:pPr>
        <w:spacing w:after="0" w:line="240" w:lineRule="auto"/>
        <w:jc w:val="center"/>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 xml:space="preserve">Keys to the Capstone </w:t>
      </w:r>
    </w:p>
    <w:p w:rsidR="00FD3214" w:rsidRPr="00A854AE" w:rsidRDefault="00FD3214" w:rsidP="00681560">
      <w:pPr>
        <w:numPr>
          <w:ilvl w:val="0"/>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The capstone should be a culminating set of personal, academic, and professional experiences. </w:t>
      </w:r>
    </w:p>
    <w:p w:rsidR="00FD3214" w:rsidRPr="00A854AE" w:rsidRDefault="00FD3214" w:rsidP="00681560">
      <w:pPr>
        <w:numPr>
          <w:ilvl w:val="1"/>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In a capstone course, students synthesize, integrate, and/or apply their previous knowledge, rather than acquire new knowledge or skills. Students demonstrate mastery, not learn new knowledge/skills.</w:t>
      </w:r>
    </w:p>
    <w:p w:rsidR="00FD3214" w:rsidRPr="00A854AE" w:rsidRDefault="00FD3214" w:rsidP="00681560">
      <w:pPr>
        <w:numPr>
          <w:ilvl w:val="1"/>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 capstone should occur near the end of the program. [Tip: schedule the capstone course before the student’s last semester in case remediation is needed.]</w:t>
      </w:r>
    </w:p>
    <w:p w:rsidR="00FD3214" w:rsidRPr="00A854AE" w:rsidRDefault="00FD3214" w:rsidP="00681560">
      <w:pPr>
        <w:numPr>
          <w:ilvl w:val="1"/>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Student ownership, responsibility, and engagement should be central to the capstone.</w:t>
      </w:r>
    </w:p>
    <w:p w:rsidR="00FD3214" w:rsidRPr="00A854AE" w:rsidRDefault="00FD3214" w:rsidP="00681560">
      <w:pPr>
        <w:numPr>
          <w:ilvl w:val="0"/>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Rationale for the framework (see below) should be based on the specific needs of the program/discipline. </w:t>
      </w:r>
    </w:p>
    <w:p w:rsidR="00FD3214" w:rsidRPr="00A854AE" w:rsidRDefault="00FD3214" w:rsidP="00681560">
      <w:pPr>
        <w:numPr>
          <w:ilvl w:val="0"/>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The products (e.g., written assignments) of the capstone should be designed to help assess the program’s desired student learning outcomes. </w:t>
      </w:r>
    </w:p>
    <w:p w:rsidR="00FD3214" w:rsidRPr="00A854AE" w:rsidRDefault="00FD3214" w:rsidP="00681560">
      <w:pPr>
        <w:numPr>
          <w:ilvl w:val="0"/>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Discussion, reflection, and/or demonstration of general education and/or institutional outcomes should be evident in the capstone. [Note: some general education outcomes may not be relevant, but a capstone experience can likely address these general education outcomes: effective written and oral communication, ethical decision making, information accessing and information processing, problem solving, inquiry and analysis methods.]</w:t>
      </w:r>
    </w:p>
    <w:p w:rsidR="00FD3214" w:rsidRPr="00A854AE" w:rsidRDefault="00FD3214" w:rsidP="00681560">
      <w:pPr>
        <w:numPr>
          <w:ilvl w:val="0"/>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Satisfactory completion of the capstone experience should be required for graduation. </w:t>
      </w:r>
    </w:p>
    <w:p w:rsidR="00FD3214" w:rsidRDefault="00FD3214" w:rsidP="00681560">
      <w:pPr>
        <w:numPr>
          <w:ilvl w:val="0"/>
          <w:numId w:val="2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Full-time (tenured) faculty members should facilitate, mentor, and/or coordinate the capstone experience. </w:t>
      </w:r>
    </w:p>
    <w:p w:rsidR="00FD3214" w:rsidRPr="00A854AE" w:rsidRDefault="00FD3214" w:rsidP="00681560">
      <w:pPr>
        <w:spacing w:after="0" w:line="240" w:lineRule="auto"/>
        <w:ind w:left="720"/>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 xml:space="preserve">Frameworks for a Capstone Experience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There are four common frameworks for capstones (see </w:t>
      </w:r>
      <w:hyperlink r:id="rId44" w:anchor="footnote" w:history="1">
        <w:r w:rsidRPr="00A854AE">
          <w:rPr>
            <w:rFonts w:ascii="Times New Roman" w:eastAsia="Times New Roman" w:hAnsi="Times New Roman" w:cs="Times New Roman"/>
            <w:color w:val="0000FF"/>
            <w:sz w:val="24"/>
            <w:szCs w:val="24"/>
            <w:u w:val="single"/>
          </w:rPr>
          <w:t>Rowles</w:t>
        </w:r>
      </w:hyperlink>
      <w:r w:rsidRPr="00A854AE">
        <w:rPr>
          <w:rFonts w:ascii="Times New Roman" w:eastAsia="Times New Roman" w:hAnsi="Times New Roman" w:cs="Times New Roman"/>
          <w:sz w:val="24"/>
          <w:szCs w:val="24"/>
        </w:rPr>
        <w:t>, et al.). Programs typically choose one as the primary framework based on their program’s needs. If/when appropriate, the other frameworks may also be incorporated or acknowledged.</w:t>
      </w:r>
    </w:p>
    <w:p w:rsidR="00FD3214" w:rsidRPr="00A854AE" w:rsidRDefault="00FD3214" w:rsidP="00681560">
      <w:pPr>
        <w:numPr>
          <w:ilvl w:val="0"/>
          <w:numId w:val="28"/>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i/>
          <w:iCs/>
          <w:sz w:val="24"/>
          <w:szCs w:val="24"/>
        </w:rPr>
        <w:lastRenderedPageBreak/>
        <w:t>Mountaintop</w:t>
      </w:r>
      <w:r w:rsidRPr="00A854AE">
        <w:rPr>
          <w:rFonts w:ascii="Times New Roman" w:eastAsia="Times New Roman" w:hAnsi="Times New Roman" w:cs="Times New Roman"/>
          <w:i/>
          <w:iCs/>
          <w:sz w:val="24"/>
          <w:szCs w:val="24"/>
        </w:rPr>
        <w:t>.</w:t>
      </w:r>
      <w:r w:rsidRPr="00A854AE">
        <w:rPr>
          <w:rFonts w:ascii="Times New Roman" w:eastAsia="Times New Roman" w:hAnsi="Times New Roman" w:cs="Times New Roman"/>
          <w:sz w:val="24"/>
          <w:szCs w:val="24"/>
        </w:rPr>
        <w:t xml:space="preserve"> Students from two or more disciplines (or specializations) engage in interdisciplinary inquiry. For example: Geography majors and Biology majors enroll in their major’s capstone courses and are paired with a student from the other discipline. Each GEOG-BIOL pair of students completes an interdisciplinary project such as a project that uses geographic information systems (GIS) to monitor fish migration patterns or habitat changes.</w:t>
      </w:r>
    </w:p>
    <w:p w:rsidR="00FD3214" w:rsidRPr="00A854AE" w:rsidRDefault="00FD3214" w:rsidP="00681560">
      <w:pPr>
        <w:numPr>
          <w:ilvl w:val="0"/>
          <w:numId w:val="28"/>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i/>
          <w:iCs/>
          <w:sz w:val="24"/>
          <w:szCs w:val="24"/>
        </w:rPr>
        <w:t>Magnet</w:t>
      </w:r>
      <w:r w:rsidRPr="00A854AE">
        <w:rPr>
          <w:rFonts w:ascii="Times New Roman" w:eastAsia="Times New Roman" w:hAnsi="Times New Roman" w:cs="Times New Roman"/>
          <w:sz w:val="24"/>
          <w:szCs w:val="24"/>
        </w:rPr>
        <w:t>. Students pull together their learning from multiple courses and/or experiences. For example, students gather their best work samples from four courses (can also include internship, practicum, service learning, etc.), choosing samples that directly address the program's learning outcomes.</w:t>
      </w:r>
    </w:p>
    <w:p w:rsidR="00FD3214" w:rsidRPr="00A854AE" w:rsidRDefault="00FD3214" w:rsidP="00681560">
      <w:pPr>
        <w:numPr>
          <w:ilvl w:val="0"/>
          <w:numId w:val="28"/>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i/>
          <w:iCs/>
          <w:sz w:val="24"/>
          <w:szCs w:val="24"/>
        </w:rPr>
        <w:t>Mandate</w:t>
      </w:r>
      <w:r w:rsidRPr="00A854AE">
        <w:rPr>
          <w:rFonts w:ascii="Times New Roman" w:eastAsia="Times New Roman" w:hAnsi="Times New Roman" w:cs="Times New Roman"/>
          <w:sz w:val="24"/>
          <w:szCs w:val="24"/>
        </w:rPr>
        <w:t>. Students document their learning in relation to external industry/professional standards or requirements. For example, civil engineering students gather evidence to demonstrate they have achieved the outcomes set forth by the American Society of Civil Engineers.</w:t>
      </w:r>
    </w:p>
    <w:p w:rsidR="00FD3214" w:rsidRDefault="00FD3214" w:rsidP="00681560">
      <w:pPr>
        <w:numPr>
          <w:ilvl w:val="0"/>
          <w:numId w:val="28"/>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i/>
          <w:iCs/>
          <w:sz w:val="24"/>
          <w:szCs w:val="24"/>
        </w:rPr>
        <w:t>Mirror</w:t>
      </w:r>
      <w:r w:rsidRPr="00A854AE">
        <w:rPr>
          <w:rFonts w:ascii="Times New Roman" w:eastAsia="Times New Roman" w:hAnsi="Times New Roman" w:cs="Times New Roman"/>
          <w:sz w:val="24"/>
          <w:szCs w:val="24"/>
        </w:rPr>
        <w:t>. Students reflect on their experiences and metacognitive skills in relation to program goals and outcomes. For example, students write short reflective pieces that describe what they have learned and how their assignments and experiences have helped them achieve each program outcome.</w:t>
      </w:r>
    </w:p>
    <w:p w:rsidR="00FD3214" w:rsidRPr="00A854AE" w:rsidRDefault="00FD3214" w:rsidP="00681560">
      <w:pPr>
        <w:numPr>
          <w:ilvl w:val="0"/>
          <w:numId w:val="28"/>
        </w:numPr>
        <w:spacing w:after="0" w:line="240" w:lineRule="auto"/>
        <w:jc w:val="center"/>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Options for Courses/Activities within the Capstone Experience</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A capstone experience can consist of one or a combination of these: </w:t>
      </w:r>
    </w:p>
    <w:p w:rsidR="00FD3214" w:rsidRPr="00A854AE" w:rsidRDefault="00FD3214" w:rsidP="00681560">
      <w:pPr>
        <w:numPr>
          <w:ilvl w:val="0"/>
          <w:numId w:val="2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 course in the major</w:t>
      </w:r>
    </w:p>
    <w:p w:rsidR="00FD3214" w:rsidRPr="00A854AE" w:rsidRDefault="00FD3214" w:rsidP="00681560">
      <w:pPr>
        <w:numPr>
          <w:ilvl w:val="0"/>
          <w:numId w:val="2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An interdisciplinary course with a minimum of two distinctly different disciplines represented</w:t>
      </w:r>
    </w:p>
    <w:p w:rsidR="00FD3214" w:rsidRPr="00A854AE" w:rsidRDefault="00FD3214" w:rsidP="00681560">
      <w:pPr>
        <w:numPr>
          <w:ilvl w:val="0"/>
          <w:numId w:val="2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An out-of-class/co-curricular experience</w:t>
      </w:r>
    </w:p>
    <w:p w:rsidR="00FD3214" w:rsidRPr="00A854AE" w:rsidRDefault="00FD3214" w:rsidP="00681560">
      <w:pPr>
        <w:numPr>
          <w:ilvl w:val="0"/>
          <w:numId w:val="2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 service- and/or community-based learning experience</w:t>
      </w:r>
    </w:p>
    <w:p w:rsidR="00FD3214" w:rsidRPr="00A854AE" w:rsidRDefault="00FD3214" w:rsidP="00681560">
      <w:pPr>
        <w:numPr>
          <w:ilvl w:val="0"/>
          <w:numId w:val="2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An application/demonstration of knowledge (e.g., thesis, design project, portfolio development)</w:t>
      </w:r>
    </w:p>
    <w:p w:rsidR="00FD3214" w:rsidRDefault="00FD3214" w:rsidP="00681560">
      <w:pPr>
        <w:numPr>
          <w:ilvl w:val="0"/>
          <w:numId w:val="2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 college-to-work/career transition experiences (e.g., internship, informational interviewing)</w:t>
      </w:r>
    </w:p>
    <w:p w:rsidR="00FD3214" w:rsidRPr="00A854AE" w:rsidRDefault="00FD3214" w:rsidP="00681560">
      <w:pPr>
        <w:spacing w:after="0" w:line="240" w:lineRule="auto"/>
        <w:ind w:left="720"/>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 xml:space="preserve">Pedagogic Practices for Capstone Experiences </w:t>
      </w:r>
    </w:p>
    <w:p w:rsidR="00FD3214"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Professors typically use some of the following teaching strategies and methods in capstone experiences: </w:t>
      </w:r>
    </w:p>
    <w:p w:rsidR="00FD3214" w:rsidRPr="00A854AE" w:rsidRDefault="00FD3214" w:rsidP="00681560">
      <w:pPr>
        <w:spacing w:after="0" w:line="240" w:lineRule="auto"/>
        <w:jc w:val="center"/>
        <w:rPr>
          <w:rFonts w:ascii="Times New Roman" w:eastAsia="Times New Roman" w:hAnsi="Times New Roman" w:cs="Times New Roman"/>
          <w:sz w:val="24"/>
          <w:szCs w:val="24"/>
        </w:rPr>
      </w:pPr>
    </w:p>
    <w:p w:rsidR="00FD3214" w:rsidRPr="00A854AE" w:rsidRDefault="00FD3214" w:rsidP="00681560">
      <w:pPr>
        <w:numPr>
          <w:ilvl w:val="0"/>
          <w:numId w:val="29"/>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sz w:val="24"/>
          <w:szCs w:val="24"/>
        </w:rPr>
        <w:t>Collaborative learning</w:t>
      </w:r>
    </w:p>
    <w:p w:rsidR="00FD3214" w:rsidRPr="00A854AE" w:rsidRDefault="00FD3214" w:rsidP="00681560">
      <w:pPr>
        <w:spacing w:after="0" w:line="240" w:lineRule="auto"/>
        <w:ind w:left="720"/>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w:t>
      </w:r>
      <w:r w:rsidRPr="00A854AE">
        <w:rPr>
          <w:rFonts w:ascii="Times New Roman" w:eastAsia="Times New Roman" w:hAnsi="Times New Roman" w:cs="Times New Roman"/>
          <w:i/>
          <w:iCs/>
          <w:sz w:val="24"/>
          <w:szCs w:val="24"/>
        </w:rPr>
        <w:t>Collaborative learning</w:t>
      </w:r>
      <w:r w:rsidRPr="00A854AE">
        <w:rPr>
          <w:rFonts w:ascii="Times New Roman" w:eastAsia="Times New Roman" w:hAnsi="Times New Roman" w:cs="Times New Roman"/>
          <w:sz w:val="24"/>
          <w:szCs w:val="24"/>
        </w:rPr>
        <w:t xml:space="preserve"> is an umbrella term for a variety of educational approaches involving joint intellectual effort by students, or students and teachers together. Usually, students are working in groups of two or more, mutually searching for understanding, solutions, or meanings, or creating a product. . . Most center on students’ exploration or application of course material, not simply the teacher’s presentation or explication of it. Collaborative learning represents a significant shift away from the typical teacher-centered or lecture-centered milieu in college classrooms.” </w:t>
      </w:r>
      <w:r w:rsidRPr="00A854AE">
        <w:rPr>
          <w:rFonts w:ascii="Times New Roman" w:eastAsia="Times New Roman" w:hAnsi="Times New Roman" w:cs="Times New Roman"/>
          <w:i/>
          <w:iCs/>
          <w:sz w:val="24"/>
          <w:szCs w:val="24"/>
        </w:rPr>
        <w:t>Collaborative Learning: A Sourcebook for Higher Education</w:t>
      </w:r>
      <w:r w:rsidRPr="00A854AE">
        <w:rPr>
          <w:rFonts w:ascii="Times New Roman" w:eastAsia="Times New Roman" w:hAnsi="Times New Roman" w:cs="Times New Roman"/>
          <w:sz w:val="24"/>
          <w:szCs w:val="24"/>
        </w:rPr>
        <w:t xml:space="preserve"> (1992) by Anne S. Goodsell, et al., National Center on Postsecondary Teaching. Available thru interlibrary loan from UH Hilo, LB1032.C65.1992.</w:t>
      </w:r>
    </w:p>
    <w:p w:rsidR="00FD3214" w:rsidRPr="00A854AE" w:rsidRDefault="00FD3214" w:rsidP="00681560">
      <w:pPr>
        <w:numPr>
          <w:ilvl w:val="0"/>
          <w:numId w:val="30"/>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sz w:val="24"/>
          <w:szCs w:val="24"/>
        </w:rPr>
        <w:lastRenderedPageBreak/>
        <w:t>Self-directed learning</w:t>
      </w:r>
    </w:p>
    <w:p w:rsidR="00FD3214" w:rsidRPr="00A854AE" w:rsidRDefault="00FD3214" w:rsidP="00681560">
      <w:pPr>
        <w:spacing w:after="0" w:line="240" w:lineRule="auto"/>
        <w:ind w:left="720"/>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Faculty members give students choices about their learning as well as responsibility for the consequences associated with those choices. The faculty member (or internship supervisor, co-op employer, etc.) establishes the necessary structures to guide and support students while still leaving the students to do such things as establish goals, create timelines, monitor progress, develop products for evaluation, etc.</w:t>
      </w:r>
    </w:p>
    <w:p w:rsidR="00FD3214" w:rsidRPr="00A854AE" w:rsidRDefault="00FD3214" w:rsidP="00681560">
      <w:pPr>
        <w:numPr>
          <w:ilvl w:val="0"/>
          <w:numId w:val="31"/>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sz w:val="24"/>
          <w:szCs w:val="24"/>
        </w:rPr>
        <w:t>Problem-based learning</w:t>
      </w:r>
    </w:p>
    <w:p w:rsidR="00FD3214" w:rsidRPr="00A854AE" w:rsidRDefault="00FD3214" w:rsidP="00681560">
      <w:pPr>
        <w:spacing w:after="0" w:line="240" w:lineRule="auto"/>
        <w:ind w:left="720"/>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Faculty members give students an ill-defined task to complete or an open-ended problem to solve. The faculty member acts as a mentor, coach, and/or facilitator. Often the task/problem mirrors an actual, discipline-based task/problem but it has been simplified or structured to match the level of the students.</w:t>
      </w:r>
    </w:p>
    <w:p w:rsidR="00FD3214" w:rsidRPr="00A854AE" w:rsidRDefault="00FD3214" w:rsidP="00681560">
      <w:pPr>
        <w:numPr>
          <w:ilvl w:val="0"/>
          <w:numId w:val="32"/>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b/>
          <w:bCs/>
          <w:sz w:val="24"/>
          <w:szCs w:val="24"/>
        </w:rPr>
        <w:t>Learner-centered</w:t>
      </w:r>
      <w:r w:rsidRPr="00A854AE">
        <w:rPr>
          <w:rFonts w:ascii="Times New Roman" w:eastAsia="Times New Roman" w:hAnsi="Times New Roman" w:cs="Times New Roman"/>
          <w:sz w:val="24"/>
          <w:szCs w:val="24"/>
        </w:rPr>
        <w:t xml:space="preserve"> (</w:t>
      </w:r>
      <w:r w:rsidRPr="00A854AE">
        <w:rPr>
          <w:rFonts w:ascii="Times New Roman" w:eastAsia="Times New Roman" w:hAnsi="Times New Roman" w:cs="Times New Roman"/>
          <w:i/>
          <w:iCs/>
          <w:sz w:val="24"/>
          <w:szCs w:val="24"/>
        </w:rPr>
        <w:t>Learner-centered</w:t>
      </w:r>
      <w:r w:rsidRPr="00A854AE">
        <w:rPr>
          <w:rFonts w:ascii="Times New Roman" w:eastAsia="Times New Roman" w:hAnsi="Times New Roman" w:cs="Times New Roman"/>
          <w:sz w:val="24"/>
          <w:szCs w:val="24"/>
        </w:rPr>
        <w:t xml:space="preserve"> = a focus on what the students are learning and doing, not on what the professor is delivering or doing)</w:t>
      </w:r>
    </w:p>
    <w:p w:rsidR="00FD3214" w:rsidRDefault="00FD3214" w:rsidP="00681560">
      <w:pPr>
        <w:spacing w:after="0" w:line="240" w:lineRule="auto"/>
        <w:ind w:left="720"/>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Faculty members design assignments that promote critical thinking, integration, reflection, synthesis. They give students assignments and activities that encourage students to “suspend judgment, maintain a healthy skepticism, and exercise an open mind”; professors design activities that call for the “active, persistent, and careful consideration of any belief in light of the ground that supports it.” [Taken from: </w:t>
      </w:r>
      <w:hyperlink r:id="rId45" w:history="1">
        <w:r w:rsidRPr="00A854AE">
          <w:rPr>
            <w:rFonts w:ascii="Times New Roman" w:eastAsia="Times New Roman" w:hAnsi="Times New Roman" w:cs="Times New Roman"/>
            <w:color w:val="0000FF"/>
            <w:sz w:val="24"/>
            <w:szCs w:val="24"/>
            <w:u w:val="single"/>
          </w:rPr>
          <w:t>http://www2.gsu.edu/~dschjb/wwwcrit.html</w:t>
        </w:r>
      </w:hyperlink>
      <w:r w:rsidRPr="00A854AE">
        <w:rPr>
          <w:rFonts w:ascii="Times New Roman" w:eastAsia="Times New Roman" w:hAnsi="Times New Roman" w:cs="Times New Roman"/>
          <w:sz w:val="24"/>
          <w:szCs w:val="24"/>
        </w:rPr>
        <w:t xml:space="preserve">, whose source is John Dewey’s </w:t>
      </w:r>
      <w:r w:rsidRPr="00A854AE">
        <w:rPr>
          <w:rFonts w:ascii="Times New Roman" w:eastAsia="Times New Roman" w:hAnsi="Times New Roman" w:cs="Times New Roman"/>
          <w:i/>
          <w:iCs/>
          <w:sz w:val="24"/>
          <w:szCs w:val="24"/>
        </w:rPr>
        <w:t>How We Think: A Restatement of the Relation of Reflective Thinking in the Educative Process</w:t>
      </w:r>
      <w:r w:rsidRPr="00A854AE">
        <w:rPr>
          <w:rFonts w:ascii="Times New Roman" w:eastAsia="Times New Roman" w:hAnsi="Times New Roman" w:cs="Times New Roman"/>
          <w:sz w:val="24"/>
          <w:szCs w:val="24"/>
        </w:rPr>
        <w:t xml:space="preserve"> (1933). Available at Hamilton Library BF455.D5.1933.]</w:t>
      </w:r>
    </w:p>
    <w:p w:rsidR="00FD3214" w:rsidRPr="00A854AE" w:rsidRDefault="00FD3214" w:rsidP="00681560">
      <w:pPr>
        <w:spacing w:after="0" w:line="240" w:lineRule="auto"/>
        <w:ind w:left="720"/>
        <w:jc w:val="center"/>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Discussion Questions for Faculty Members as They Consider a Program Capstone Experience</w:t>
      </w:r>
    </w:p>
    <w:p w:rsidR="00FD3214" w:rsidRPr="00A854AE" w:rsidRDefault="00FD3214" w:rsidP="00681560">
      <w:pPr>
        <w:numPr>
          <w:ilvl w:val="0"/>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What framework best meets the needs of the program and its goals? </w:t>
      </w:r>
    </w:p>
    <w:p w:rsidR="00FD3214" w:rsidRPr="00A854AE" w:rsidRDefault="00FD3214" w:rsidP="00681560">
      <w:pPr>
        <w:numPr>
          <w:ilvl w:val="1"/>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An interdisciplinary, synthesizing experience? </w:t>
      </w:r>
    </w:p>
    <w:p w:rsidR="00FD3214" w:rsidRPr="00A854AE" w:rsidRDefault="00FD3214" w:rsidP="00681560">
      <w:pPr>
        <w:numPr>
          <w:ilvl w:val="1"/>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A discipline-specific, synthesizing experience? </w:t>
      </w:r>
    </w:p>
    <w:p w:rsidR="00FD3214" w:rsidRPr="00A854AE" w:rsidRDefault="00FD3214" w:rsidP="00681560">
      <w:pPr>
        <w:numPr>
          <w:ilvl w:val="1"/>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 method to satisfy external industry/professional standard or requirements?</w:t>
      </w:r>
    </w:p>
    <w:p w:rsidR="00FD3214" w:rsidRPr="00A854AE" w:rsidRDefault="00FD3214" w:rsidP="00681560">
      <w:pPr>
        <w:numPr>
          <w:ilvl w:val="1"/>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A reflective, synthesizing experience?</w:t>
      </w:r>
    </w:p>
    <w:p w:rsidR="00FD3214" w:rsidRPr="00A854AE" w:rsidRDefault="00FD3214" w:rsidP="00681560">
      <w:pPr>
        <w:numPr>
          <w:ilvl w:val="0"/>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Is it necessary to satisfy discipline/profession accreditation requirements?</w:t>
      </w:r>
    </w:p>
    <w:p w:rsidR="00FD3214" w:rsidRPr="00A854AE" w:rsidRDefault="00FD3214" w:rsidP="00681560">
      <w:pPr>
        <w:numPr>
          <w:ilvl w:val="0"/>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In what ways will the capstone experience be beneficial to the students’ post-baccalaureate experience?</w:t>
      </w:r>
    </w:p>
    <w:p w:rsidR="00FD3214" w:rsidRPr="00A854AE" w:rsidRDefault="00FD3214" w:rsidP="00681560">
      <w:pPr>
        <w:numPr>
          <w:ilvl w:val="0"/>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In what ways will the capstone experience support the (relevant) general education requirements?</w:t>
      </w:r>
    </w:p>
    <w:p w:rsidR="00FD3214" w:rsidRPr="00A854AE" w:rsidRDefault="00FD3214" w:rsidP="00681560">
      <w:pPr>
        <w:numPr>
          <w:ilvl w:val="0"/>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What components of the capstone experience will address students’ personal growth? Academic growth? Professional growth?</w:t>
      </w:r>
    </w:p>
    <w:p w:rsidR="00FD3214" w:rsidRPr="00A854AE" w:rsidRDefault="00FD3214" w:rsidP="00681560">
      <w:pPr>
        <w:numPr>
          <w:ilvl w:val="0"/>
          <w:numId w:val="33"/>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How will students be guided toward and prepared for the capstone experience? What program structures will be in place (e.g., course requirements, pre-requisites, advising)? </w:t>
      </w:r>
    </w:p>
    <w:p w:rsidR="00FD3214" w:rsidRPr="00A854AE" w:rsidRDefault="00FD3214" w:rsidP="00681560">
      <w:pPr>
        <w:spacing w:after="0" w:line="240" w:lineRule="auto"/>
        <w:jc w:val="center"/>
        <w:rPr>
          <w:rFonts w:ascii="Times New Roman" w:eastAsia="Times New Roman" w:hAnsi="Times New Roman" w:cs="Times New Roman"/>
          <w:sz w:val="24"/>
          <w:szCs w:val="24"/>
        </w:rPr>
      </w:pPr>
      <w:bookmarkStart w:id="95" w:name="using"/>
      <w:bookmarkEnd w:id="95"/>
    </w:p>
    <w:p w:rsidR="00FD3214" w:rsidRPr="00A854AE" w:rsidRDefault="00FD3214" w:rsidP="00681560">
      <w:pPr>
        <w:spacing w:after="0" w:line="240" w:lineRule="auto"/>
        <w:jc w:val="center"/>
        <w:outlineLvl w:val="1"/>
        <w:rPr>
          <w:rFonts w:ascii="Times New Roman" w:eastAsia="Times New Roman" w:hAnsi="Times New Roman" w:cs="Times New Roman"/>
          <w:b/>
          <w:bCs/>
          <w:sz w:val="36"/>
          <w:szCs w:val="36"/>
        </w:rPr>
      </w:pPr>
      <w:r w:rsidRPr="00A854AE">
        <w:rPr>
          <w:rFonts w:ascii="Times New Roman" w:eastAsia="Times New Roman" w:hAnsi="Times New Roman" w:cs="Times New Roman"/>
          <w:b/>
          <w:bCs/>
          <w:sz w:val="36"/>
          <w:szCs w:val="36"/>
        </w:rPr>
        <w:t>Using a Capstone Experience for Program Assessment</w:t>
      </w:r>
    </w:p>
    <w:p w:rsidR="00FD3214"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When using a capstone experience for program assessment, the standard assessment loop is followed: establish outcomes, create learning opportunities, undertake an assessment process, interpret assessment results, and create and implement an action plan for improvement. </w:t>
      </w:r>
    </w:p>
    <w:p w:rsidR="00FD3214" w:rsidRPr="00A854AE" w:rsidRDefault="00FD3214" w:rsidP="00681560">
      <w:pPr>
        <w:spacing w:after="0" w:line="240" w:lineRule="auto"/>
        <w:jc w:val="center"/>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Establish Student Learning Outcomes &amp; Determine Learning Opportunities</w:t>
      </w:r>
    </w:p>
    <w:p w:rsidR="00FD3214" w:rsidRPr="00A854AE" w:rsidRDefault="00FD3214" w:rsidP="00681560">
      <w:pPr>
        <w:numPr>
          <w:ilvl w:val="0"/>
          <w:numId w:val="34"/>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lastRenderedPageBreak/>
        <w:t>The program creates desired Student Learning Outcomes (SLOs) [</w:t>
      </w:r>
      <w:hyperlink r:id="rId46" w:history="1">
        <w:r w:rsidRPr="00A854AE">
          <w:rPr>
            <w:rFonts w:ascii="Times New Roman" w:eastAsia="Times New Roman" w:hAnsi="Times New Roman" w:cs="Times New Roman"/>
            <w:color w:val="0000FF"/>
            <w:sz w:val="24"/>
            <w:szCs w:val="24"/>
            <w:u w:val="single"/>
          </w:rPr>
          <w:t>How to develop outcomes</w:t>
        </w:r>
      </w:hyperlink>
      <w:r w:rsidRPr="00A854AE">
        <w:rPr>
          <w:rFonts w:ascii="Times New Roman" w:eastAsia="Times New Roman" w:hAnsi="Times New Roman" w:cs="Times New Roman"/>
          <w:sz w:val="24"/>
          <w:szCs w:val="24"/>
        </w:rPr>
        <w:t>].</w:t>
      </w:r>
    </w:p>
    <w:p w:rsidR="00FD3214" w:rsidRDefault="00FD3214" w:rsidP="00681560">
      <w:pPr>
        <w:numPr>
          <w:ilvl w:val="0"/>
          <w:numId w:val="34"/>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The program deliberately incorporates learning opportunities—activities and assignments—into the curriculum and capstone experience so that students can achieve the desired SLOs. Typically, the program can assess all or nearly all program SLOs using the capstone experience. A well-designed curriculum plotted on a curriculum map illustrates how and where SLOs are introduced, reinforced, and then mastered and demonstrated in the capstone experience. [</w:t>
      </w:r>
      <w:hyperlink r:id="rId47" w:history="1">
        <w:r w:rsidRPr="00A854AE">
          <w:rPr>
            <w:rFonts w:ascii="Times New Roman" w:eastAsia="Times New Roman" w:hAnsi="Times New Roman" w:cs="Times New Roman"/>
            <w:color w:val="0000FF"/>
            <w:sz w:val="24"/>
            <w:szCs w:val="24"/>
            <w:u w:val="single"/>
          </w:rPr>
          <w:t>How to create a curriculum map</w:t>
        </w:r>
      </w:hyperlink>
      <w:r w:rsidRPr="00A854AE">
        <w:rPr>
          <w:rFonts w:ascii="Times New Roman" w:eastAsia="Times New Roman" w:hAnsi="Times New Roman" w:cs="Times New Roman"/>
          <w:sz w:val="24"/>
          <w:szCs w:val="24"/>
        </w:rPr>
        <w:t xml:space="preserve">]. </w:t>
      </w:r>
    </w:p>
    <w:p w:rsidR="00FD3214" w:rsidRPr="00A854AE" w:rsidRDefault="00FD3214" w:rsidP="00681560">
      <w:pPr>
        <w:spacing w:after="0" w:line="240" w:lineRule="auto"/>
        <w:ind w:left="720"/>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Assessment Process: Collecting and Evaluating/Analyzing Evidence</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The assessment process should lead to a discussion of the program as a whole—not only a discussion of the capstone experience.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The program typically builds evidence-generating, -collecting, and -evaluating mechanisms into the capstone experience.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i/>
          <w:iCs/>
          <w:sz w:val="24"/>
          <w:szCs w:val="24"/>
        </w:rPr>
        <w:t>Collection of Evidence: Student Learning</w:t>
      </w:r>
      <w:r w:rsidRPr="00A854AE">
        <w:rPr>
          <w:rFonts w:ascii="Times New Roman" w:eastAsia="Times New Roman" w:hAnsi="Times New Roman" w:cs="Times New Roman"/>
          <w:sz w:val="24"/>
          <w:szCs w:val="24"/>
        </w:rPr>
        <w:t xml:space="preserve">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When designing the capstone experience, programs build in assignments/activities that can shed light on the SLOs and relevant general education outcomes. The assignments/activities serve as evidence of student achievement. Students can complete them over time [</w:t>
      </w:r>
      <w:hyperlink r:id="rId48" w:history="1">
        <w:r w:rsidRPr="00A854AE">
          <w:rPr>
            <w:rFonts w:ascii="Times New Roman" w:eastAsia="Times New Roman" w:hAnsi="Times New Roman" w:cs="Times New Roman"/>
            <w:color w:val="0000FF"/>
            <w:sz w:val="24"/>
            <w:szCs w:val="24"/>
            <w:u w:val="single"/>
          </w:rPr>
          <w:t>How to develop portfolios</w:t>
        </w:r>
      </w:hyperlink>
      <w:r w:rsidRPr="00A854AE">
        <w:rPr>
          <w:rFonts w:ascii="Times New Roman" w:eastAsia="Times New Roman" w:hAnsi="Times New Roman" w:cs="Times New Roman"/>
          <w:sz w:val="24"/>
          <w:szCs w:val="24"/>
        </w:rPr>
        <w:t xml:space="preserve">] or in a single, culminating course.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Examples of assignments/activities: </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Written documents: research report, thesis, proposal, case study, project report, reflective essay, review of the literature, resume, progress reports, informal writing (notes, lab notebook, observation log, informal analyses, academic journal, etc.)</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Oral presentation(s)</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Poster presentation(s)</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Documentation of group work: peer review/feedback, group progress reports, evaluation of group members/group effectiveness</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Internship supervisor’s evaluation/feedback on student performance</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Interview (e.g., mock job interview, oral defense)</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Meeting facilitation (e.g., students facilitate a community meeting)</w:t>
      </w:r>
    </w:p>
    <w:p w:rsidR="00FD3214" w:rsidRPr="00A854AE" w:rsidRDefault="00FD3214" w:rsidP="00681560">
      <w:pPr>
        <w:numPr>
          <w:ilvl w:val="0"/>
          <w:numId w:val="35"/>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Exam(s) (locally-developed, state, or national)</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i/>
          <w:iCs/>
          <w:sz w:val="24"/>
          <w:szCs w:val="24"/>
        </w:rPr>
        <w:t>Evaluation of Evidence of Student Learning</w:t>
      </w:r>
      <w:r w:rsidRPr="00A854AE">
        <w:rPr>
          <w:rFonts w:ascii="Times New Roman" w:eastAsia="Times New Roman" w:hAnsi="Times New Roman" w:cs="Times New Roman"/>
          <w:sz w:val="24"/>
          <w:szCs w:val="24"/>
        </w:rPr>
        <w:t xml:space="preserve">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Most capstone experiences include a senior-level course. The course instructor can assist the students in preparing evidence for evaluation. </w:t>
      </w:r>
    </w:p>
    <w:p w:rsidR="00FD3214" w:rsidRPr="00A854AE" w:rsidRDefault="00FD3214" w:rsidP="00681560">
      <w:pPr>
        <w:numPr>
          <w:ilvl w:val="0"/>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Good practices:</w:t>
      </w:r>
    </w:p>
    <w:p w:rsidR="00FD3214" w:rsidRPr="00A854AE" w:rsidRDefault="00FD3214" w:rsidP="00681560">
      <w:pPr>
        <w:numPr>
          <w:ilvl w:val="1"/>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Take a (random) sample of students and evaluate their work for the purposes of program assessment. </w:t>
      </w:r>
    </w:p>
    <w:p w:rsidR="00FD3214" w:rsidRPr="00A854AE" w:rsidRDefault="00FD3214" w:rsidP="00681560">
      <w:pPr>
        <w:numPr>
          <w:ilvl w:val="1"/>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Use a rubric to evaluate qualitative materials such as written reports, short-answer exam questions, oral presentations, etc. [</w:t>
      </w:r>
      <w:hyperlink r:id="rId49" w:history="1">
        <w:r w:rsidRPr="00A854AE">
          <w:rPr>
            <w:rFonts w:ascii="Times New Roman" w:eastAsia="Times New Roman" w:hAnsi="Times New Roman" w:cs="Times New Roman"/>
            <w:color w:val="0000FF"/>
            <w:sz w:val="24"/>
            <w:szCs w:val="24"/>
            <w:u w:val="single"/>
          </w:rPr>
          <w:t>How to create a rubric</w:t>
        </w:r>
      </w:hyperlink>
      <w:r w:rsidRPr="00A854AE">
        <w:rPr>
          <w:rFonts w:ascii="Times New Roman" w:eastAsia="Times New Roman" w:hAnsi="Times New Roman" w:cs="Times New Roman"/>
          <w:sz w:val="24"/>
          <w:szCs w:val="24"/>
        </w:rPr>
        <w:t>]</w:t>
      </w:r>
    </w:p>
    <w:p w:rsidR="00FD3214" w:rsidRPr="00A854AE" w:rsidRDefault="00FD3214" w:rsidP="00681560">
      <w:pPr>
        <w:numPr>
          <w:ilvl w:val="2"/>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Provide the rubric to the students. </w:t>
      </w:r>
    </w:p>
    <w:p w:rsidR="00FD3214" w:rsidRPr="00A854AE" w:rsidRDefault="00FD3214" w:rsidP="00681560">
      <w:pPr>
        <w:numPr>
          <w:ilvl w:val="2"/>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Have professors use the rubric in other courses that introduce or reinforce the SLO.</w:t>
      </w:r>
    </w:p>
    <w:p w:rsidR="00FD3214" w:rsidRPr="00A854AE" w:rsidRDefault="00FD3214" w:rsidP="00681560">
      <w:pPr>
        <w:numPr>
          <w:ilvl w:val="2"/>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Have each professor apply the rubric in the same way. Use examples of student performance at varying levels of mastery to calibrate professors/reviewers.</w:t>
      </w:r>
    </w:p>
    <w:p w:rsidR="00FD3214" w:rsidRPr="00A854AE" w:rsidRDefault="00FD3214" w:rsidP="00681560">
      <w:pPr>
        <w:numPr>
          <w:ilvl w:val="1"/>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lastRenderedPageBreak/>
        <w:t>Have at least two faculty members evaluate the evidence using criteria agreed upon by the faculty (e.g., use an agreed-upon rubric).</w:t>
      </w:r>
    </w:p>
    <w:p w:rsidR="00FD3214" w:rsidRPr="00A854AE" w:rsidRDefault="00FD3214" w:rsidP="00681560">
      <w:pPr>
        <w:numPr>
          <w:ilvl w:val="1"/>
          <w:numId w:val="36"/>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Have external faculty members and/or business community members evaluate the student work.</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i/>
          <w:iCs/>
          <w:sz w:val="24"/>
          <w:szCs w:val="24"/>
        </w:rPr>
        <w:t>Collection of Evidence: Student Perceptions</w:t>
      </w:r>
      <w:r w:rsidRPr="00A854AE">
        <w:rPr>
          <w:rFonts w:ascii="Times New Roman" w:eastAsia="Times New Roman" w:hAnsi="Times New Roman" w:cs="Times New Roman"/>
          <w:sz w:val="24"/>
          <w:szCs w:val="24"/>
        </w:rPr>
        <w:t xml:space="preserve"> </w:t>
      </w:r>
    </w:p>
    <w:p w:rsidR="00FD3214" w:rsidRPr="00A854AE" w:rsidRDefault="00FD3214" w:rsidP="00681560">
      <w:pPr>
        <w:numPr>
          <w:ilvl w:val="0"/>
          <w:numId w:val="37"/>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Programs can also collect evidence of students’ perceptions in capstone experiences. Examples of data-collection methods:</w:t>
      </w:r>
    </w:p>
    <w:p w:rsidR="00FD3214" w:rsidRPr="00A854AE" w:rsidRDefault="00FD3214" w:rsidP="00681560">
      <w:pPr>
        <w:numPr>
          <w:ilvl w:val="1"/>
          <w:numId w:val="37"/>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End-of-course or end-of-program surveys</w:t>
      </w:r>
    </w:p>
    <w:p w:rsidR="00FD3214" w:rsidRPr="00A854AE" w:rsidRDefault="00FD3214" w:rsidP="00681560">
      <w:pPr>
        <w:numPr>
          <w:ilvl w:val="1"/>
          <w:numId w:val="37"/>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Exit interviews</w:t>
      </w:r>
    </w:p>
    <w:p w:rsidR="00FD3214" w:rsidRPr="00A854AE" w:rsidRDefault="00FD3214" w:rsidP="00681560">
      <w:pPr>
        <w:numPr>
          <w:ilvl w:val="1"/>
          <w:numId w:val="37"/>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Focus groups</w:t>
      </w:r>
    </w:p>
    <w:p w:rsidR="00FD3214" w:rsidRPr="00A854AE" w:rsidRDefault="00FD3214" w:rsidP="00681560">
      <w:pPr>
        <w:numPr>
          <w:ilvl w:val="1"/>
          <w:numId w:val="37"/>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Blogs</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i/>
          <w:iCs/>
          <w:sz w:val="24"/>
          <w:szCs w:val="24"/>
        </w:rPr>
        <w:t>Evaluation of Evidence of Student Perception</w:t>
      </w:r>
      <w:r w:rsidRPr="00A854AE">
        <w:rPr>
          <w:rFonts w:ascii="Times New Roman" w:eastAsia="Times New Roman" w:hAnsi="Times New Roman" w:cs="Times New Roman"/>
          <w:sz w:val="24"/>
          <w:szCs w:val="24"/>
        </w:rPr>
        <w:t xml:space="preserve"> </w:t>
      </w:r>
    </w:p>
    <w:p w:rsidR="00FD3214" w:rsidRPr="00A854AE" w:rsidRDefault="00FD3214" w:rsidP="00681560">
      <w:pPr>
        <w:numPr>
          <w:ilvl w:val="0"/>
          <w:numId w:val="38"/>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Quantitative data (e.g., Likert scale data) can be summarized using descriptive statistics.</w:t>
      </w:r>
    </w:p>
    <w:p w:rsidR="00FD3214" w:rsidRDefault="00FD3214" w:rsidP="00681560">
      <w:pPr>
        <w:numPr>
          <w:ilvl w:val="0"/>
          <w:numId w:val="38"/>
        </w:num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Open-ended survey responses, interview data, focus group data, blogs, etc.,  can be analyzed using qualitative methods to identify themes and areas of consensus.</w:t>
      </w:r>
    </w:p>
    <w:p w:rsidR="00FD3214" w:rsidRPr="00A854AE" w:rsidRDefault="00FD3214" w:rsidP="00681560">
      <w:pPr>
        <w:spacing w:after="0" w:line="240" w:lineRule="auto"/>
        <w:ind w:left="720"/>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Assessment Results</w:t>
      </w:r>
    </w:p>
    <w:p w:rsidR="00FD3214"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The goal of assessment is to provide the program with information it can use to be self-reflective and self-improving. Presenting the results does not need to be complicated. A simple, straightforward presentation of who, what, where, when, and how often suffices. [</w:t>
      </w:r>
      <w:hyperlink r:id="rId50" w:history="1">
        <w:r w:rsidRPr="00A854AE">
          <w:rPr>
            <w:rFonts w:ascii="Times New Roman" w:eastAsia="Times New Roman" w:hAnsi="Times New Roman" w:cs="Times New Roman"/>
            <w:color w:val="0000FF"/>
            <w:sz w:val="24"/>
            <w:szCs w:val="24"/>
            <w:u w:val="single"/>
          </w:rPr>
          <w:t>How to report results</w:t>
        </w:r>
      </w:hyperlink>
      <w:r w:rsidRPr="00A854AE">
        <w:rPr>
          <w:rFonts w:ascii="Times New Roman" w:eastAsia="Times New Roman" w:hAnsi="Times New Roman" w:cs="Times New Roman"/>
          <w:sz w:val="24"/>
          <w:szCs w:val="24"/>
        </w:rPr>
        <w:t xml:space="preserve">] Discussion of the results should focus on the SLO(s) and the program, not on individuals. </w:t>
      </w:r>
    </w:p>
    <w:p w:rsidR="00FD3214" w:rsidRPr="00A854AE" w:rsidRDefault="00FD3214" w:rsidP="00681560">
      <w:pPr>
        <w:spacing w:after="0" w:line="240" w:lineRule="auto"/>
        <w:jc w:val="center"/>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Action Plan for Improvement</w:t>
      </w:r>
    </w:p>
    <w:p w:rsidR="00FD3214"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Programs use assessment results to guide program decision making and improve their effectiveness. By periodically discussing assessment results and procedures, faculty can plan and implement improvements to the capstone experience. The focus should be on the program and the learning opportunities (e.g., activities throughout the program, all required courses, etc.), not on individuals. </w:t>
      </w:r>
    </w:p>
    <w:p w:rsidR="00FD3214" w:rsidRPr="00A854AE" w:rsidRDefault="00FD3214" w:rsidP="00681560">
      <w:pPr>
        <w:spacing w:after="0" w:line="240" w:lineRule="auto"/>
        <w:jc w:val="center"/>
        <w:rPr>
          <w:rFonts w:ascii="Times New Roman" w:eastAsia="Times New Roman" w:hAnsi="Times New Roman" w:cs="Times New Roman"/>
          <w:sz w:val="24"/>
          <w:szCs w:val="24"/>
        </w:rPr>
      </w:pPr>
    </w:p>
    <w:p w:rsidR="00FD3214" w:rsidRPr="00A854AE" w:rsidRDefault="00FD3214" w:rsidP="00681560">
      <w:pPr>
        <w:spacing w:after="0" w:line="240" w:lineRule="auto"/>
        <w:jc w:val="center"/>
        <w:outlineLvl w:val="2"/>
        <w:rPr>
          <w:rFonts w:ascii="Times New Roman" w:eastAsia="Times New Roman" w:hAnsi="Times New Roman" w:cs="Times New Roman"/>
          <w:b/>
          <w:bCs/>
          <w:sz w:val="27"/>
          <w:szCs w:val="27"/>
        </w:rPr>
      </w:pPr>
      <w:r w:rsidRPr="00A854AE">
        <w:rPr>
          <w:rFonts w:ascii="Times New Roman" w:eastAsia="Times New Roman" w:hAnsi="Times New Roman" w:cs="Times New Roman"/>
          <w:b/>
          <w:bCs/>
          <w:sz w:val="27"/>
          <w:szCs w:val="27"/>
        </w:rPr>
        <w:t xml:space="preserve">Assessment: Rubric &amp; Checklist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xml:space="preserve">The Western Association of Schools and Colleges (WASC) created a rubric to assess programs that use the capstone experience as the basis for program assessment. Programs can use the </w:t>
      </w:r>
      <w:hyperlink r:id="rId51" w:history="1">
        <w:r w:rsidRPr="00A854AE">
          <w:rPr>
            <w:rFonts w:ascii="Times New Roman" w:eastAsia="Times New Roman" w:hAnsi="Times New Roman" w:cs="Times New Roman"/>
            <w:color w:val="0000FF"/>
            <w:sz w:val="24"/>
            <w:szCs w:val="24"/>
            <w:u w:val="single"/>
          </w:rPr>
          <w:t>WASC rubric</w:t>
        </w:r>
      </w:hyperlink>
      <w:r w:rsidRPr="00A854AE">
        <w:rPr>
          <w:rFonts w:ascii="Times New Roman" w:eastAsia="Times New Roman" w:hAnsi="Times New Roman" w:cs="Times New Roman"/>
          <w:sz w:val="24"/>
          <w:szCs w:val="24"/>
        </w:rPr>
        <w:t xml:space="preserve"> to self-assess their progress. Below is a checklist based on the WASC rubric. </w:t>
      </w:r>
    </w:p>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i/>
          <w:iCs/>
          <w:sz w:val="24"/>
          <w:szCs w:val="24"/>
        </w:rPr>
        <w:t>Checklist</w:t>
      </w:r>
      <w:r w:rsidRPr="00A854AE">
        <w:rPr>
          <w:rFonts w:ascii="Times New Roman" w:eastAsia="Times New Roman" w:hAnsi="Times New Roman" w:cs="Times New Roman"/>
          <w:sz w:val="24"/>
          <w:szCs w:val="24"/>
        </w:rPr>
        <w:t>. The program has: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30"/>
        <w:gridCol w:w="8714"/>
      </w:tblGrid>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1. Identified the relevant program SLOs that will be assessed using the capstone experience.</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2. Identified lines of evidence and routinely collect that evidence</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3. Developed explicit evaluation criteria (e.g., rubrics)</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4. Identified examples of student performance at varying levels of mastery for each outcome.</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5. Pilot tested and refined evaluation criteria (e.g., rubrics). Used feedback from external reviewers to improve the assessment process; used external benchmarking data.</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6. Informed students of the evaluation criteria.</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7. Calibrated those who apply the evaluation criteria and routinely check inter-rater reliability.</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8. Informed students of the purpose and outcomes of the capstone and students embrace the capstone experience.</w:t>
            </w:r>
          </w:p>
        </w:tc>
      </w:tr>
      <w:tr w:rsidR="00FD3214" w:rsidRPr="00A854AE" w:rsidTr="00FD3214">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FD3214" w:rsidRPr="00A854AE" w:rsidRDefault="00FD3214" w:rsidP="00681560">
            <w:pPr>
              <w:spacing w:after="0" w:line="240" w:lineRule="auto"/>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9. Made information about the capstone readily available.</w:t>
            </w:r>
          </w:p>
        </w:tc>
      </w:tr>
    </w:tbl>
    <w:p w:rsidR="00FD3214" w:rsidRPr="00A854AE" w:rsidRDefault="00FD3214" w:rsidP="00681560">
      <w:pPr>
        <w:spacing w:after="0" w:line="240" w:lineRule="auto"/>
        <w:jc w:val="center"/>
        <w:rPr>
          <w:rFonts w:ascii="Times New Roman" w:eastAsia="Times New Roman" w:hAnsi="Times New Roman" w:cs="Times New Roman"/>
          <w:sz w:val="24"/>
          <w:szCs w:val="24"/>
        </w:rPr>
      </w:pPr>
      <w:r w:rsidRPr="00A854AE">
        <w:rPr>
          <w:rFonts w:ascii="Times New Roman" w:eastAsia="Times New Roman" w:hAnsi="Times New Roman" w:cs="Times New Roman"/>
          <w:sz w:val="24"/>
          <w:szCs w:val="24"/>
        </w:rPr>
        <w:t> </w:t>
      </w:r>
    </w:p>
    <w:p w:rsidR="00FD3214" w:rsidRPr="00A854AE" w:rsidRDefault="00FD3214" w:rsidP="00681560">
      <w:pPr>
        <w:spacing w:after="0" w:line="240" w:lineRule="auto"/>
        <w:jc w:val="center"/>
        <w:rPr>
          <w:rFonts w:ascii="Times New Roman" w:eastAsia="Times New Roman" w:hAnsi="Times New Roman" w:cs="Times New Roman"/>
          <w:sz w:val="24"/>
          <w:szCs w:val="24"/>
        </w:rPr>
      </w:pPr>
      <w:bookmarkStart w:id="96" w:name="footnote"/>
      <w:bookmarkEnd w:id="96"/>
      <w:r w:rsidRPr="00A854AE">
        <w:rPr>
          <w:rFonts w:ascii="Times New Roman" w:eastAsia="Times New Roman" w:hAnsi="Times New Roman" w:cs="Times New Roman"/>
          <w:sz w:val="24"/>
          <w:szCs w:val="24"/>
        </w:rPr>
        <w:t>FOOTNOTE #1. Sources</w:t>
      </w:r>
      <w:r w:rsidRPr="00A854AE">
        <w:rPr>
          <w:rFonts w:ascii="Times New Roman" w:eastAsia="Times New Roman" w:hAnsi="Times New Roman" w:cs="Times New Roman"/>
          <w:sz w:val="24"/>
          <w:szCs w:val="24"/>
        </w:rPr>
        <w:br/>
        <w:t xml:space="preserve">“Toward a Model for Capstone Experiences: Mountaintops, Magnets, and Mandates” by C.J. Rowles, D.C. Koch, S.P. Hundley, &amp; S.J. Hamilton. </w:t>
      </w:r>
      <w:r w:rsidRPr="00A854AE">
        <w:rPr>
          <w:rFonts w:ascii="Times New Roman" w:eastAsia="Times New Roman" w:hAnsi="Times New Roman" w:cs="Times New Roman"/>
          <w:i/>
          <w:iCs/>
          <w:sz w:val="24"/>
          <w:szCs w:val="24"/>
        </w:rPr>
        <w:t>Assessment Update</w:t>
      </w:r>
      <w:r w:rsidRPr="00A854AE">
        <w:rPr>
          <w:rFonts w:ascii="Times New Roman" w:eastAsia="Times New Roman" w:hAnsi="Times New Roman" w:cs="Times New Roman"/>
          <w:sz w:val="24"/>
          <w:szCs w:val="24"/>
        </w:rPr>
        <w:t>, Jan/Feb 2004, 16(1) [Available online via E-Resources, Hamilton Library.]</w:t>
      </w:r>
      <w:r w:rsidRPr="00A854AE">
        <w:rPr>
          <w:rFonts w:ascii="Times New Roman" w:eastAsia="Times New Roman" w:hAnsi="Times New Roman" w:cs="Times New Roman"/>
          <w:sz w:val="24"/>
          <w:szCs w:val="24"/>
        </w:rPr>
        <w:br/>
        <w:t>“Capstone Experiences and Their Uses in Learning and Assessment,” workshop by S.P. Hundley, Assessment Institute (sponsored by IUPUI), October 2008.</w:t>
      </w:r>
    </w:p>
    <w:p w:rsidR="00FD3214" w:rsidRDefault="00FD3214" w:rsidP="00681560">
      <w:pPr>
        <w:spacing w:after="0" w:line="240" w:lineRule="auto"/>
      </w:pPr>
    </w:p>
    <w:p w:rsidR="00FD3214" w:rsidRDefault="00FD3214" w:rsidP="0068156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D3214" w:rsidRDefault="00FD3214" w:rsidP="00681560">
      <w:pPr>
        <w:keepNext/>
        <w:spacing w:after="0" w:line="240" w:lineRule="auto"/>
        <w:jc w:val="center"/>
        <w:outlineLvl w:val="3"/>
        <w:rPr>
          <w:rFonts w:ascii="Times New Roman" w:eastAsia="MS Mincho" w:hAnsi="Times New Roman" w:cs="Times New Roman"/>
          <w:b/>
          <w:szCs w:val="20"/>
          <w:lang w:eastAsia="x-none"/>
        </w:rPr>
      </w:pPr>
      <w:bookmarkStart w:id="97" w:name="_Toc36888878"/>
      <w:bookmarkStart w:id="98" w:name="_Toc37214884"/>
      <w:bookmarkStart w:id="99" w:name="_Toc37215509"/>
      <w:bookmarkStart w:id="100" w:name="_Toc37226458"/>
      <w:bookmarkStart w:id="101" w:name="_Toc37227086"/>
      <w:bookmarkStart w:id="102" w:name="_Toc47776823"/>
      <w:bookmarkStart w:id="103" w:name="_Toc234299682"/>
      <w:r>
        <w:rPr>
          <w:rFonts w:ascii="Times New Roman" w:eastAsia="MS Mincho" w:hAnsi="Times New Roman" w:cs="Times New Roman"/>
          <w:b/>
          <w:szCs w:val="20"/>
          <w:lang w:eastAsia="x-none"/>
        </w:rPr>
        <w:lastRenderedPageBreak/>
        <w:t>APPENDIX M</w:t>
      </w:r>
    </w:p>
    <w:p w:rsidR="00FD3214" w:rsidRDefault="00FD3214" w:rsidP="00681560">
      <w:pPr>
        <w:keepNext/>
        <w:spacing w:after="0" w:line="240" w:lineRule="auto"/>
        <w:jc w:val="center"/>
        <w:outlineLvl w:val="3"/>
        <w:rPr>
          <w:rFonts w:ascii="Times New Roman" w:eastAsia="MS Mincho" w:hAnsi="Times New Roman" w:cs="Times New Roman"/>
          <w:b/>
          <w:szCs w:val="20"/>
          <w:lang w:eastAsia="x-none"/>
        </w:rPr>
      </w:pPr>
    </w:p>
    <w:p w:rsidR="00FD3214" w:rsidRPr="00AA3607" w:rsidRDefault="00FD3214" w:rsidP="00681560">
      <w:pPr>
        <w:keepNext/>
        <w:spacing w:after="0" w:line="240" w:lineRule="auto"/>
        <w:jc w:val="center"/>
        <w:outlineLvl w:val="3"/>
        <w:rPr>
          <w:rFonts w:ascii="Times New Roman" w:eastAsia="MS Mincho" w:hAnsi="Times New Roman" w:cs="Times New Roman"/>
          <w:b/>
          <w:szCs w:val="20"/>
          <w:lang w:eastAsia="x-none"/>
        </w:rPr>
      </w:pPr>
      <w:r w:rsidRPr="00AA3607">
        <w:rPr>
          <w:rFonts w:ascii="Times New Roman" w:eastAsia="MS Mincho" w:hAnsi="Times New Roman" w:cs="Times New Roman"/>
          <w:b/>
          <w:szCs w:val="20"/>
          <w:lang w:eastAsia="x-none"/>
        </w:rPr>
        <w:t>UNC PEMBROKE</w:t>
      </w:r>
    </w:p>
    <w:p w:rsidR="00FD3214" w:rsidRPr="00AA3607" w:rsidRDefault="00FD3214" w:rsidP="00681560">
      <w:pPr>
        <w:keepNext/>
        <w:spacing w:after="0" w:line="240" w:lineRule="auto"/>
        <w:jc w:val="center"/>
        <w:outlineLvl w:val="3"/>
        <w:rPr>
          <w:rFonts w:ascii="Times New Roman" w:eastAsia="MS Mincho" w:hAnsi="Times New Roman" w:cs="Times New Roman"/>
          <w:b/>
          <w:szCs w:val="20"/>
          <w:lang w:val="x-none" w:eastAsia="x-none"/>
        </w:rPr>
      </w:pPr>
      <w:r w:rsidRPr="00AA3607">
        <w:rPr>
          <w:rFonts w:ascii="Times New Roman" w:eastAsia="MS Mincho" w:hAnsi="Times New Roman" w:cs="Times New Roman"/>
          <w:b/>
          <w:szCs w:val="20"/>
          <w:lang w:val="x-none" w:eastAsia="x-none"/>
        </w:rPr>
        <w:t>Curriculum Development and Revision Process</w:t>
      </w:r>
      <w:bookmarkEnd w:id="97"/>
      <w:bookmarkEnd w:id="98"/>
      <w:bookmarkEnd w:id="99"/>
      <w:bookmarkEnd w:id="100"/>
      <w:bookmarkEnd w:id="101"/>
      <w:bookmarkEnd w:id="102"/>
      <w:bookmarkEnd w:id="103"/>
    </w:p>
    <w:p w:rsidR="00FD3214" w:rsidRPr="00AA3607" w:rsidRDefault="00FD3214" w:rsidP="00681560">
      <w:pPr>
        <w:keepNext/>
        <w:spacing w:after="0" w:line="240" w:lineRule="auto"/>
        <w:jc w:val="center"/>
        <w:outlineLvl w:val="3"/>
        <w:rPr>
          <w:rFonts w:ascii="Times New Roman" w:eastAsia="MS Mincho" w:hAnsi="Times New Roman" w:cs="Times New Roman"/>
          <w:b/>
          <w:szCs w:val="20"/>
          <w:lang w:val="x-none" w:eastAsia="x-none"/>
        </w:rPr>
      </w:pPr>
    </w:p>
    <w:p w:rsidR="00FD3214" w:rsidRPr="00AA3607" w:rsidRDefault="00FD3214" w:rsidP="00681560">
      <w:pPr>
        <w:spacing w:after="0" w:line="240" w:lineRule="auto"/>
        <w:rPr>
          <w:rFonts w:ascii="Times New Roman" w:eastAsia="MS Mincho" w:hAnsi="Times New Roman" w:cs="Times New Roman"/>
          <w:szCs w:val="20"/>
          <w:lang w:eastAsia="x-none"/>
        </w:rPr>
      </w:pPr>
      <w:r w:rsidRPr="00AA3607">
        <w:rPr>
          <w:rFonts w:ascii="Times New Roman" w:eastAsia="MS Mincho" w:hAnsi="Times New Roman" w:cs="Times New Roman"/>
          <w:szCs w:val="20"/>
          <w:lang w:val="x-none" w:eastAsia="x-none"/>
        </w:rPr>
        <w:t>The University of North Carolina at Pembroke has a clearly defined process for the development of curriculum, including degree programs, tracks, concentrations, minors, and individual courses</w:t>
      </w:r>
      <w:r w:rsidRPr="00AA3607">
        <w:rPr>
          <w:rFonts w:ascii="Times New Roman" w:eastAsia="MS Mincho" w:hAnsi="Times New Roman" w:cs="Times New Roman"/>
          <w:szCs w:val="20"/>
          <w:lang w:eastAsia="x-none"/>
        </w:rPr>
        <w:t>:</w:t>
      </w:r>
    </w:p>
    <w:p w:rsidR="00FD3214" w:rsidRPr="00AA3607" w:rsidRDefault="00FD3214" w:rsidP="00681560">
      <w:pPr>
        <w:spacing w:after="0" w:line="240" w:lineRule="auto"/>
        <w:rPr>
          <w:rFonts w:ascii="Times New Roman" w:eastAsia="MS Mincho" w:hAnsi="Times New Roman" w:cs="Times New Roman"/>
          <w:szCs w:val="20"/>
          <w:lang w:eastAsia="x-none"/>
        </w:rPr>
      </w:pPr>
    </w:p>
    <w:p w:rsidR="00FD3214" w:rsidRPr="00AA3607" w:rsidRDefault="00FD3214" w:rsidP="00681560">
      <w:pPr>
        <w:numPr>
          <w:ilvl w:val="0"/>
          <w:numId w:val="39"/>
        </w:numPr>
        <w:spacing w:after="0" w:line="240" w:lineRule="auto"/>
        <w:rPr>
          <w:rFonts w:ascii="Times New Roman" w:eastAsia="MS Mincho" w:hAnsi="Times New Roman" w:cs="Times New Roman"/>
          <w:szCs w:val="20"/>
          <w:lang w:eastAsia="x-none"/>
        </w:rPr>
      </w:pPr>
      <w:r w:rsidRPr="00AA3607">
        <w:rPr>
          <w:rFonts w:ascii="Times New Roman" w:eastAsia="MS Mincho" w:hAnsi="Times New Roman" w:cs="Times New Roman"/>
          <w:szCs w:val="20"/>
          <w:lang w:val="x-none" w:eastAsia="x-none"/>
        </w:rPr>
        <w:t xml:space="preserve">The UNC Board of Governors must approve proposals for new degree programs. These proposals must be prepared according to specified guidelines of the UNC Academic Program Development Procedures. </w:t>
      </w:r>
    </w:p>
    <w:p w:rsidR="00FD3214" w:rsidRPr="00AA3607" w:rsidRDefault="00FD3214" w:rsidP="00681560">
      <w:pPr>
        <w:numPr>
          <w:ilvl w:val="0"/>
          <w:numId w:val="39"/>
        </w:numPr>
        <w:spacing w:after="0" w:line="240" w:lineRule="auto"/>
        <w:rPr>
          <w:rFonts w:ascii="Times New Roman" w:eastAsia="MS Mincho" w:hAnsi="Times New Roman" w:cs="Times New Roman"/>
          <w:szCs w:val="20"/>
          <w:lang w:eastAsia="x-none"/>
        </w:rPr>
      </w:pPr>
      <w:r w:rsidRPr="00AA3607">
        <w:rPr>
          <w:rFonts w:ascii="Times New Roman" w:eastAsia="MS Mincho" w:hAnsi="Times New Roman" w:cs="Times New Roman"/>
          <w:szCs w:val="20"/>
          <w:lang w:eastAsia="x-none"/>
        </w:rPr>
        <w:t>All graduate</w:t>
      </w:r>
      <w:r w:rsidRPr="00AA3607">
        <w:rPr>
          <w:rFonts w:ascii="Times New Roman" w:eastAsia="MS Mincho" w:hAnsi="Times New Roman" w:cs="Times New Roman"/>
          <w:szCs w:val="20"/>
          <w:lang w:val="x-none" w:eastAsia="x-none"/>
        </w:rPr>
        <w:t xml:space="preserve"> programs must be submitted to the UNC Graduate Council for review and approval and to the UNC Board of Governors for approval.</w:t>
      </w:r>
    </w:p>
    <w:p w:rsidR="00FD3214" w:rsidRPr="00AA3607" w:rsidRDefault="00FD3214" w:rsidP="00681560">
      <w:pPr>
        <w:numPr>
          <w:ilvl w:val="0"/>
          <w:numId w:val="39"/>
        </w:numPr>
        <w:spacing w:after="0" w:line="240" w:lineRule="auto"/>
        <w:rPr>
          <w:rFonts w:ascii="Times New Roman" w:eastAsia="MS Mincho" w:hAnsi="Times New Roman" w:cs="Times New Roman"/>
          <w:szCs w:val="20"/>
          <w:lang w:eastAsia="x-none"/>
        </w:rPr>
      </w:pPr>
      <w:r w:rsidRPr="00AA3607">
        <w:rPr>
          <w:rFonts w:ascii="Times New Roman" w:eastAsia="MS Mincho" w:hAnsi="Times New Roman" w:cs="Times New Roman"/>
          <w:szCs w:val="20"/>
          <w:lang w:val="x-none" w:eastAsia="x-none"/>
        </w:rPr>
        <w:t>Curriculum development and revisions proposals are initiated by the faculty of the academic departments by completing one of the standardized curriculum forms available in the Curric</w:t>
      </w:r>
      <w:r w:rsidRPr="00AA3607">
        <w:rPr>
          <w:rFonts w:ascii="Times New Roman" w:eastAsia="MS Mincho" w:hAnsi="Times New Roman" w:cs="Times New Roman"/>
          <w:szCs w:val="20"/>
          <w:lang w:eastAsia="x-none"/>
        </w:rPr>
        <w:t>u</w:t>
      </w:r>
      <w:r w:rsidRPr="00AA3607">
        <w:rPr>
          <w:rFonts w:ascii="Times New Roman" w:eastAsia="MS Mincho" w:hAnsi="Times New Roman" w:cs="Times New Roman"/>
          <w:szCs w:val="20"/>
          <w:lang w:val="x-none" w:eastAsia="x-none"/>
        </w:rPr>
        <w:t>log</w:t>
      </w:r>
      <w:r w:rsidRPr="00AA3607">
        <w:rPr>
          <w:rFonts w:ascii="Times New Roman" w:eastAsia="MS Mincho" w:hAnsi="Times New Roman" w:cs="Times New Roman"/>
          <w:szCs w:val="20"/>
          <w:lang w:eastAsia="x-none"/>
        </w:rPr>
        <w:t xml:space="preserve"> system: </w:t>
      </w:r>
      <w:hyperlink r:id="rId52" w:history="1">
        <w:r w:rsidRPr="00AA3607">
          <w:rPr>
            <w:rFonts w:ascii="Times New Roman" w:eastAsia="MS Mincho" w:hAnsi="Times New Roman" w:cs="Times New Roman"/>
            <w:color w:val="0000FF"/>
            <w:szCs w:val="20"/>
            <w:u w:val="single"/>
            <w:lang w:eastAsia="x-none"/>
          </w:rPr>
          <w:t>https://uncp.curriculum.com</w:t>
        </w:r>
      </w:hyperlink>
    </w:p>
    <w:p w:rsidR="00FD3214" w:rsidRPr="00AA3607" w:rsidRDefault="00FD3214" w:rsidP="00681560">
      <w:pPr>
        <w:numPr>
          <w:ilvl w:val="0"/>
          <w:numId w:val="39"/>
        </w:numPr>
        <w:spacing w:after="0" w:line="240" w:lineRule="auto"/>
        <w:rPr>
          <w:rFonts w:ascii="Times New Roman" w:eastAsia="MS Mincho" w:hAnsi="Times New Roman" w:cs="Times New Roman"/>
          <w:szCs w:val="20"/>
          <w:lang w:eastAsia="x-none"/>
        </w:rPr>
      </w:pPr>
      <w:r w:rsidRPr="00AA3607">
        <w:rPr>
          <w:rFonts w:ascii="Times New Roman" w:eastAsia="MS Mincho" w:hAnsi="Times New Roman" w:cs="Times New Roman"/>
          <w:szCs w:val="20"/>
          <w:lang w:eastAsia="x-none"/>
        </w:rPr>
        <w:t>Curriculum proposals are voted on by the department and signed by the Department Chair who records the department vote count in the “Comments” section of the form when approving or rejecting the proposal.</w:t>
      </w:r>
    </w:p>
    <w:p w:rsidR="00FD3214" w:rsidRPr="00AA3607" w:rsidRDefault="00FD3214" w:rsidP="00681560">
      <w:pPr>
        <w:numPr>
          <w:ilvl w:val="0"/>
          <w:numId w:val="39"/>
        </w:numPr>
        <w:spacing w:after="0" w:line="240" w:lineRule="auto"/>
        <w:rPr>
          <w:rFonts w:ascii="Times New Roman" w:eastAsia="MS Mincho" w:hAnsi="Times New Roman" w:cs="Times New Roman"/>
          <w:szCs w:val="20"/>
          <w:lang w:eastAsia="x-none"/>
        </w:rPr>
      </w:pPr>
      <w:r w:rsidRPr="00AA3607">
        <w:rPr>
          <w:rFonts w:ascii="Times New Roman" w:eastAsia="MS Mincho" w:hAnsi="Times New Roman" w:cs="Times New Roman"/>
          <w:szCs w:val="20"/>
          <w:lang w:eastAsia="x-none"/>
        </w:rPr>
        <w:t>In the case of proposals affecting other departments, including the cross-listing of courses, the proposal form should be submitted by the originating department.  The votes of affected departments are recorded, and the Chairs of affected departments also review and sign the proposal.  If the cross-listed course affects a program in the affected department, the affected department may also need to submit a program proposal addressing the change to the program.  Cross-listed course numbers must be approved by the Registrar’s office.</w:t>
      </w:r>
      <w:r w:rsidRPr="00AA3607">
        <w:rPr>
          <w:rFonts w:ascii="Times New Roman" w:eastAsia="MS Mincho" w:hAnsi="Times New Roman" w:cs="Times New Roman"/>
          <w:szCs w:val="20"/>
          <w:lang w:val="x-none" w:eastAsia="x-none"/>
        </w:rPr>
        <w:t xml:space="preserve"> </w:t>
      </w:r>
    </w:p>
    <w:p w:rsidR="00FD3214" w:rsidRPr="00AA3607" w:rsidRDefault="00FD3214" w:rsidP="00681560">
      <w:pPr>
        <w:numPr>
          <w:ilvl w:val="0"/>
          <w:numId w:val="39"/>
        </w:numPr>
        <w:spacing w:after="0" w:line="240" w:lineRule="auto"/>
        <w:rPr>
          <w:rFonts w:ascii="Times New Roman" w:eastAsia="MS Mincho" w:hAnsi="Times New Roman" w:cs="Times New Roman"/>
          <w:szCs w:val="20"/>
          <w:lang w:eastAsia="x-none"/>
        </w:rPr>
      </w:pPr>
      <w:r w:rsidRPr="00AA3607">
        <w:rPr>
          <w:rFonts w:ascii="Times New Roman" w:eastAsia="MS Mincho" w:hAnsi="Times New Roman" w:cs="Times New Roman"/>
          <w:szCs w:val="20"/>
          <w:lang w:val="x-none" w:eastAsia="x-none"/>
        </w:rPr>
        <w:t xml:space="preserve">If the development or change affects Teacher Education, the Teacher Education Committee reviews the proposal and the Chair of that Committee signs it. Graduate curriculum proposals </w:t>
      </w:r>
      <w:r w:rsidRPr="00AA3607">
        <w:rPr>
          <w:rFonts w:ascii="Times New Roman" w:eastAsia="MS Mincho" w:hAnsi="Times New Roman" w:cs="Times New Roman"/>
          <w:szCs w:val="20"/>
          <w:lang w:eastAsia="x-none"/>
        </w:rPr>
        <w:t xml:space="preserve">and new graduate programs </w:t>
      </w:r>
      <w:r w:rsidRPr="00AA3607">
        <w:rPr>
          <w:rFonts w:ascii="Times New Roman" w:eastAsia="MS Mincho" w:hAnsi="Times New Roman" w:cs="Times New Roman"/>
          <w:szCs w:val="20"/>
          <w:lang w:val="x-none" w:eastAsia="x-none"/>
        </w:rPr>
        <w:t>must first be approved by the Graduate Council before being submitted to the Curriculum Subcommittee. Graduate Teacher Education proposals should be submitted to the Teacher Education Committee before being submitted to the Graduate Council.</w:t>
      </w:r>
    </w:p>
    <w:p w:rsidR="00FD3214" w:rsidRPr="00AA3607" w:rsidRDefault="00FD3214" w:rsidP="00681560">
      <w:pPr>
        <w:numPr>
          <w:ilvl w:val="0"/>
          <w:numId w:val="39"/>
        </w:numPr>
        <w:spacing w:after="0" w:line="240" w:lineRule="auto"/>
        <w:rPr>
          <w:rFonts w:ascii="Times New Roman" w:eastAsia="MS Mincho" w:hAnsi="Times New Roman" w:cs="Times New Roman"/>
          <w:szCs w:val="20"/>
          <w:lang w:val="x-none" w:eastAsia="x-none"/>
        </w:rPr>
      </w:pPr>
      <w:r w:rsidRPr="00AA3607">
        <w:rPr>
          <w:rFonts w:ascii="Times New Roman" w:eastAsia="MS Mincho" w:hAnsi="Times New Roman" w:cs="Times New Roman"/>
          <w:szCs w:val="20"/>
          <w:lang w:val="x-none" w:eastAsia="x-none"/>
        </w:rPr>
        <w:t xml:space="preserve">The Registrar, the appropriate Dean, and the Provost and </w:t>
      </w:r>
      <w:r w:rsidRPr="00AA3607">
        <w:rPr>
          <w:rFonts w:ascii="Times New Roman" w:eastAsia="MS Mincho" w:hAnsi="Times New Roman" w:cs="Times New Roman"/>
          <w:szCs w:val="20"/>
          <w:lang w:eastAsia="x-none"/>
        </w:rPr>
        <w:t>V</w:t>
      </w:r>
      <w:r w:rsidRPr="00AA3607">
        <w:rPr>
          <w:rFonts w:ascii="Times New Roman" w:eastAsia="MS Mincho" w:hAnsi="Times New Roman" w:cs="Times New Roman"/>
          <w:szCs w:val="20"/>
          <w:lang w:val="x-none" w:eastAsia="x-none"/>
        </w:rPr>
        <w:t>ice</w:t>
      </w:r>
      <w:r w:rsidRPr="00AA3607">
        <w:rPr>
          <w:rFonts w:ascii="Times New Roman" w:eastAsia="MS Mincho" w:hAnsi="Times New Roman" w:cs="Times New Roman"/>
          <w:szCs w:val="20"/>
          <w:lang w:eastAsia="x-none"/>
        </w:rPr>
        <w:t xml:space="preserve"> </w:t>
      </w:r>
      <w:r w:rsidRPr="00AA3607">
        <w:rPr>
          <w:rFonts w:ascii="Times New Roman" w:eastAsia="MS Mincho" w:hAnsi="Times New Roman" w:cs="Times New Roman"/>
          <w:szCs w:val="20"/>
          <w:lang w:val="x-none" w:eastAsia="x-none"/>
        </w:rPr>
        <w:t xml:space="preserve">Chancellor for Academic Affairs must also sign the proposal. </w:t>
      </w:r>
    </w:p>
    <w:p w:rsidR="00FD3214" w:rsidRPr="00AA3607" w:rsidRDefault="00FD3214" w:rsidP="00681560">
      <w:pPr>
        <w:numPr>
          <w:ilvl w:val="0"/>
          <w:numId w:val="39"/>
        </w:numPr>
        <w:spacing w:after="0" w:line="240" w:lineRule="auto"/>
        <w:rPr>
          <w:rFonts w:ascii="Times New Roman" w:eastAsia="Times New Roman" w:hAnsi="Times New Roman" w:cs="Times New Roman"/>
          <w:szCs w:val="20"/>
          <w:lang w:val="x-none" w:eastAsia="x-none"/>
        </w:rPr>
      </w:pPr>
      <w:r w:rsidRPr="00AA3607">
        <w:rPr>
          <w:rFonts w:ascii="Times New Roman" w:eastAsia="Times New Roman" w:hAnsi="Times New Roman" w:cs="Times New Roman"/>
          <w:szCs w:val="20"/>
          <w:lang w:eastAsia="x-none"/>
        </w:rPr>
        <w:t>Proposals</w:t>
      </w:r>
      <w:r w:rsidRPr="00AA3607">
        <w:rPr>
          <w:rFonts w:ascii="Times New Roman" w:eastAsia="Times New Roman" w:hAnsi="Times New Roman" w:cs="Times New Roman"/>
          <w:szCs w:val="20"/>
          <w:lang w:val="x-none" w:eastAsia="x-none"/>
        </w:rPr>
        <w:t xml:space="preserve"> involving the General Education Program are submitted to the Curriculum Subcommittee before the General Education Course Proposal is submitted to the General Education</w:t>
      </w:r>
      <w:r w:rsidRPr="00AA3607">
        <w:rPr>
          <w:rFonts w:ascii="Times New Roman" w:eastAsia="Times New Roman" w:hAnsi="Times New Roman" w:cs="Times New Roman"/>
          <w:szCs w:val="20"/>
          <w:u w:val="single"/>
          <w:lang w:val="x-none" w:eastAsia="x-none"/>
        </w:rPr>
        <w:t xml:space="preserve"> </w:t>
      </w:r>
      <w:r w:rsidRPr="00AA3607">
        <w:rPr>
          <w:rFonts w:ascii="Times New Roman" w:eastAsia="Times New Roman" w:hAnsi="Times New Roman" w:cs="Times New Roman"/>
          <w:szCs w:val="20"/>
          <w:lang w:val="x-none" w:eastAsia="x-none"/>
        </w:rPr>
        <w:t>Subcommittee</w:t>
      </w:r>
      <w:r w:rsidRPr="00AA3607">
        <w:rPr>
          <w:rFonts w:ascii="Times New Roman" w:eastAsia="Times New Roman" w:hAnsi="Times New Roman" w:cs="Times New Roman"/>
          <w:szCs w:val="20"/>
          <w:lang w:eastAsia="x-none"/>
        </w:rPr>
        <w:t xml:space="preserve"> in most cases</w:t>
      </w:r>
      <w:r w:rsidRPr="00AA3607">
        <w:rPr>
          <w:rFonts w:ascii="Times New Roman" w:eastAsia="Times New Roman" w:hAnsi="Times New Roman" w:cs="Times New Roman"/>
          <w:szCs w:val="20"/>
          <w:lang w:val="x-none" w:eastAsia="x-none"/>
        </w:rPr>
        <w:t xml:space="preserve">.  </w:t>
      </w:r>
      <w:r w:rsidRPr="00AA3607">
        <w:rPr>
          <w:rFonts w:ascii="Times New Roman" w:eastAsia="Times New Roman" w:hAnsi="Times New Roman" w:cs="Times New Roman"/>
          <w:szCs w:val="20"/>
          <w:lang w:eastAsia="x-none"/>
        </w:rPr>
        <w:t>A department seeking to revise an existing General Education course should submit a Course Revision proposal, which will be reviewed and approved by both Subcommittees. A department seeking to add a new course to the General Education program should submit a New Course proposal to Curriculum and, once fully approved, submit a separate General Education Course proposal to General Education. A department seeking to add an existing course to the General Education program should submit a General Education Course proposal to the General Education Subcommittee; a proposal to the Curriculum Subcommittee is only required if the department is also making modifications to the existing course.</w:t>
      </w:r>
    </w:p>
    <w:p w:rsidR="00FD3214" w:rsidRPr="00AA3607" w:rsidRDefault="00FD3214" w:rsidP="00681560">
      <w:pPr>
        <w:numPr>
          <w:ilvl w:val="0"/>
          <w:numId w:val="39"/>
        </w:numPr>
        <w:spacing w:after="0" w:line="240" w:lineRule="auto"/>
        <w:rPr>
          <w:rFonts w:ascii="Times New Roman" w:eastAsia="Times New Roman" w:hAnsi="Times New Roman" w:cs="Times New Roman"/>
          <w:lang w:val="x-none" w:eastAsia="x-none"/>
        </w:rPr>
      </w:pPr>
      <w:r w:rsidRPr="00AA3607">
        <w:rPr>
          <w:rFonts w:ascii="Times New Roman" w:eastAsia="Times New Roman" w:hAnsi="Times New Roman" w:cs="Times New Roman"/>
          <w:lang w:val="x-none" w:eastAsia="x-none"/>
        </w:rPr>
        <w:t xml:space="preserve">Departments seeking WE or WD designation for an existing course should submit their proposal to the Writing Intensive Committee, who will shepherd it through the Curriculum Subcommittee and Academic Affairs Committee. New courses must be fully approved as courses before Curriculum will consider their potential WE or WD designations. </w:t>
      </w:r>
    </w:p>
    <w:p w:rsidR="00FD3214" w:rsidRPr="00AA3607" w:rsidRDefault="00FD3214" w:rsidP="00681560">
      <w:pPr>
        <w:numPr>
          <w:ilvl w:val="0"/>
          <w:numId w:val="39"/>
        </w:numPr>
        <w:spacing w:after="0" w:line="240" w:lineRule="auto"/>
        <w:rPr>
          <w:rFonts w:ascii="Times New Roman" w:eastAsia="MS Mincho" w:hAnsi="Times New Roman" w:cs="Times New Roman"/>
          <w:lang w:val="x-none" w:eastAsia="x-none"/>
        </w:rPr>
      </w:pPr>
      <w:r w:rsidRPr="00AA3607">
        <w:rPr>
          <w:rFonts w:ascii="Times New Roman" w:eastAsia="Times New Roman" w:hAnsi="Times New Roman" w:cs="Times New Roman"/>
          <w:lang w:eastAsia="x-none"/>
        </w:rPr>
        <w:t xml:space="preserve">Proposals involving the creation of new courses, revisions to existing courses, or course deletions are submitted on Course Proposal Forms. </w:t>
      </w:r>
      <w:r w:rsidRPr="00AA3607">
        <w:rPr>
          <w:rFonts w:ascii="Times New Roman" w:eastAsia="Calibri" w:hAnsi="Times New Roman" w:cs="Times New Roman"/>
          <w:lang w:val="x-none" w:eastAsia="x-none"/>
        </w:rPr>
        <w:t>Note that Curriculog contains a separate form for each of these options.</w:t>
      </w:r>
    </w:p>
    <w:p w:rsidR="00FD3214" w:rsidRPr="00AA3607" w:rsidRDefault="00FD3214" w:rsidP="00681560">
      <w:pPr>
        <w:numPr>
          <w:ilvl w:val="0"/>
          <w:numId w:val="39"/>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lastRenderedPageBreak/>
        <w:t>Proposals involving new courses must attach sample syllabi to the “forms” section on the right side of the proposal work area. New course numbers must be approved by the Registrar's office.</w:t>
      </w:r>
    </w:p>
    <w:p w:rsidR="00FD3214" w:rsidRPr="00AA3607" w:rsidRDefault="00FD3214" w:rsidP="00681560">
      <w:pPr>
        <w:numPr>
          <w:ilvl w:val="0"/>
          <w:numId w:val="39"/>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sz w:val="24"/>
          <w:szCs w:val="20"/>
        </w:rPr>
        <w:t xml:space="preserve">Proposals involving one or more changes to degree programs, tracks, concentrations or minors, etc., are submitted on Program Proposal Forms. Note that Curriculog contains separate form options for new, revised, and deleted programs. </w:t>
      </w:r>
    </w:p>
    <w:p w:rsidR="00FD3214" w:rsidRPr="00AA3607" w:rsidRDefault="00FD3214" w:rsidP="00681560">
      <w:pPr>
        <w:numPr>
          <w:ilvl w:val="0"/>
          <w:numId w:val="39"/>
        </w:numPr>
        <w:spacing w:after="0" w:line="240" w:lineRule="auto"/>
        <w:rPr>
          <w:rFonts w:ascii="Times New Roman" w:eastAsia="Times New Roman" w:hAnsi="Times New Roman" w:cs="Times New Roman"/>
          <w:sz w:val="24"/>
          <w:szCs w:val="20"/>
        </w:rPr>
      </w:pPr>
      <w:r w:rsidRPr="00AA3607">
        <w:rPr>
          <w:rFonts w:ascii="Times New Roman" w:eastAsia="Times New Roman" w:hAnsi="Times New Roman" w:cs="Times New Roman"/>
          <w:sz w:val="24"/>
          <w:szCs w:val="20"/>
        </w:rPr>
        <w:t>Electronic forms must be launched in the Curriculog system at least two weeks prior to the Curriculum meeting, which usually meets on the first Thursday of every month. (The Curriculum Committee does not meet in January and at times adjusts the March meeting date, depending on the spring break schedule.) If a proposal will be reviewed by another committee before coming to Curriculum, it must be launched two weeks prior to that committee’s meeting.</w:t>
      </w:r>
    </w:p>
    <w:p w:rsidR="00FD3214" w:rsidRPr="00AA3607" w:rsidRDefault="00FD3214" w:rsidP="00681560">
      <w:pPr>
        <w:numPr>
          <w:ilvl w:val="0"/>
          <w:numId w:val="39"/>
        </w:numPr>
        <w:spacing w:after="0" w:line="240" w:lineRule="auto"/>
        <w:rPr>
          <w:rFonts w:ascii="Times New Roman" w:eastAsia="Times New Roman" w:hAnsi="Times New Roman" w:cs="Times New Roman"/>
          <w:sz w:val="24"/>
          <w:szCs w:val="20"/>
        </w:rPr>
      </w:pPr>
      <w:r w:rsidRPr="00AA3607">
        <w:rPr>
          <w:rFonts w:ascii="Times New Roman" w:eastAsia="Times New Roman" w:hAnsi="Times New Roman" w:cs="Times New Roman"/>
          <w:sz w:val="24"/>
          <w:szCs w:val="20"/>
        </w:rPr>
        <w:t xml:space="preserve">The </w:t>
      </w:r>
      <w:proofErr w:type="spellStart"/>
      <w:r w:rsidRPr="00AA3607">
        <w:rPr>
          <w:rFonts w:ascii="Times New Roman" w:eastAsia="Times New Roman" w:hAnsi="Times New Roman" w:cs="Times New Roman"/>
          <w:sz w:val="24"/>
          <w:szCs w:val="20"/>
        </w:rPr>
        <w:t>Curriculog</w:t>
      </w:r>
      <w:proofErr w:type="spellEnd"/>
      <w:r w:rsidRPr="00AA3607">
        <w:rPr>
          <w:rFonts w:ascii="Times New Roman" w:eastAsia="Times New Roman" w:hAnsi="Times New Roman" w:cs="Times New Roman"/>
          <w:sz w:val="24"/>
          <w:szCs w:val="20"/>
        </w:rPr>
        <w:t xml:space="preserve"> Administrator will review proposals for completeness and to ensure they have been entered correctly into the system before they proceed beyond the department level. Proposals may need to be completely re-done. To avoid delays, proposers are encouraged to work with the </w:t>
      </w:r>
      <w:proofErr w:type="spellStart"/>
      <w:r w:rsidRPr="00AA3607">
        <w:rPr>
          <w:rFonts w:ascii="Times New Roman" w:eastAsia="Times New Roman" w:hAnsi="Times New Roman" w:cs="Times New Roman"/>
          <w:sz w:val="24"/>
          <w:szCs w:val="20"/>
        </w:rPr>
        <w:t>Curriculog</w:t>
      </w:r>
      <w:proofErr w:type="spellEnd"/>
      <w:r w:rsidRPr="00AA3607">
        <w:rPr>
          <w:rFonts w:ascii="Times New Roman" w:eastAsia="Times New Roman" w:hAnsi="Times New Roman" w:cs="Times New Roman"/>
          <w:sz w:val="24"/>
          <w:szCs w:val="20"/>
        </w:rPr>
        <w:t xml:space="preserve"> Administrator in advance to ensure they have followed all directions. Individual access to the proposal forms may be shut down after spring break to ensure that proposing departments do not submit proposals too late in the year for all stages of the process to be completed.</w:t>
      </w:r>
    </w:p>
    <w:p w:rsidR="00FD3214" w:rsidRPr="00AA3607" w:rsidRDefault="00FD3214" w:rsidP="00681560">
      <w:pPr>
        <w:spacing w:after="0" w:line="240" w:lineRule="auto"/>
        <w:rPr>
          <w:rFonts w:ascii="Times New Roman" w:eastAsia="MS Mincho" w:hAnsi="Times New Roman" w:cs="Times New Roman"/>
          <w:szCs w:val="20"/>
          <w:lang w:val="x-none" w:eastAsia="x-none"/>
        </w:rPr>
      </w:pPr>
      <w:r w:rsidRPr="00AA3607">
        <w:rPr>
          <w:rFonts w:ascii="Times New Roman" w:eastAsia="Times New Roman" w:hAnsi="Times New Roman" w:cs="Times New Roman"/>
          <w:color w:val="000000"/>
          <w:szCs w:val="20"/>
          <w:lang w:val="x-none" w:eastAsia="x-none"/>
        </w:rPr>
        <w:t>A representative from the department submitting the proposals must be present at Curriculum Subco</w:t>
      </w:r>
      <w:r w:rsidRPr="00AA3607">
        <w:rPr>
          <w:rFonts w:ascii="Times New Roman" w:eastAsia="Times New Roman" w:hAnsi="Times New Roman" w:cs="Times New Roman"/>
          <w:szCs w:val="20"/>
          <w:lang w:val="x-none" w:eastAsia="x-none"/>
        </w:rPr>
        <w:t>m</w:t>
      </w:r>
      <w:r w:rsidRPr="00AA3607">
        <w:rPr>
          <w:rFonts w:ascii="Times New Roman" w:eastAsia="Times New Roman" w:hAnsi="Times New Roman" w:cs="Times New Roman"/>
          <w:color w:val="000000"/>
          <w:szCs w:val="20"/>
          <w:lang w:val="x-none" w:eastAsia="x-none"/>
        </w:rPr>
        <w:t xml:space="preserve">mittee meetings to address any questions or provisions that may arise. </w:t>
      </w:r>
      <w:r w:rsidRPr="00AA3607">
        <w:rPr>
          <w:rFonts w:ascii="Times New Roman" w:eastAsia="MS Mincho" w:hAnsi="Times New Roman" w:cs="Times New Roman"/>
          <w:szCs w:val="20"/>
          <w:lang w:val="x-none" w:eastAsia="x-none"/>
        </w:rPr>
        <w:t xml:space="preserve">The proposal is reviewed and a vote is taken. If the proposal passes, the Chair of the Subcommittee on Curriculum forwards the curriculum matters to the appropriate office or committee. </w:t>
      </w:r>
    </w:p>
    <w:p w:rsidR="00FD3214" w:rsidRPr="00AA3607" w:rsidRDefault="00FD3214" w:rsidP="00681560">
      <w:pPr>
        <w:spacing w:after="0" w:line="240" w:lineRule="auto"/>
        <w:rPr>
          <w:rFonts w:ascii="Times New Roman" w:eastAsia="MS Mincho" w:hAnsi="Times New Roman" w:cs="Times New Roman"/>
          <w:lang w:val="x-none" w:eastAsia="x-none"/>
        </w:rPr>
      </w:pPr>
    </w:p>
    <w:p w:rsidR="00FD3214" w:rsidRPr="00AA3607" w:rsidRDefault="00FD3214" w:rsidP="00681560">
      <w:p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The Curriculum Subcommittee is responsible for sending to the Academic Affairs Committee all information pertaining to each individual course that is necessary for the Banner System. The Curriculum Subcommittee shall make recommendations to the Academic Affairs Committee on their adoption, and proposals shall move forward based upon the following policies.</w:t>
      </w:r>
    </w:p>
    <w:p w:rsidR="00FD3214" w:rsidRPr="00AA3607" w:rsidRDefault="00FD3214" w:rsidP="00681560">
      <w:pPr>
        <w:numPr>
          <w:ilvl w:val="0"/>
          <w:numId w:val="40"/>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The Subcommittee on Curriculum will treat as minor, and send to the Registrar without Academic Affairs Committee and Senate approval, the following types of proposals: course and program modifications involving changes to prerequisites, course descriptions, course titles, and course deletions; the addition or substitution of one or two electives to a program; and program modifications mandated by changes previously approved by Senate. These will be considered minor changes and forwarded to the Chair of the Academic Affairs Committee for information only, unless the Subcommittee on Curriculum has a compelling reason to forward said revisions to the Academic Affairs Committee. Changes to prerequisites of General Education Courses are considered major and require the approval of the Academic Affairs Committee and Faculty Senate</w:t>
      </w:r>
      <w:r w:rsidRPr="00AA3607">
        <w:rPr>
          <w:rFonts w:ascii="Times New Roman" w:eastAsia="Times New Roman" w:hAnsi="Times New Roman" w:cs="Times New Roman"/>
          <w:color w:val="00B050"/>
        </w:rPr>
        <w:t>.</w:t>
      </w:r>
    </w:p>
    <w:p w:rsidR="00FD3214" w:rsidRPr="00AA3607" w:rsidRDefault="00FD3214" w:rsidP="00681560">
      <w:pPr>
        <w:numPr>
          <w:ilvl w:val="0"/>
          <w:numId w:val="40"/>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Approved program modifications involving the addition or deletion of tracks, required courses, or more than two elective options at a time will proceed to the Academic Affairs Committee.</w:t>
      </w:r>
    </w:p>
    <w:p w:rsidR="00FD3214" w:rsidRPr="00AA3607" w:rsidRDefault="00FD3214" w:rsidP="00681560">
      <w:pPr>
        <w:numPr>
          <w:ilvl w:val="0"/>
          <w:numId w:val="40"/>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All program modifications described in B, once approved by the Academic Affairs Committee, proceed to the Senate.</w:t>
      </w:r>
    </w:p>
    <w:p w:rsidR="00FD3214" w:rsidRPr="00AA3607" w:rsidRDefault="00FD3214" w:rsidP="00681560">
      <w:pPr>
        <w:numPr>
          <w:ilvl w:val="0"/>
          <w:numId w:val="40"/>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All new program proposals (including new degrees, academic majors, concentrations, minors, and certificates), deletions of above programs, new General Education course proposals, and General Education course deletions require Faculty Senate approval.</w:t>
      </w:r>
    </w:p>
    <w:p w:rsidR="00FD3214" w:rsidRPr="00AA3607" w:rsidRDefault="00FD3214" w:rsidP="00681560">
      <w:pPr>
        <w:numPr>
          <w:ilvl w:val="0"/>
          <w:numId w:val="40"/>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Individual new courses not part of General Education program require approval by the Academic Affairs Committee but not the Faculty Senate.</w:t>
      </w:r>
    </w:p>
    <w:p w:rsidR="00FD3214" w:rsidRPr="00AA3607" w:rsidRDefault="00FD3214" w:rsidP="00681560">
      <w:pPr>
        <w:numPr>
          <w:ilvl w:val="0"/>
          <w:numId w:val="40"/>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 xml:space="preserve">All curriculum items not requiring Academic Affairs Committee approval will be reported to the Academic Affairs Committee by the chair of the Subcommittee on Curriculum. All curriculum </w:t>
      </w:r>
      <w:r w:rsidRPr="00AA3607">
        <w:rPr>
          <w:rFonts w:ascii="Times New Roman" w:eastAsia="Times New Roman" w:hAnsi="Times New Roman" w:cs="Times New Roman"/>
        </w:rPr>
        <w:lastRenderedPageBreak/>
        <w:t>items not requiring Faculty Senate approval will be reported to the Senate by the chair of the Academic Affairs Committee.</w:t>
      </w:r>
    </w:p>
    <w:p w:rsidR="00FD3214" w:rsidRPr="00AA3607" w:rsidRDefault="00FD3214" w:rsidP="00681560">
      <w:pPr>
        <w:spacing w:after="0" w:line="240" w:lineRule="auto"/>
        <w:rPr>
          <w:rFonts w:ascii="Times New Roman" w:eastAsia="Times New Roman" w:hAnsi="Times New Roman" w:cs="Times New Roman"/>
          <w:lang w:val="x-none" w:eastAsia="x-none"/>
        </w:rPr>
      </w:pPr>
      <w:r w:rsidRPr="00AA3607">
        <w:rPr>
          <w:rFonts w:ascii="Times New Roman" w:eastAsia="Times New Roman" w:hAnsi="Times New Roman" w:cs="Times New Roman"/>
          <w:lang w:val="x-none" w:eastAsia="x-none"/>
        </w:rPr>
        <w:t>A representative of the department whose proposal is being considered must be present at all committee meetings beyond the Curriculum Subcommittee level as necessary to address questions and concerns regarding their proposal.</w:t>
      </w:r>
    </w:p>
    <w:p w:rsidR="00FD3214" w:rsidRPr="00AA3607" w:rsidRDefault="00FD3214" w:rsidP="00681560">
      <w:pPr>
        <w:spacing w:after="0" w:line="240" w:lineRule="auto"/>
        <w:rPr>
          <w:rFonts w:ascii="Times New Roman" w:eastAsia="Times New Roman" w:hAnsi="Times New Roman" w:cs="Times New Roman"/>
          <w:lang w:val="x-none" w:eastAsia="x-none"/>
        </w:rPr>
      </w:pPr>
      <w:r w:rsidRPr="00AA3607">
        <w:rPr>
          <w:rFonts w:ascii="Times New Roman" w:eastAsia="MS Mincho" w:hAnsi="Times New Roman" w:cs="Times New Roman"/>
          <w:lang w:val="x-none" w:eastAsia="x-none"/>
        </w:rPr>
        <w:t xml:space="preserve"> </w:t>
      </w:r>
    </w:p>
    <w:p w:rsidR="00FD3214" w:rsidRPr="00AA3607" w:rsidRDefault="00FD3214" w:rsidP="00681560">
      <w:pPr>
        <w:spacing w:after="0" w:line="240" w:lineRule="auto"/>
        <w:rPr>
          <w:rFonts w:ascii="Times New Roman" w:eastAsia="MS Mincho" w:hAnsi="Times New Roman" w:cs="Times New Roman"/>
          <w:lang w:val="x-none" w:eastAsia="x-none"/>
        </w:rPr>
      </w:pPr>
      <w:r w:rsidRPr="00AA3607">
        <w:rPr>
          <w:rFonts w:ascii="Times New Roman" w:eastAsia="MS Mincho" w:hAnsi="Times New Roman" w:cs="Times New Roman"/>
          <w:lang w:val="x-none" w:eastAsia="x-none"/>
        </w:rPr>
        <w:t>This multilevel approval process is used to assess the curriculum and the process for curriculum development and revision. In addition, the curriculum and the process are evaluated as part of the institutional assessment made by the Southern Association of Colleges and Schools Commission on Colleges. Curricula of the various departments and the process used to develop curriculum are assessed by those agencies who accredit particular programs, e.g., at UNC Pembroke, the National Council for Assessment of Teacher Education, the State Department of Public Instruction, the National Association of Schools of Music, and the Council on Social Work Education.</w:t>
      </w:r>
    </w:p>
    <w:p w:rsidR="00FD3214" w:rsidRPr="00AA3607" w:rsidRDefault="00FD3214" w:rsidP="00681560">
      <w:pPr>
        <w:spacing w:after="0" w:line="240" w:lineRule="auto"/>
        <w:rPr>
          <w:rFonts w:ascii="Times New Roman" w:eastAsia="MS Mincho" w:hAnsi="Times New Roman" w:cs="Times New Roman"/>
          <w:lang w:val="x-none" w:eastAsia="x-none"/>
        </w:rPr>
      </w:pPr>
    </w:p>
    <w:p w:rsidR="00FD3214" w:rsidRPr="00AA3607" w:rsidRDefault="00FD3214" w:rsidP="00681560">
      <w:pPr>
        <w:keepNext/>
        <w:spacing w:after="0" w:line="240" w:lineRule="auto"/>
        <w:outlineLvl w:val="3"/>
        <w:rPr>
          <w:rFonts w:ascii="Times New Roman" w:eastAsia="MS Mincho" w:hAnsi="Times New Roman" w:cs="Times New Roman"/>
          <w:b/>
          <w:u w:val="single"/>
          <w:lang w:val="x-none" w:eastAsia="x-none"/>
        </w:rPr>
      </w:pPr>
      <w:bookmarkStart w:id="104" w:name="_Toc36888879"/>
      <w:bookmarkStart w:id="105" w:name="_Toc37214885"/>
      <w:bookmarkStart w:id="106" w:name="_Toc37215510"/>
      <w:bookmarkStart w:id="107" w:name="_Toc37226459"/>
      <w:bookmarkStart w:id="108" w:name="_Toc37227087"/>
      <w:bookmarkStart w:id="109" w:name="_Toc47776824"/>
      <w:bookmarkStart w:id="110" w:name="_Toc234299683"/>
      <w:r w:rsidRPr="00AA3607">
        <w:rPr>
          <w:rFonts w:ascii="Times New Roman" w:eastAsia="MS Mincho" w:hAnsi="Times New Roman" w:cs="Times New Roman"/>
          <w:b/>
          <w:u w:val="single"/>
          <w:lang w:val="x-none" w:eastAsia="x-none"/>
        </w:rPr>
        <w:t>General Education Program Changes</w:t>
      </w:r>
      <w:bookmarkEnd w:id="104"/>
      <w:bookmarkEnd w:id="105"/>
      <w:bookmarkEnd w:id="106"/>
      <w:bookmarkEnd w:id="107"/>
      <w:bookmarkEnd w:id="108"/>
      <w:bookmarkEnd w:id="109"/>
      <w:bookmarkEnd w:id="110"/>
    </w:p>
    <w:p w:rsidR="00FD3214" w:rsidRPr="00AA3607" w:rsidRDefault="00FD3214" w:rsidP="00681560">
      <w:pPr>
        <w:keepNext/>
        <w:spacing w:after="0" w:line="240" w:lineRule="auto"/>
        <w:outlineLvl w:val="3"/>
        <w:rPr>
          <w:rFonts w:ascii="Times New Roman" w:eastAsia="MS Mincho" w:hAnsi="Times New Roman" w:cs="Times New Roman"/>
          <w:b/>
          <w:u w:val="single"/>
          <w:lang w:val="x-none" w:eastAsia="x-none"/>
        </w:rPr>
      </w:pPr>
    </w:p>
    <w:p w:rsidR="00FD3214" w:rsidRPr="00AA3607" w:rsidRDefault="00FD3214" w:rsidP="00681560">
      <w:pPr>
        <w:keepNext/>
        <w:spacing w:after="0" w:line="240" w:lineRule="auto"/>
        <w:outlineLvl w:val="3"/>
        <w:rPr>
          <w:rFonts w:ascii="Times New Roman" w:eastAsia="Times New Roman" w:hAnsi="Times New Roman" w:cs="Times New Roman"/>
          <w:lang w:val="x-none" w:eastAsia="x-none"/>
        </w:rPr>
      </w:pPr>
      <w:r w:rsidRPr="00AA3607">
        <w:rPr>
          <w:rFonts w:ascii="Times New Roman" w:eastAsia="Times New Roman" w:hAnsi="Times New Roman" w:cs="Times New Roman"/>
          <w:lang w:val="x-none" w:eastAsia="x-none"/>
        </w:rPr>
        <w:t>Revisions to the General Education Program may include policy changes or content alterations. Recommendations for General Education Program policy changes are forwarded from the General Education Subcommittee to the Academic Affairs Committee.</w:t>
      </w:r>
    </w:p>
    <w:p w:rsidR="00FD3214" w:rsidRPr="00AA3607" w:rsidRDefault="00FD3214" w:rsidP="00681560">
      <w:pPr>
        <w:spacing w:after="0" w:line="240" w:lineRule="auto"/>
        <w:rPr>
          <w:rFonts w:ascii="Times New Roman" w:eastAsia="Times New Roman" w:hAnsi="Times New Roman" w:cs="Times New Roman"/>
          <w:lang w:val="x-none" w:eastAsia="x-none"/>
        </w:rPr>
      </w:pPr>
    </w:p>
    <w:p w:rsidR="00FD3214" w:rsidRPr="00AA3607" w:rsidRDefault="00FD3214" w:rsidP="00681560">
      <w:p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Curricular content (course) changes typically emerge from an individual academic department.</w:t>
      </w:r>
    </w:p>
    <w:p w:rsidR="00FD3214" w:rsidRPr="00AA3607" w:rsidRDefault="00FD3214" w:rsidP="00681560">
      <w:pPr>
        <w:spacing w:after="0" w:line="240" w:lineRule="auto"/>
        <w:rPr>
          <w:rFonts w:ascii="Times New Roman" w:eastAsia="Times New Roman" w:hAnsi="Times New Roman" w:cs="Times New Roman"/>
        </w:rPr>
      </w:pPr>
    </w:p>
    <w:p w:rsidR="00FD3214" w:rsidRPr="00AA3607" w:rsidRDefault="00FD3214" w:rsidP="00681560">
      <w:pPr>
        <w:numPr>
          <w:ilvl w:val="0"/>
          <w:numId w:val="41"/>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 xml:space="preserve">In the case of proposals for new courses seeking inclusion in the General Education Program, the proposal should be sent to the Subcommittee on Curriculum first. If the course is approved as a new course by the said Subcommittee, it will then continue through the curriculum approval process until final approval is granted. Upon approval of the new course, the proposing department may submit the course to the General Education Subcommittee for review using the General Education Course Proposal form available on </w:t>
      </w:r>
      <w:proofErr w:type="spellStart"/>
      <w:r w:rsidRPr="00AA3607">
        <w:rPr>
          <w:rFonts w:ascii="Times New Roman" w:eastAsia="Times New Roman" w:hAnsi="Times New Roman" w:cs="Times New Roman"/>
        </w:rPr>
        <w:t>Curriculog</w:t>
      </w:r>
      <w:proofErr w:type="spellEnd"/>
      <w:r w:rsidRPr="00AA3607">
        <w:rPr>
          <w:rFonts w:ascii="Times New Roman" w:eastAsia="Times New Roman" w:hAnsi="Times New Roman" w:cs="Times New Roman"/>
        </w:rPr>
        <w:t xml:space="preserve"> at https://uncp.curriculog.com. If the course is approved as General Education course, it will then be forwarded to the Academic Affairs Committee and the Faculty Senate for the continuation of this portion of the curriculum process.</w:t>
      </w:r>
    </w:p>
    <w:p w:rsidR="00FD3214" w:rsidRPr="00AA3607" w:rsidRDefault="00FD3214" w:rsidP="00681560">
      <w:pPr>
        <w:numPr>
          <w:ilvl w:val="0"/>
          <w:numId w:val="41"/>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 xml:space="preserve">In the case of proposals for existing courses seeking inclusion in the General Education Program, the proposing department may submit the course directly to the General Education Subcommittee for review using the General Education Course Proposal form available on </w:t>
      </w:r>
      <w:proofErr w:type="spellStart"/>
      <w:r w:rsidRPr="00AA3607">
        <w:rPr>
          <w:rFonts w:ascii="Times New Roman" w:eastAsia="Times New Roman" w:hAnsi="Times New Roman" w:cs="Times New Roman"/>
        </w:rPr>
        <w:t>Curriculog</w:t>
      </w:r>
      <w:proofErr w:type="spellEnd"/>
      <w:r w:rsidRPr="00AA3607">
        <w:rPr>
          <w:rFonts w:ascii="Times New Roman" w:eastAsia="Times New Roman" w:hAnsi="Times New Roman" w:cs="Times New Roman"/>
        </w:rPr>
        <w:t>. If approved, the General Education Subcommittee will present its recommendation directly to the Academic Affairs Committee and, pending their approval, the Faculty Senate. Such proposals need not be considered by the Subcommittee on Curriculum, unless a change is proposed in the course, in addition to the request for its inclusion in the General Education Program.</w:t>
      </w:r>
    </w:p>
    <w:p w:rsidR="00FD3214" w:rsidRPr="00AA3607" w:rsidRDefault="00FD3214" w:rsidP="00681560">
      <w:pPr>
        <w:numPr>
          <w:ilvl w:val="0"/>
          <w:numId w:val="41"/>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In the case of proposals for changes/modifications to existing courses which are already in the General Education Program, the Course Revision Proposal will be routed to the Subcommittee on General Education for their approval prior to appearing before the Curriculum Subcommittee. The General Education Subcommittee will thus ensure the changes made to the course warrant continuation as a part of the General Education Program before those changes progress through the approval process. The General Education Subcommittee chair will review the changes a second time to ensure that nothing was added at the Curriculum stage that would affect the course’s status in the General Education program. Departments will not need to submit a separate General Education Course proposal form.</w:t>
      </w:r>
    </w:p>
    <w:p w:rsidR="00FD3214" w:rsidRPr="00AA3607" w:rsidRDefault="00FD3214" w:rsidP="00681560">
      <w:pPr>
        <w:numPr>
          <w:ilvl w:val="0"/>
          <w:numId w:val="41"/>
        </w:numPr>
        <w:spacing w:after="0" w:line="240" w:lineRule="auto"/>
        <w:rPr>
          <w:rFonts w:ascii="Times New Roman" w:eastAsia="Times New Roman" w:hAnsi="Times New Roman" w:cs="Times New Roman"/>
        </w:rPr>
      </w:pPr>
      <w:r w:rsidRPr="00AA3607">
        <w:rPr>
          <w:rFonts w:ascii="Times New Roman" w:eastAsia="Times New Roman" w:hAnsi="Times New Roman" w:cs="Times New Roman"/>
        </w:rPr>
        <w:t xml:space="preserve">In the case of course deletions, the Course Deletion proposal will be routed to the General Education Subcommittee for their approval prior to appearing before the Subcommittee on Curriculum. If a course is to be removed from the General Education Program only, then the proposal is to be brought directly to the General Education Subcommittee, after which the </w:t>
      </w:r>
      <w:r w:rsidRPr="00AA3607">
        <w:rPr>
          <w:rFonts w:ascii="Times New Roman" w:eastAsia="Times New Roman" w:hAnsi="Times New Roman" w:cs="Times New Roman"/>
        </w:rPr>
        <w:lastRenderedPageBreak/>
        <w:t>proposal will be forwarded to the Academic Affairs Committee and the Faculty Senate for the continuation of this portion of the curriculum process.</w:t>
      </w:r>
    </w:p>
    <w:p w:rsidR="00FD3214" w:rsidRPr="00AA3607" w:rsidRDefault="00FD3214" w:rsidP="00681560">
      <w:pPr>
        <w:spacing w:after="0" w:line="240" w:lineRule="auto"/>
        <w:rPr>
          <w:rFonts w:ascii="Times New Roman" w:eastAsia="Times New Roman" w:hAnsi="Times New Roman" w:cs="Times New Roman"/>
        </w:rPr>
      </w:pPr>
    </w:p>
    <w:p w:rsidR="00FD3214" w:rsidRPr="00AA3607" w:rsidRDefault="00FD3214" w:rsidP="00681560">
      <w:pPr>
        <w:spacing w:after="0" w:line="240" w:lineRule="auto"/>
        <w:rPr>
          <w:rFonts w:ascii="Times New Roman" w:eastAsia="MS Mincho" w:hAnsi="Times New Roman" w:cs="Times New Roman"/>
          <w:lang w:val="x-none" w:eastAsia="x-none"/>
        </w:rPr>
      </w:pPr>
      <w:r w:rsidRPr="00AA3607">
        <w:rPr>
          <w:rFonts w:ascii="Times New Roman" w:eastAsia="MS Mincho" w:hAnsi="Times New Roman" w:cs="Times New Roman"/>
          <w:lang w:val="x-none" w:eastAsia="x-none"/>
        </w:rPr>
        <w:t>A representative from the department submitting the proposals must be present at General Education Subcommittee meetings to address any questions or provisions that may arise. The proposal is reviewed and a vote is taken. If the proposal passes, the Chair of the Subcommittee on General Education forwards the curriculum matters to the appropriate office or committee.</w:t>
      </w:r>
    </w:p>
    <w:p w:rsidR="00FD3214" w:rsidRPr="00AA3607" w:rsidRDefault="00FD3214" w:rsidP="00681560">
      <w:pPr>
        <w:spacing w:after="0" w:line="240" w:lineRule="auto"/>
        <w:ind w:left="1080"/>
        <w:rPr>
          <w:rFonts w:ascii="Times New Roman" w:eastAsia="MS Mincho" w:hAnsi="Times New Roman" w:cs="Times New Roman"/>
          <w:lang w:val="x-none" w:eastAsia="x-none"/>
        </w:rPr>
      </w:pPr>
    </w:p>
    <w:p w:rsidR="00FD3214" w:rsidRPr="00AA3607" w:rsidRDefault="00FD3214" w:rsidP="00681560">
      <w:pPr>
        <w:keepNext/>
        <w:keepLines/>
        <w:spacing w:after="0" w:line="240" w:lineRule="auto"/>
        <w:ind w:left="432" w:hanging="432"/>
        <w:jc w:val="center"/>
        <w:outlineLvl w:val="0"/>
        <w:rPr>
          <w:rFonts w:ascii="Times New Roman" w:eastAsia="Times New Roman" w:hAnsi="Times New Roman" w:cs="Times New Roman"/>
          <w:b/>
          <w:bCs/>
        </w:rPr>
      </w:pPr>
    </w:p>
    <w:p w:rsidR="00FD3214" w:rsidRPr="00AA3607" w:rsidRDefault="00FD3214" w:rsidP="00681560">
      <w:pPr>
        <w:keepNext/>
        <w:keepLines/>
        <w:spacing w:after="0" w:line="240" w:lineRule="auto"/>
        <w:ind w:left="432" w:hanging="432"/>
        <w:jc w:val="center"/>
        <w:outlineLvl w:val="0"/>
        <w:rPr>
          <w:rFonts w:ascii="Times New Roman" w:eastAsia="Times New Roman" w:hAnsi="Times New Roman" w:cs="Times New Roman"/>
          <w:b/>
          <w:bCs/>
        </w:rPr>
      </w:pPr>
    </w:p>
    <w:p w:rsidR="00FD3214" w:rsidRPr="00AA3607" w:rsidRDefault="00FD3214" w:rsidP="00681560">
      <w:pPr>
        <w:keepNext/>
        <w:keepLines/>
        <w:spacing w:after="0" w:line="240" w:lineRule="auto"/>
        <w:ind w:left="432" w:hanging="432"/>
        <w:jc w:val="center"/>
        <w:outlineLvl w:val="0"/>
        <w:rPr>
          <w:rFonts w:ascii="Times New Roman" w:eastAsia="Times New Roman" w:hAnsi="Times New Roman" w:cs="Times New Roman"/>
          <w:b/>
          <w:bCs/>
        </w:rPr>
      </w:pPr>
    </w:p>
    <w:p w:rsidR="00FD3214" w:rsidRDefault="00FD3214" w:rsidP="00681560">
      <w:pPr>
        <w:spacing w:after="0" w:line="240" w:lineRule="auto"/>
      </w:pPr>
      <w:r w:rsidRPr="00AA3607">
        <w:rPr>
          <w:rFonts w:ascii="Times New Roman" w:eastAsia="Times New Roman" w:hAnsi="Times New Roman" w:cs="Times New Roman"/>
        </w:rPr>
        <w:br w:type="page"/>
      </w:r>
    </w:p>
    <w:p w:rsidR="00B354E5" w:rsidRDefault="00B354E5" w:rsidP="00681560">
      <w:pPr>
        <w:autoSpaceDE w:val="0"/>
        <w:autoSpaceDN w:val="0"/>
        <w:adjustRightInd w:val="0"/>
        <w:spacing w:after="0" w:line="240" w:lineRule="auto"/>
        <w:rPr>
          <w:rFonts w:ascii="Times New Roman" w:hAnsi="Times New Roman" w:cs="Times New Roman"/>
          <w:sz w:val="24"/>
          <w:szCs w:val="24"/>
        </w:rPr>
        <w:sectPr w:rsidR="00B354E5" w:rsidSect="00081124">
          <w:type w:val="continuous"/>
          <w:pgSz w:w="12240" w:h="15840"/>
          <w:pgMar w:top="1440" w:right="1440" w:bottom="1440" w:left="1440" w:header="720" w:footer="720" w:gutter="0"/>
          <w:cols w:space="720"/>
          <w:docGrid w:linePitch="360"/>
        </w:sectPr>
      </w:pPr>
    </w:p>
    <w:p w:rsidR="00B354E5" w:rsidRDefault="00B354E5" w:rsidP="00681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6E7F31">
        <w:rPr>
          <w:rFonts w:ascii="Times New Roman" w:hAnsi="Times New Roman" w:cs="Times New Roman"/>
          <w:b/>
          <w:sz w:val="24"/>
          <w:szCs w:val="24"/>
        </w:rPr>
        <w:t>O</w:t>
      </w:r>
    </w:p>
    <w:p w:rsidR="00B354E5" w:rsidRDefault="00B354E5" w:rsidP="00681560">
      <w:pPr>
        <w:spacing w:after="0" w:line="240" w:lineRule="auto"/>
        <w:jc w:val="center"/>
        <w:rPr>
          <w:rFonts w:ascii="Times New Roman" w:hAnsi="Times New Roman" w:cs="Times New Roman"/>
          <w:b/>
          <w:sz w:val="24"/>
          <w:szCs w:val="24"/>
        </w:rPr>
      </w:pPr>
    </w:p>
    <w:p w:rsidR="00B354E5" w:rsidRDefault="00B354E5" w:rsidP="00681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UNC PEMBROKE</w:t>
      </w:r>
    </w:p>
    <w:p w:rsidR="00B354E5" w:rsidRDefault="00B354E5" w:rsidP="00681560">
      <w:pPr>
        <w:spacing w:after="0" w:line="240" w:lineRule="auto"/>
        <w:jc w:val="center"/>
        <w:rPr>
          <w:rFonts w:ascii="Times New Roman" w:hAnsi="Times New Roman" w:cs="Times New Roman"/>
          <w:b/>
          <w:sz w:val="24"/>
          <w:szCs w:val="24"/>
        </w:rPr>
      </w:pPr>
    </w:p>
    <w:p w:rsidR="00B354E5" w:rsidRDefault="00B354E5" w:rsidP="00681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QUALITY ENHANCEMENT PLAN</w:t>
      </w:r>
    </w:p>
    <w:p w:rsidR="00B354E5" w:rsidRDefault="00B354E5" w:rsidP="00681560">
      <w:pPr>
        <w:spacing w:after="0" w:line="240" w:lineRule="auto"/>
        <w:jc w:val="center"/>
        <w:rPr>
          <w:rFonts w:ascii="Times New Roman" w:hAnsi="Times New Roman" w:cs="Times New Roman"/>
          <w:b/>
          <w:sz w:val="24"/>
          <w:szCs w:val="24"/>
        </w:rPr>
      </w:pPr>
    </w:p>
    <w:p w:rsidR="00B354E5" w:rsidRDefault="00B354E5" w:rsidP="00681560">
      <w:pPr>
        <w:spacing w:after="0" w:line="240" w:lineRule="auto"/>
        <w:jc w:val="center"/>
        <w:rPr>
          <w:rFonts w:ascii="Times New Roman" w:hAnsi="Times New Roman" w:cs="Times New Roman"/>
          <w:b/>
          <w:sz w:val="24"/>
          <w:szCs w:val="24"/>
        </w:rPr>
      </w:pPr>
      <w:r w:rsidRPr="002432B0">
        <w:rPr>
          <w:rFonts w:ascii="Times New Roman" w:hAnsi="Times New Roman" w:cs="Times New Roman"/>
          <w:b/>
          <w:sz w:val="24"/>
          <w:szCs w:val="24"/>
        </w:rPr>
        <w:t xml:space="preserve">Rubric for Evaluating Integrative Thinking and </w:t>
      </w:r>
      <w:r>
        <w:rPr>
          <w:rFonts w:ascii="Times New Roman" w:hAnsi="Times New Roman" w:cs="Times New Roman"/>
          <w:b/>
          <w:sz w:val="24"/>
          <w:szCs w:val="24"/>
        </w:rPr>
        <w:t>R</w:t>
      </w:r>
      <w:r w:rsidRPr="002432B0">
        <w:rPr>
          <w:rFonts w:ascii="Times New Roman" w:hAnsi="Times New Roman" w:cs="Times New Roman"/>
          <w:b/>
          <w:sz w:val="24"/>
          <w:szCs w:val="24"/>
        </w:rPr>
        <w:t>eflection</w:t>
      </w:r>
    </w:p>
    <w:p w:rsidR="00B354E5" w:rsidRDefault="00B354E5" w:rsidP="00681560">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B354E5" w:rsidRPr="009A100B" w:rsidTr="00B354E5">
        <w:tc>
          <w:tcPr>
            <w:tcW w:w="2158" w:type="dxa"/>
          </w:tcPr>
          <w:p w:rsidR="00B354E5" w:rsidRPr="009A100B" w:rsidRDefault="00B354E5" w:rsidP="00681560">
            <w:pPr>
              <w:rPr>
                <w:rFonts w:ascii="Times New Roman" w:hAnsi="Times New Roman" w:cs="Times New Roman"/>
                <w:b/>
                <w:sz w:val="24"/>
                <w:szCs w:val="24"/>
              </w:rPr>
            </w:pPr>
            <w:r w:rsidRPr="009A100B">
              <w:rPr>
                <w:rFonts w:ascii="Times New Roman" w:hAnsi="Times New Roman" w:cs="Times New Roman"/>
                <w:b/>
                <w:sz w:val="24"/>
                <w:szCs w:val="24"/>
              </w:rPr>
              <w:t>Criteria</w:t>
            </w:r>
          </w:p>
        </w:tc>
        <w:tc>
          <w:tcPr>
            <w:tcW w:w="2158" w:type="dxa"/>
          </w:tcPr>
          <w:p w:rsidR="00B354E5" w:rsidRPr="009A100B" w:rsidRDefault="00B354E5" w:rsidP="00681560">
            <w:pPr>
              <w:jc w:val="center"/>
              <w:rPr>
                <w:rFonts w:ascii="Times New Roman" w:hAnsi="Times New Roman" w:cs="Times New Roman"/>
                <w:sz w:val="24"/>
                <w:szCs w:val="24"/>
              </w:rPr>
            </w:pPr>
            <w:r>
              <w:rPr>
                <w:rFonts w:ascii="Times New Roman" w:hAnsi="Times New Roman" w:cs="Times New Roman"/>
                <w:sz w:val="24"/>
                <w:szCs w:val="24"/>
              </w:rPr>
              <w:t>4</w:t>
            </w:r>
          </w:p>
        </w:tc>
        <w:tc>
          <w:tcPr>
            <w:tcW w:w="2158" w:type="dxa"/>
          </w:tcPr>
          <w:p w:rsidR="00B354E5" w:rsidRPr="002A41CF" w:rsidRDefault="00B354E5" w:rsidP="00681560">
            <w:pPr>
              <w:jc w:val="center"/>
              <w:rPr>
                <w:rFonts w:ascii="Times New Roman" w:hAnsi="Times New Roman" w:cs="Times New Roman"/>
                <w:b/>
                <w:sz w:val="24"/>
                <w:szCs w:val="24"/>
              </w:rPr>
            </w:pPr>
            <w:r w:rsidRPr="002A41CF">
              <w:rPr>
                <w:rFonts w:ascii="Times New Roman" w:hAnsi="Times New Roman" w:cs="Times New Roman"/>
                <w:b/>
                <w:sz w:val="24"/>
                <w:szCs w:val="24"/>
              </w:rPr>
              <w:t>3</w:t>
            </w:r>
          </w:p>
        </w:tc>
        <w:tc>
          <w:tcPr>
            <w:tcW w:w="2158" w:type="dxa"/>
          </w:tcPr>
          <w:p w:rsidR="00B354E5" w:rsidRPr="002A41CF" w:rsidRDefault="00B354E5" w:rsidP="00681560">
            <w:pPr>
              <w:jc w:val="center"/>
              <w:rPr>
                <w:rFonts w:ascii="Times New Roman" w:hAnsi="Times New Roman" w:cs="Times New Roman"/>
                <w:b/>
                <w:sz w:val="24"/>
                <w:szCs w:val="24"/>
              </w:rPr>
            </w:pPr>
            <w:r w:rsidRPr="002A41CF">
              <w:rPr>
                <w:rFonts w:ascii="Times New Roman" w:hAnsi="Times New Roman" w:cs="Times New Roman"/>
                <w:b/>
                <w:sz w:val="24"/>
                <w:szCs w:val="24"/>
              </w:rPr>
              <w:t>2</w:t>
            </w:r>
          </w:p>
        </w:tc>
        <w:tc>
          <w:tcPr>
            <w:tcW w:w="2159" w:type="dxa"/>
          </w:tcPr>
          <w:p w:rsidR="00B354E5" w:rsidRPr="002A41CF" w:rsidRDefault="00B354E5" w:rsidP="00681560">
            <w:pPr>
              <w:jc w:val="center"/>
              <w:rPr>
                <w:rFonts w:ascii="Times New Roman" w:hAnsi="Times New Roman" w:cs="Times New Roman"/>
                <w:b/>
                <w:sz w:val="24"/>
                <w:szCs w:val="24"/>
              </w:rPr>
            </w:pPr>
            <w:r w:rsidRPr="002A41CF">
              <w:rPr>
                <w:rFonts w:ascii="Times New Roman" w:hAnsi="Times New Roman" w:cs="Times New Roman"/>
                <w:b/>
                <w:sz w:val="24"/>
                <w:szCs w:val="24"/>
              </w:rPr>
              <w:t>1</w:t>
            </w:r>
          </w:p>
        </w:tc>
        <w:tc>
          <w:tcPr>
            <w:tcW w:w="2159" w:type="dxa"/>
          </w:tcPr>
          <w:p w:rsidR="00B354E5" w:rsidRPr="002A41CF" w:rsidRDefault="00B354E5" w:rsidP="00681560">
            <w:pPr>
              <w:jc w:val="center"/>
              <w:rPr>
                <w:rFonts w:ascii="Times New Roman" w:hAnsi="Times New Roman" w:cs="Times New Roman"/>
                <w:b/>
                <w:sz w:val="24"/>
                <w:szCs w:val="24"/>
              </w:rPr>
            </w:pPr>
            <w:r w:rsidRPr="002A41CF">
              <w:rPr>
                <w:rFonts w:ascii="Times New Roman" w:hAnsi="Times New Roman" w:cs="Times New Roman"/>
                <w:b/>
                <w:sz w:val="24"/>
                <w:szCs w:val="24"/>
              </w:rPr>
              <w:t>0</w:t>
            </w:r>
          </w:p>
        </w:tc>
      </w:tr>
      <w:tr w:rsidR="00B354E5" w:rsidRPr="009A100B" w:rsidTr="00B354E5">
        <w:tc>
          <w:tcPr>
            <w:tcW w:w="2158" w:type="dxa"/>
          </w:tcPr>
          <w:p w:rsidR="00B354E5" w:rsidRPr="009A100B" w:rsidRDefault="00B354E5" w:rsidP="00681560">
            <w:pPr>
              <w:rPr>
                <w:rFonts w:ascii="Times New Roman" w:hAnsi="Times New Roman" w:cs="Times New Roman"/>
                <w:b/>
                <w:sz w:val="24"/>
                <w:szCs w:val="24"/>
              </w:rPr>
            </w:pPr>
            <w:r w:rsidRPr="009A100B">
              <w:rPr>
                <w:rFonts w:ascii="Times New Roman" w:hAnsi="Times New Roman" w:cs="Times New Roman"/>
                <w:b/>
                <w:sz w:val="24"/>
                <w:szCs w:val="24"/>
              </w:rPr>
              <w:t>Connection to Experience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Connect relevant experiences to academic knowledge from different courses in the University setting</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Relates experiences</w:t>
            </w:r>
            <w:r>
              <w:rPr>
                <w:rFonts w:ascii="Times New Roman" w:hAnsi="Times New Roman" w:cs="Times New Roman"/>
                <w:sz w:val="24"/>
                <w:szCs w:val="24"/>
              </w:rPr>
              <w:t xml:space="preserve"> outside the classroom</w:t>
            </w:r>
            <w:r w:rsidRPr="009A100B">
              <w:rPr>
                <w:rFonts w:ascii="Times New Roman" w:hAnsi="Times New Roman" w:cs="Times New Roman"/>
                <w:sz w:val="24"/>
                <w:szCs w:val="24"/>
              </w:rPr>
              <w:t xml:space="preserve"> to academic knowledge in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 exemplary manner; demonstrates a strong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understanding of the links between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experiences and course theories, material,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academic knowledge.</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 xml:space="preserve">Relates </w:t>
            </w:r>
            <w:r>
              <w:rPr>
                <w:rFonts w:ascii="Times New Roman" w:hAnsi="Times New Roman" w:cs="Times New Roman"/>
                <w:sz w:val="24"/>
                <w:szCs w:val="24"/>
              </w:rPr>
              <w:t xml:space="preserve">life </w:t>
            </w:r>
            <w:r w:rsidRPr="009A100B">
              <w:rPr>
                <w:rFonts w:ascii="Times New Roman" w:hAnsi="Times New Roman" w:cs="Times New Roman"/>
                <w:sz w:val="24"/>
                <w:szCs w:val="24"/>
              </w:rPr>
              <w:t>experiences to academic knowledge in a</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proficient manner; demonstrates an above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average understanding of these links between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course theories, material, and academic</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knowledge, but could make a stronger case for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connections.</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Demonstrates an average ability to make links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Between</w:t>
            </w:r>
            <w:r>
              <w:rPr>
                <w:rFonts w:ascii="Times New Roman" w:hAnsi="Times New Roman" w:cs="Times New Roman"/>
                <w:sz w:val="24"/>
                <w:szCs w:val="24"/>
              </w:rPr>
              <w:t xml:space="preserve"> life </w:t>
            </w:r>
            <w:r w:rsidRPr="009A100B">
              <w:rPr>
                <w:rFonts w:ascii="Times New Roman" w:hAnsi="Times New Roman" w:cs="Times New Roman"/>
                <w:sz w:val="24"/>
                <w:szCs w:val="24"/>
              </w:rPr>
              <w:t>experiences and academic knowledge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but has some difficulty understanding these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links or connections</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Demonstrates a minimal ability to make links 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connections between experiences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academic knowledge; work submitted suggests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significant difficulty understanding these links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and connections.</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There is no evidence of connections or links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being made between</w:t>
            </w:r>
            <w:r>
              <w:rPr>
                <w:rFonts w:ascii="Times New Roman" w:hAnsi="Times New Roman" w:cs="Times New Roman"/>
                <w:sz w:val="24"/>
                <w:szCs w:val="24"/>
              </w:rPr>
              <w:t xml:space="preserve"> life </w:t>
            </w:r>
            <w:r w:rsidRPr="009A100B">
              <w:rPr>
                <w:rFonts w:ascii="Times New Roman" w:hAnsi="Times New Roman" w:cs="Times New Roman"/>
                <w:sz w:val="24"/>
                <w:szCs w:val="24"/>
              </w:rPr>
              <w:t>experiences and academic</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knowledge in the submitted work.</w:t>
            </w:r>
          </w:p>
        </w:tc>
      </w:tr>
      <w:tr w:rsidR="00B354E5" w:rsidRPr="009A100B" w:rsidTr="00B354E5">
        <w:tc>
          <w:tcPr>
            <w:tcW w:w="2158" w:type="dxa"/>
          </w:tcPr>
          <w:p w:rsidR="00B354E5" w:rsidRPr="009A100B" w:rsidRDefault="00B354E5" w:rsidP="00681560">
            <w:pPr>
              <w:rPr>
                <w:rFonts w:ascii="Times New Roman" w:hAnsi="Times New Roman" w:cs="Times New Roman"/>
                <w:b/>
                <w:sz w:val="24"/>
                <w:szCs w:val="24"/>
              </w:rPr>
            </w:pPr>
            <w:r w:rsidRPr="009A100B">
              <w:rPr>
                <w:rFonts w:ascii="Times New Roman" w:hAnsi="Times New Roman" w:cs="Times New Roman"/>
                <w:b/>
                <w:sz w:val="24"/>
                <w:szCs w:val="24"/>
              </w:rPr>
              <w:t>Connection to Discipline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Make connections across disciplines, perspectives, and fields of study;</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Makes connections across disciplines in an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exemplary manner; demonstrates a strong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understanding of the links between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 xml:space="preserve">disciplines, perspectives, and </w:t>
            </w:r>
            <w:r>
              <w:rPr>
                <w:rFonts w:ascii="Times New Roman" w:hAnsi="Times New Roman" w:cs="Times New Roman"/>
                <w:sz w:val="24"/>
                <w:szCs w:val="24"/>
              </w:rPr>
              <w:t>fields of study.</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Makes connections across disciplines in a</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proficient manner; demonstrates an above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average understanding of these links but could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make a stronger case for connections.</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Demonstrates an average ability to make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connections across disciplines and perspectives;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submitted work indicates some difficulty</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understanding these links or making these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connections</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Demonstrates a minimal ability to make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connections across disciplines and perspectives;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submitted work indicates significant difficulty</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understanding the links between these links 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making these connections.</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There is no evidence of connections or links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being made across disciplines or perspectives in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the submitted work</w:t>
            </w:r>
          </w:p>
        </w:tc>
      </w:tr>
      <w:tr w:rsidR="00B354E5" w:rsidRPr="009A100B" w:rsidTr="00B354E5">
        <w:tc>
          <w:tcPr>
            <w:tcW w:w="2158" w:type="dxa"/>
          </w:tcPr>
          <w:p w:rsidR="00B354E5" w:rsidRPr="009A100B" w:rsidRDefault="00B354E5" w:rsidP="00681560">
            <w:pPr>
              <w:rPr>
                <w:rFonts w:ascii="Times New Roman" w:hAnsi="Times New Roman" w:cs="Times New Roman"/>
                <w:b/>
                <w:sz w:val="24"/>
                <w:szCs w:val="24"/>
              </w:rPr>
            </w:pPr>
            <w:r w:rsidRPr="009A100B">
              <w:rPr>
                <w:rFonts w:ascii="Times New Roman" w:hAnsi="Times New Roman" w:cs="Times New Roman"/>
                <w:b/>
                <w:sz w:val="24"/>
                <w:szCs w:val="24"/>
              </w:rPr>
              <w:t>Transfer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Adopt and apply information to new situations</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Adapts and applies skills, abilities, theories, 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methodologies gained in one situation to new</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situations and solves problems/ explore issues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in an exemplary manner; submitted work</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indicates a high</w:t>
            </w:r>
            <w:r>
              <w:rPr>
                <w:rFonts w:ascii="Times New Roman" w:hAnsi="Times New Roman" w:cs="Times New Roman"/>
                <w:sz w:val="24"/>
                <w:szCs w:val="24"/>
              </w:rPr>
              <w:t>-</w:t>
            </w:r>
            <w:r w:rsidRPr="009A100B">
              <w:rPr>
                <w:rFonts w:ascii="Times New Roman" w:hAnsi="Times New Roman" w:cs="Times New Roman"/>
                <w:sz w:val="24"/>
                <w:szCs w:val="24"/>
              </w:rPr>
              <w:t>level ability to adapt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apply knowledge.</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Proficiently uses skills, abilities, theories, 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methodologies gained in one situation in new</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situations to contribute to the understanding of</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problems or issues; submitted works indicates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 above average ability to adapt and apply</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knowledge.</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Submitted work indicates some ability to adapt</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and apply skills, abilities, theories, 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methodologies gained in one situation to new</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situations although evidence is limited</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Submitted work indicates a minimal ability to</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adapt and apply skills, abilities, theories, 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methodologies gained in one situation to new</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situations</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There is no evidence of the ability to adapt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apply skills, abilities, theories, or methodologies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gained in one situation to new situation in the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submitted work</w:t>
            </w:r>
          </w:p>
        </w:tc>
      </w:tr>
      <w:tr w:rsidR="00B354E5" w:rsidRPr="009A100B" w:rsidTr="00B354E5">
        <w:tc>
          <w:tcPr>
            <w:tcW w:w="2158" w:type="dxa"/>
          </w:tcPr>
          <w:p w:rsidR="00B354E5" w:rsidRPr="009A100B" w:rsidRDefault="00B354E5" w:rsidP="00681560">
            <w:pPr>
              <w:rPr>
                <w:rFonts w:ascii="Times New Roman" w:hAnsi="Times New Roman" w:cs="Times New Roman"/>
                <w:b/>
                <w:sz w:val="24"/>
                <w:szCs w:val="24"/>
              </w:rPr>
            </w:pPr>
            <w:r w:rsidRPr="009A100B">
              <w:rPr>
                <w:rFonts w:ascii="Times New Roman" w:hAnsi="Times New Roman" w:cs="Times New Roman"/>
                <w:b/>
                <w:sz w:val="24"/>
                <w:szCs w:val="24"/>
              </w:rPr>
              <w:t>Reflection and Self-Assessment</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Engage in meaningful self-reflection</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Submitted work clearly indicates an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exemplary ability to analyze, reflect, judge,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and accept/reject ideas; strong evidence of</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the ability to envision a future self (e.g.,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making plans that build on past experiences,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working with ambiguity and risk, dealing with</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frustration, considering ethical frameworks,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etc.) that has occurred across multiple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diverse contexts; demonstrates a superior</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ability to critically examine and reflect on experiences</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Submitted work clearly indicates a proficient</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level of analyzing, judging,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accepting/rejecting ideas; above average ability</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to envision a future self (e.g., possibly making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plans that build on past experiences, working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with ambiguity and risk, dealing with</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frustration, considering ethical frameworks,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etc.) that has occurred across multiple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diverse contexts; demonstrates an above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average ability to critically examine and reflect</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on experiences but analyses should be more specific</w:t>
            </w:r>
          </w:p>
        </w:tc>
        <w:tc>
          <w:tcPr>
            <w:tcW w:w="2158"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Submitted work indicates an acceptable level of</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analyzing, judging, and accepting/rejecting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ideas; some ability to envision a future self</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(e.g., possibly making plans that build on past</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experiences, working with ambiguity and risk,</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dealing with frustration, considering ethical</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frameworks, etc.) that has occurred across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multiple and diverse contexts; demonstrates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some ability to critically examine and reflect on experiences</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Submitted work indicates a minimal ability to</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analyze, judge, and accept/reject ideas; minimal</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evidence of envisioning a future self (e.g.,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making plans that build on past experiences,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working with ambiguity and risk, dealing with</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frustration, considering ethical frameworks,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etc.) that occurs across multiple and diverse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contexts; does not demonstrate the ability to</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critically examine or reflect on experiences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beyond a minimal level.</w:t>
            </w:r>
          </w:p>
        </w:tc>
        <w:tc>
          <w:tcPr>
            <w:tcW w:w="2159" w:type="dxa"/>
          </w:tcPr>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Submitted work indicates a lack of ability to</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analyze, reflect, judge, and accept/reject ideas;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does not envision a future self (e.g., making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lastRenderedPageBreak/>
              <w:t>plans that build on past experiences, working</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with ambiguity and risk, dealing with</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frustration, considering ethical frameworks,</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etc.) that has occurred across multiple and</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diverse contexts; does not demonstrate the</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ability to critically examine or reflect on</w:t>
            </w:r>
          </w:p>
          <w:p w:rsidR="00B354E5" w:rsidRPr="009A100B" w:rsidRDefault="00B354E5" w:rsidP="00681560">
            <w:pPr>
              <w:rPr>
                <w:rFonts w:ascii="Times New Roman" w:hAnsi="Times New Roman" w:cs="Times New Roman"/>
                <w:sz w:val="24"/>
                <w:szCs w:val="24"/>
              </w:rPr>
            </w:pPr>
            <w:r w:rsidRPr="009A100B">
              <w:rPr>
                <w:rFonts w:ascii="Times New Roman" w:hAnsi="Times New Roman" w:cs="Times New Roman"/>
                <w:sz w:val="24"/>
                <w:szCs w:val="24"/>
              </w:rPr>
              <w:t>experiences beyond a minimal level.</w:t>
            </w:r>
          </w:p>
        </w:tc>
      </w:tr>
      <w:tr w:rsidR="00B354E5" w:rsidRPr="009A100B" w:rsidTr="00B354E5">
        <w:tc>
          <w:tcPr>
            <w:tcW w:w="2158" w:type="dxa"/>
          </w:tcPr>
          <w:p w:rsidR="00B354E5" w:rsidRPr="009A100B" w:rsidRDefault="00B354E5" w:rsidP="00681560">
            <w:pPr>
              <w:rPr>
                <w:rFonts w:ascii="Times New Roman" w:hAnsi="Times New Roman" w:cs="Times New Roman"/>
                <w:sz w:val="24"/>
                <w:szCs w:val="24"/>
              </w:rPr>
            </w:pPr>
            <w:r>
              <w:rPr>
                <w:rFonts w:ascii="Times New Roman" w:hAnsi="Times New Roman" w:cs="Times New Roman"/>
                <w:sz w:val="24"/>
                <w:szCs w:val="24"/>
              </w:rPr>
              <w:lastRenderedPageBreak/>
              <w:t>Score</w:t>
            </w:r>
          </w:p>
        </w:tc>
        <w:tc>
          <w:tcPr>
            <w:tcW w:w="2158" w:type="dxa"/>
          </w:tcPr>
          <w:p w:rsidR="00B354E5" w:rsidRPr="009A100B" w:rsidRDefault="00B354E5" w:rsidP="00681560">
            <w:pPr>
              <w:rPr>
                <w:rFonts w:ascii="Times New Roman" w:hAnsi="Times New Roman" w:cs="Times New Roman"/>
                <w:sz w:val="24"/>
                <w:szCs w:val="24"/>
              </w:rPr>
            </w:pPr>
          </w:p>
        </w:tc>
        <w:tc>
          <w:tcPr>
            <w:tcW w:w="2158" w:type="dxa"/>
          </w:tcPr>
          <w:p w:rsidR="00B354E5" w:rsidRPr="009A100B" w:rsidRDefault="00B354E5" w:rsidP="00681560">
            <w:pPr>
              <w:rPr>
                <w:rFonts w:ascii="Times New Roman" w:hAnsi="Times New Roman" w:cs="Times New Roman"/>
                <w:sz w:val="24"/>
                <w:szCs w:val="24"/>
              </w:rPr>
            </w:pPr>
          </w:p>
        </w:tc>
        <w:tc>
          <w:tcPr>
            <w:tcW w:w="2158" w:type="dxa"/>
          </w:tcPr>
          <w:p w:rsidR="00B354E5" w:rsidRPr="009A100B" w:rsidRDefault="00B354E5" w:rsidP="00681560">
            <w:pPr>
              <w:rPr>
                <w:rFonts w:ascii="Times New Roman" w:hAnsi="Times New Roman" w:cs="Times New Roman"/>
                <w:sz w:val="24"/>
                <w:szCs w:val="24"/>
              </w:rPr>
            </w:pPr>
          </w:p>
        </w:tc>
        <w:tc>
          <w:tcPr>
            <w:tcW w:w="2159" w:type="dxa"/>
          </w:tcPr>
          <w:p w:rsidR="00B354E5" w:rsidRPr="009A100B" w:rsidRDefault="00B354E5" w:rsidP="00681560">
            <w:pPr>
              <w:rPr>
                <w:rFonts w:ascii="Times New Roman" w:hAnsi="Times New Roman" w:cs="Times New Roman"/>
                <w:sz w:val="24"/>
                <w:szCs w:val="24"/>
              </w:rPr>
            </w:pPr>
          </w:p>
        </w:tc>
        <w:tc>
          <w:tcPr>
            <w:tcW w:w="2159" w:type="dxa"/>
          </w:tcPr>
          <w:p w:rsidR="00B354E5" w:rsidRPr="009A100B" w:rsidRDefault="00B354E5" w:rsidP="00681560">
            <w:pPr>
              <w:rPr>
                <w:rFonts w:ascii="Times New Roman" w:hAnsi="Times New Roman" w:cs="Times New Roman"/>
                <w:sz w:val="24"/>
                <w:szCs w:val="24"/>
              </w:rPr>
            </w:pPr>
          </w:p>
        </w:tc>
      </w:tr>
      <w:tr w:rsidR="00B354E5" w:rsidRPr="009A100B" w:rsidTr="00B354E5">
        <w:tc>
          <w:tcPr>
            <w:tcW w:w="8632" w:type="dxa"/>
            <w:gridSpan w:val="4"/>
          </w:tcPr>
          <w:p w:rsidR="00B354E5" w:rsidRPr="009A100B" w:rsidRDefault="00B354E5" w:rsidP="00681560">
            <w:pPr>
              <w:rPr>
                <w:rFonts w:ascii="Times New Roman" w:hAnsi="Times New Roman" w:cs="Times New Roman"/>
                <w:sz w:val="24"/>
                <w:szCs w:val="24"/>
              </w:rPr>
            </w:pPr>
          </w:p>
        </w:tc>
        <w:tc>
          <w:tcPr>
            <w:tcW w:w="2159" w:type="dxa"/>
          </w:tcPr>
          <w:p w:rsidR="00B354E5" w:rsidRPr="009A100B" w:rsidRDefault="00B354E5" w:rsidP="00681560">
            <w:pPr>
              <w:rPr>
                <w:rFonts w:ascii="Times New Roman" w:hAnsi="Times New Roman" w:cs="Times New Roman"/>
                <w:sz w:val="24"/>
                <w:szCs w:val="24"/>
              </w:rPr>
            </w:pPr>
            <w:r>
              <w:rPr>
                <w:rFonts w:ascii="Times New Roman" w:hAnsi="Times New Roman" w:cs="Times New Roman"/>
                <w:sz w:val="24"/>
                <w:szCs w:val="24"/>
              </w:rPr>
              <w:t>Total Score</w:t>
            </w:r>
          </w:p>
        </w:tc>
        <w:tc>
          <w:tcPr>
            <w:tcW w:w="2159" w:type="dxa"/>
          </w:tcPr>
          <w:p w:rsidR="00B354E5" w:rsidRPr="009A100B" w:rsidRDefault="00B354E5" w:rsidP="00681560">
            <w:pPr>
              <w:rPr>
                <w:rFonts w:ascii="Times New Roman" w:hAnsi="Times New Roman" w:cs="Times New Roman"/>
                <w:sz w:val="24"/>
                <w:szCs w:val="24"/>
              </w:rPr>
            </w:pPr>
          </w:p>
        </w:tc>
      </w:tr>
      <w:tr w:rsidR="00B354E5" w:rsidRPr="009A100B" w:rsidTr="00B354E5">
        <w:tc>
          <w:tcPr>
            <w:tcW w:w="8632" w:type="dxa"/>
            <w:gridSpan w:val="4"/>
          </w:tcPr>
          <w:p w:rsidR="00B354E5" w:rsidRPr="009A100B" w:rsidRDefault="00B354E5" w:rsidP="00681560">
            <w:pPr>
              <w:rPr>
                <w:rFonts w:ascii="Times New Roman" w:hAnsi="Times New Roman" w:cs="Times New Roman"/>
                <w:sz w:val="24"/>
                <w:szCs w:val="24"/>
              </w:rPr>
            </w:pPr>
          </w:p>
        </w:tc>
        <w:tc>
          <w:tcPr>
            <w:tcW w:w="2159" w:type="dxa"/>
          </w:tcPr>
          <w:p w:rsidR="00B354E5" w:rsidRPr="009A100B" w:rsidRDefault="00B354E5" w:rsidP="00681560">
            <w:pPr>
              <w:rPr>
                <w:rFonts w:ascii="Times New Roman" w:hAnsi="Times New Roman" w:cs="Times New Roman"/>
                <w:sz w:val="24"/>
                <w:szCs w:val="24"/>
              </w:rPr>
            </w:pPr>
            <w:r>
              <w:rPr>
                <w:rFonts w:ascii="Times New Roman" w:hAnsi="Times New Roman" w:cs="Times New Roman"/>
                <w:sz w:val="24"/>
                <w:szCs w:val="24"/>
              </w:rPr>
              <w:t>Average Score</w:t>
            </w:r>
          </w:p>
        </w:tc>
        <w:tc>
          <w:tcPr>
            <w:tcW w:w="2159" w:type="dxa"/>
          </w:tcPr>
          <w:p w:rsidR="00B354E5" w:rsidRPr="009A100B" w:rsidRDefault="00B354E5" w:rsidP="00681560">
            <w:pPr>
              <w:rPr>
                <w:rFonts w:ascii="Times New Roman" w:hAnsi="Times New Roman" w:cs="Times New Roman"/>
                <w:sz w:val="24"/>
                <w:szCs w:val="24"/>
              </w:rPr>
            </w:pPr>
          </w:p>
        </w:tc>
      </w:tr>
    </w:tbl>
    <w:p w:rsidR="00B354E5" w:rsidRDefault="00B354E5" w:rsidP="00681560">
      <w:pPr>
        <w:spacing w:after="0" w:line="240" w:lineRule="auto"/>
        <w:jc w:val="center"/>
        <w:rPr>
          <w:rFonts w:ascii="Times New Roman" w:hAnsi="Times New Roman" w:cs="Times New Roman"/>
          <w:b/>
          <w:sz w:val="24"/>
          <w:szCs w:val="24"/>
        </w:rPr>
      </w:pPr>
    </w:p>
    <w:p w:rsidR="00ED412F" w:rsidRPr="00857400" w:rsidRDefault="00857400" w:rsidP="00681560">
      <w:pPr>
        <w:autoSpaceDE w:val="0"/>
        <w:autoSpaceDN w:val="0"/>
        <w:adjustRightInd w:val="0"/>
        <w:spacing w:after="0" w:line="240" w:lineRule="auto"/>
        <w:rPr>
          <w:rFonts w:ascii="Times New Roman" w:hAnsi="Times New Roman" w:cs="Times New Roman"/>
          <w:sz w:val="24"/>
          <w:szCs w:val="24"/>
        </w:rPr>
      </w:pPr>
      <w:r w:rsidRPr="00857400">
        <w:rPr>
          <w:rFonts w:ascii="Times New Roman" w:hAnsi="Times New Roman" w:cs="Times New Roman"/>
          <w:iCs/>
          <w:sz w:val="24"/>
          <w:szCs w:val="24"/>
          <w:lang w:val="en"/>
        </w:rPr>
        <w:t xml:space="preserve">This rubric was created using the Association of American Colleges and Universities (AAC&amp;U) Integrated Thinking VALUE Rubric. Retrieved from </w:t>
      </w:r>
      <w:hyperlink r:id="rId53" w:history="1">
        <w:r w:rsidRPr="00857400">
          <w:rPr>
            <w:rFonts w:ascii="Times New Roman" w:hAnsi="Times New Roman" w:cs="Times New Roman"/>
            <w:iCs/>
            <w:color w:val="0000FF"/>
            <w:sz w:val="24"/>
            <w:szCs w:val="24"/>
            <w:u w:val="single"/>
            <w:lang w:val="en"/>
          </w:rPr>
          <w:t>https://www.aacu.org/value-rubrics</w:t>
        </w:r>
      </w:hyperlink>
      <w:r>
        <w:rPr>
          <w:rFonts w:ascii="Times New Roman" w:hAnsi="Times New Roman" w:cs="Times New Roman"/>
          <w:iCs/>
          <w:sz w:val="24"/>
          <w:szCs w:val="24"/>
          <w:lang w:val="en"/>
        </w:rPr>
        <w:t>.</w:t>
      </w:r>
    </w:p>
    <w:p w:rsidR="00ED412F" w:rsidRPr="00857400" w:rsidRDefault="00ED412F" w:rsidP="00681560">
      <w:pPr>
        <w:spacing w:after="0" w:line="240" w:lineRule="auto"/>
        <w:rPr>
          <w:rFonts w:ascii="Times New Roman" w:hAnsi="Times New Roman" w:cs="Times New Roman"/>
          <w:sz w:val="24"/>
          <w:szCs w:val="24"/>
        </w:rPr>
      </w:pPr>
    </w:p>
    <w:p w:rsidR="00ED412F" w:rsidRPr="00930C8E" w:rsidRDefault="00ED412F" w:rsidP="00681560">
      <w:pPr>
        <w:autoSpaceDE w:val="0"/>
        <w:autoSpaceDN w:val="0"/>
        <w:adjustRightInd w:val="0"/>
        <w:spacing w:after="0" w:line="240" w:lineRule="auto"/>
        <w:rPr>
          <w:rFonts w:ascii="Times New Roman" w:hAnsi="Times New Roman" w:cs="Times New Roman"/>
          <w:sz w:val="24"/>
          <w:szCs w:val="24"/>
        </w:rPr>
      </w:pPr>
    </w:p>
    <w:p w:rsidR="00ED412F" w:rsidRPr="00930C8E" w:rsidRDefault="00ED412F" w:rsidP="00681560">
      <w:pPr>
        <w:spacing w:after="0" w:line="240" w:lineRule="auto"/>
        <w:rPr>
          <w:rFonts w:ascii="Times New Roman" w:hAnsi="Times New Roman" w:cs="Times New Roman"/>
          <w:sz w:val="24"/>
          <w:szCs w:val="24"/>
        </w:rPr>
      </w:pPr>
    </w:p>
    <w:sectPr w:rsidR="00ED412F" w:rsidRPr="00930C8E" w:rsidSect="00B354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214" w:rsidRDefault="00FD3214" w:rsidP="0069358B">
      <w:pPr>
        <w:spacing w:after="0" w:line="240" w:lineRule="auto"/>
      </w:pPr>
      <w:r>
        <w:separator/>
      </w:r>
    </w:p>
  </w:endnote>
  <w:endnote w:type="continuationSeparator" w:id="0">
    <w:p w:rsidR="00FD3214" w:rsidRDefault="00FD3214" w:rsidP="0069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Marcellu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131492"/>
      <w:docPartObj>
        <w:docPartGallery w:val="Page Numbers (Bottom of Page)"/>
        <w:docPartUnique/>
      </w:docPartObj>
    </w:sdtPr>
    <w:sdtEndPr>
      <w:rPr>
        <w:noProof/>
      </w:rPr>
    </w:sdtEndPr>
    <w:sdtContent>
      <w:p w:rsidR="00FD3214" w:rsidRDefault="00FD3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3214" w:rsidRDefault="00FD3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14" w:rsidRDefault="00FD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214" w:rsidRDefault="00FD3214" w:rsidP="0069358B">
      <w:pPr>
        <w:spacing w:after="0" w:line="240" w:lineRule="auto"/>
      </w:pPr>
      <w:r>
        <w:separator/>
      </w:r>
    </w:p>
  </w:footnote>
  <w:footnote w:type="continuationSeparator" w:id="0">
    <w:p w:rsidR="00FD3214" w:rsidRDefault="00FD3214" w:rsidP="00693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B96"/>
    <w:multiLevelType w:val="multilevel"/>
    <w:tmpl w:val="139C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50806"/>
    <w:multiLevelType w:val="multilevel"/>
    <w:tmpl w:val="233E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67976"/>
    <w:multiLevelType w:val="hybridMultilevel"/>
    <w:tmpl w:val="4D5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6762"/>
    <w:multiLevelType w:val="multilevel"/>
    <w:tmpl w:val="C4626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3354A"/>
    <w:multiLevelType w:val="hybridMultilevel"/>
    <w:tmpl w:val="2F94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A0627"/>
    <w:multiLevelType w:val="hybridMultilevel"/>
    <w:tmpl w:val="2C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B2485"/>
    <w:multiLevelType w:val="hybridMultilevel"/>
    <w:tmpl w:val="0A4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42EC9"/>
    <w:multiLevelType w:val="hybridMultilevel"/>
    <w:tmpl w:val="478E7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50063"/>
    <w:multiLevelType w:val="multilevel"/>
    <w:tmpl w:val="FC7AA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2718C"/>
    <w:multiLevelType w:val="multilevel"/>
    <w:tmpl w:val="9F18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D1D99"/>
    <w:multiLevelType w:val="hybridMultilevel"/>
    <w:tmpl w:val="408C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5BE0"/>
    <w:multiLevelType w:val="multilevel"/>
    <w:tmpl w:val="E04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A1DB6"/>
    <w:multiLevelType w:val="hybridMultilevel"/>
    <w:tmpl w:val="057A6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5F1B06"/>
    <w:multiLevelType w:val="multilevel"/>
    <w:tmpl w:val="F0B4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2418A"/>
    <w:multiLevelType w:val="hybridMultilevel"/>
    <w:tmpl w:val="36DE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D02B2"/>
    <w:multiLevelType w:val="hybridMultilevel"/>
    <w:tmpl w:val="38CAE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73303"/>
    <w:multiLevelType w:val="multilevel"/>
    <w:tmpl w:val="6BD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C485C"/>
    <w:multiLevelType w:val="hybridMultilevel"/>
    <w:tmpl w:val="530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B4504"/>
    <w:multiLevelType w:val="hybridMultilevel"/>
    <w:tmpl w:val="EC3C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50255"/>
    <w:multiLevelType w:val="hybridMultilevel"/>
    <w:tmpl w:val="6C66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87386"/>
    <w:multiLevelType w:val="hybridMultilevel"/>
    <w:tmpl w:val="1592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5879"/>
    <w:multiLevelType w:val="hybridMultilevel"/>
    <w:tmpl w:val="D4E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00A41"/>
    <w:multiLevelType w:val="hybridMultilevel"/>
    <w:tmpl w:val="3482D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8690B"/>
    <w:multiLevelType w:val="hybridMultilevel"/>
    <w:tmpl w:val="1F1E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85ECE"/>
    <w:multiLevelType w:val="hybridMultilevel"/>
    <w:tmpl w:val="9C0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41FE4"/>
    <w:multiLevelType w:val="multilevel"/>
    <w:tmpl w:val="5286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7F1936"/>
    <w:multiLevelType w:val="hybridMultilevel"/>
    <w:tmpl w:val="DF6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D4F1A"/>
    <w:multiLevelType w:val="hybridMultilevel"/>
    <w:tmpl w:val="552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D6F7E"/>
    <w:multiLevelType w:val="hybridMultilevel"/>
    <w:tmpl w:val="039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B5EC7"/>
    <w:multiLevelType w:val="multilevel"/>
    <w:tmpl w:val="64EE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70725"/>
    <w:multiLevelType w:val="multilevel"/>
    <w:tmpl w:val="928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14E23"/>
    <w:multiLevelType w:val="hybridMultilevel"/>
    <w:tmpl w:val="BB10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04A92"/>
    <w:multiLevelType w:val="hybridMultilevel"/>
    <w:tmpl w:val="E972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21387"/>
    <w:multiLevelType w:val="multilevel"/>
    <w:tmpl w:val="A8FE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8772B7"/>
    <w:multiLevelType w:val="multilevel"/>
    <w:tmpl w:val="2BB64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F101440"/>
    <w:multiLevelType w:val="hybridMultilevel"/>
    <w:tmpl w:val="E60A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C3CC9"/>
    <w:multiLevelType w:val="multilevel"/>
    <w:tmpl w:val="398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93265"/>
    <w:multiLevelType w:val="multilevel"/>
    <w:tmpl w:val="37286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E35E86"/>
    <w:multiLevelType w:val="hybridMultilevel"/>
    <w:tmpl w:val="037A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30CF2"/>
    <w:multiLevelType w:val="hybridMultilevel"/>
    <w:tmpl w:val="A2E6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7012B"/>
    <w:multiLevelType w:val="multilevel"/>
    <w:tmpl w:val="DD5CA1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8"/>
  </w:num>
  <w:num w:numId="2">
    <w:abstractNumId w:val="2"/>
  </w:num>
  <w:num w:numId="3">
    <w:abstractNumId w:val="26"/>
  </w:num>
  <w:num w:numId="4">
    <w:abstractNumId w:val="7"/>
  </w:num>
  <w:num w:numId="5">
    <w:abstractNumId w:val="12"/>
  </w:num>
  <w:num w:numId="6">
    <w:abstractNumId w:val="28"/>
  </w:num>
  <w:num w:numId="7">
    <w:abstractNumId w:val="23"/>
  </w:num>
  <w:num w:numId="8">
    <w:abstractNumId w:val="10"/>
  </w:num>
  <w:num w:numId="9">
    <w:abstractNumId w:val="19"/>
  </w:num>
  <w:num w:numId="10">
    <w:abstractNumId w:val="4"/>
  </w:num>
  <w:num w:numId="11">
    <w:abstractNumId w:val="21"/>
  </w:num>
  <w:num w:numId="12">
    <w:abstractNumId w:val="20"/>
  </w:num>
  <w:num w:numId="13">
    <w:abstractNumId w:val="24"/>
  </w:num>
  <w:num w:numId="14">
    <w:abstractNumId w:val="6"/>
  </w:num>
  <w:num w:numId="15">
    <w:abstractNumId w:val="18"/>
  </w:num>
  <w:num w:numId="16">
    <w:abstractNumId w:val="17"/>
  </w:num>
  <w:num w:numId="17">
    <w:abstractNumId w:val="14"/>
  </w:num>
  <w:num w:numId="18">
    <w:abstractNumId w:val="15"/>
  </w:num>
  <w:num w:numId="19">
    <w:abstractNumId w:val="22"/>
  </w:num>
  <w:num w:numId="20">
    <w:abstractNumId w:val="39"/>
  </w:num>
  <w:num w:numId="21">
    <w:abstractNumId w:val="35"/>
  </w:num>
  <w:num w:numId="22">
    <w:abstractNumId w:val="8"/>
  </w:num>
  <w:num w:numId="23">
    <w:abstractNumId w:val="16"/>
  </w:num>
  <w:num w:numId="24">
    <w:abstractNumId w:val="31"/>
  </w:num>
  <w:num w:numId="25">
    <w:abstractNumId w:val="27"/>
  </w:num>
  <w:num w:numId="26">
    <w:abstractNumId w:val="5"/>
  </w:num>
  <w:num w:numId="27">
    <w:abstractNumId w:val="36"/>
  </w:num>
  <w:num w:numId="28">
    <w:abstractNumId w:val="0"/>
  </w:num>
  <w:num w:numId="29">
    <w:abstractNumId w:val="13"/>
  </w:num>
  <w:num w:numId="30">
    <w:abstractNumId w:val="11"/>
  </w:num>
  <w:num w:numId="31">
    <w:abstractNumId w:val="9"/>
  </w:num>
  <w:num w:numId="32">
    <w:abstractNumId w:val="29"/>
  </w:num>
  <w:num w:numId="33">
    <w:abstractNumId w:val="37"/>
  </w:num>
  <w:num w:numId="34">
    <w:abstractNumId w:val="30"/>
  </w:num>
  <w:num w:numId="35">
    <w:abstractNumId w:val="1"/>
  </w:num>
  <w:num w:numId="36">
    <w:abstractNumId w:val="25"/>
  </w:num>
  <w:num w:numId="37">
    <w:abstractNumId w:val="3"/>
  </w:num>
  <w:num w:numId="38">
    <w:abstractNumId w:val="33"/>
  </w:num>
  <w:num w:numId="39">
    <w:abstractNumId w:val="32"/>
  </w:num>
  <w:num w:numId="40">
    <w:abstractNumId w:val="40"/>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7"/>
    <w:rsid w:val="000024F0"/>
    <w:rsid w:val="00021BBD"/>
    <w:rsid w:val="000374ED"/>
    <w:rsid w:val="000432AD"/>
    <w:rsid w:val="000439D7"/>
    <w:rsid w:val="00043AAF"/>
    <w:rsid w:val="000520B1"/>
    <w:rsid w:val="00057135"/>
    <w:rsid w:val="00063947"/>
    <w:rsid w:val="000759B7"/>
    <w:rsid w:val="00081124"/>
    <w:rsid w:val="00081B7F"/>
    <w:rsid w:val="00083793"/>
    <w:rsid w:val="00092086"/>
    <w:rsid w:val="0009255D"/>
    <w:rsid w:val="0009351C"/>
    <w:rsid w:val="000A1527"/>
    <w:rsid w:val="000A5586"/>
    <w:rsid w:val="000B6187"/>
    <w:rsid w:val="000B7124"/>
    <w:rsid w:val="000D26AA"/>
    <w:rsid w:val="000D34F6"/>
    <w:rsid w:val="000D7492"/>
    <w:rsid w:val="000E3286"/>
    <w:rsid w:val="000E66A2"/>
    <w:rsid w:val="000F1C03"/>
    <w:rsid w:val="000F4057"/>
    <w:rsid w:val="0011395D"/>
    <w:rsid w:val="00121D87"/>
    <w:rsid w:val="00126BE6"/>
    <w:rsid w:val="0013172A"/>
    <w:rsid w:val="00132C39"/>
    <w:rsid w:val="00140F56"/>
    <w:rsid w:val="00143009"/>
    <w:rsid w:val="001548F1"/>
    <w:rsid w:val="001624D4"/>
    <w:rsid w:val="001675BB"/>
    <w:rsid w:val="00182525"/>
    <w:rsid w:val="00183A24"/>
    <w:rsid w:val="00184ED2"/>
    <w:rsid w:val="00194922"/>
    <w:rsid w:val="001A3E52"/>
    <w:rsid w:val="001A46BA"/>
    <w:rsid w:val="001A49A0"/>
    <w:rsid w:val="001A6E0B"/>
    <w:rsid w:val="001B056C"/>
    <w:rsid w:val="001B17A9"/>
    <w:rsid w:val="001B7B1A"/>
    <w:rsid w:val="001C12EF"/>
    <w:rsid w:val="001C3C3A"/>
    <w:rsid w:val="001C6193"/>
    <w:rsid w:val="001C78AD"/>
    <w:rsid w:val="001E4209"/>
    <w:rsid w:val="001E7506"/>
    <w:rsid w:val="001F476D"/>
    <w:rsid w:val="001F6041"/>
    <w:rsid w:val="001F7FCD"/>
    <w:rsid w:val="0020031E"/>
    <w:rsid w:val="00204A71"/>
    <w:rsid w:val="00206079"/>
    <w:rsid w:val="00216369"/>
    <w:rsid w:val="00217607"/>
    <w:rsid w:val="00225515"/>
    <w:rsid w:val="002301EB"/>
    <w:rsid w:val="00235F31"/>
    <w:rsid w:val="00244CA9"/>
    <w:rsid w:val="0024538E"/>
    <w:rsid w:val="0024726B"/>
    <w:rsid w:val="002571A6"/>
    <w:rsid w:val="002706DC"/>
    <w:rsid w:val="00271760"/>
    <w:rsid w:val="00273391"/>
    <w:rsid w:val="00280592"/>
    <w:rsid w:val="00293892"/>
    <w:rsid w:val="002A37E7"/>
    <w:rsid w:val="002A7111"/>
    <w:rsid w:val="002B0FC5"/>
    <w:rsid w:val="002B34FE"/>
    <w:rsid w:val="002C47A1"/>
    <w:rsid w:val="002C5040"/>
    <w:rsid w:val="002C770B"/>
    <w:rsid w:val="002D0B0E"/>
    <w:rsid w:val="0031139A"/>
    <w:rsid w:val="00311C87"/>
    <w:rsid w:val="00312E15"/>
    <w:rsid w:val="00321C5E"/>
    <w:rsid w:val="00333F61"/>
    <w:rsid w:val="00345EAF"/>
    <w:rsid w:val="00347C6A"/>
    <w:rsid w:val="00353B2A"/>
    <w:rsid w:val="003633CF"/>
    <w:rsid w:val="00364F16"/>
    <w:rsid w:val="003654C1"/>
    <w:rsid w:val="00365F7E"/>
    <w:rsid w:val="00372349"/>
    <w:rsid w:val="003723F2"/>
    <w:rsid w:val="00373368"/>
    <w:rsid w:val="00375379"/>
    <w:rsid w:val="00384793"/>
    <w:rsid w:val="003947C5"/>
    <w:rsid w:val="003A2283"/>
    <w:rsid w:val="003B521A"/>
    <w:rsid w:val="003B670B"/>
    <w:rsid w:val="003D0B1A"/>
    <w:rsid w:val="003D31E7"/>
    <w:rsid w:val="003D6539"/>
    <w:rsid w:val="003E50D3"/>
    <w:rsid w:val="003F223B"/>
    <w:rsid w:val="003F2726"/>
    <w:rsid w:val="003F4FE9"/>
    <w:rsid w:val="00403CF5"/>
    <w:rsid w:val="00405A72"/>
    <w:rsid w:val="00406E89"/>
    <w:rsid w:val="00412402"/>
    <w:rsid w:val="004174F0"/>
    <w:rsid w:val="004301B6"/>
    <w:rsid w:val="00437104"/>
    <w:rsid w:val="00442E1F"/>
    <w:rsid w:val="00450CE6"/>
    <w:rsid w:val="00457CDD"/>
    <w:rsid w:val="00461EFB"/>
    <w:rsid w:val="00464955"/>
    <w:rsid w:val="0046599A"/>
    <w:rsid w:val="0047178D"/>
    <w:rsid w:val="00476172"/>
    <w:rsid w:val="00480C67"/>
    <w:rsid w:val="00483743"/>
    <w:rsid w:val="00487AE3"/>
    <w:rsid w:val="004900BF"/>
    <w:rsid w:val="00495DA2"/>
    <w:rsid w:val="004A2050"/>
    <w:rsid w:val="004A2357"/>
    <w:rsid w:val="004A52A9"/>
    <w:rsid w:val="004B01D9"/>
    <w:rsid w:val="004B0D4B"/>
    <w:rsid w:val="004B186B"/>
    <w:rsid w:val="004C2E8A"/>
    <w:rsid w:val="004E19A6"/>
    <w:rsid w:val="0050280A"/>
    <w:rsid w:val="00502C09"/>
    <w:rsid w:val="005175F8"/>
    <w:rsid w:val="00520B20"/>
    <w:rsid w:val="00526D5B"/>
    <w:rsid w:val="00527BA6"/>
    <w:rsid w:val="00530B66"/>
    <w:rsid w:val="0053437A"/>
    <w:rsid w:val="00534DDA"/>
    <w:rsid w:val="0054392E"/>
    <w:rsid w:val="00552FEE"/>
    <w:rsid w:val="00553E17"/>
    <w:rsid w:val="0055457A"/>
    <w:rsid w:val="00557F0D"/>
    <w:rsid w:val="00567FCB"/>
    <w:rsid w:val="0057045C"/>
    <w:rsid w:val="00570C25"/>
    <w:rsid w:val="00571D99"/>
    <w:rsid w:val="00577727"/>
    <w:rsid w:val="00582D9A"/>
    <w:rsid w:val="00590490"/>
    <w:rsid w:val="00590BB1"/>
    <w:rsid w:val="005946F8"/>
    <w:rsid w:val="00594DD9"/>
    <w:rsid w:val="005B4A7C"/>
    <w:rsid w:val="005B4E88"/>
    <w:rsid w:val="005D6FDA"/>
    <w:rsid w:val="00617F09"/>
    <w:rsid w:val="00623922"/>
    <w:rsid w:val="00623ACB"/>
    <w:rsid w:val="0063061C"/>
    <w:rsid w:val="00633381"/>
    <w:rsid w:val="006340E0"/>
    <w:rsid w:val="00640EDD"/>
    <w:rsid w:val="006469D7"/>
    <w:rsid w:val="006505A2"/>
    <w:rsid w:val="006624C4"/>
    <w:rsid w:val="006628EF"/>
    <w:rsid w:val="00670D80"/>
    <w:rsid w:val="006769D6"/>
    <w:rsid w:val="00681560"/>
    <w:rsid w:val="00684C60"/>
    <w:rsid w:val="006851C7"/>
    <w:rsid w:val="006853F5"/>
    <w:rsid w:val="0069358B"/>
    <w:rsid w:val="006936B2"/>
    <w:rsid w:val="00694AC8"/>
    <w:rsid w:val="006A6DED"/>
    <w:rsid w:val="006B0615"/>
    <w:rsid w:val="006B23F1"/>
    <w:rsid w:val="006C7D1A"/>
    <w:rsid w:val="006D01FC"/>
    <w:rsid w:val="006D12D8"/>
    <w:rsid w:val="006E2D66"/>
    <w:rsid w:val="006E7F31"/>
    <w:rsid w:val="006F169D"/>
    <w:rsid w:val="00707280"/>
    <w:rsid w:val="007205A6"/>
    <w:rsid w:val="00720DAB"/>
    <w:rsid w:val="00740B51"/>
    <w:rsid w:val="00746CAF"/>
    <w:rsid w:val="0075018A"/>
    <w:rsid w:val="007519E8"/>
    <w:rsid w:val="007561F1"/>
    <w:rsid w:val="00762B5C"/>
    <w:rsid w:val="00764842"/>
    <w:rsid w:val="0077471B"/>
    <w:rsid w:val="00780234"/>
    <w:rsid w:val="0078759D"/>
    <w:rsid w:val="007A5055"/>
    <w:rsid w:val="007B230B"/>
    <w:rsid w:val="007B27DC"/>
    <w:rsid w:val="007B28FE"/>
    <w:rsid w:val="007B7E0D"/>
    <w:rsid w:val="007C277A"/>
    <w:rsid w:val="007D67BC"/>
    <w:rsid w:val="007F4921"/>
    <w:rsid w:val="007F5F9F"/>
    <w:rsid w:val="0080018B"/>
    <w:rsid w:val="008010E0"/>
    <w:rsid w:val="00804CAB"/>
    <w:rsid w:val="00805C39"/>
    <w:rsid w:val="00806247"/>
    <w:rsid w:val="00814F4A"/>
    <w:rsid w:val="008168FB"/>
    <w:rsid w:val="00821E97"/>
    <w:rsid w:val="00823C7E"/>
    <w:rsid w:val="00823D95"/>
    <w:rsid w:val="0082597C"/>
    <w:rsid w:val="008369EF"/>
    <w:rsid w:val="00840721"/>
    <w:rsid w:val="0084072B"/>
    <w:rsid w:val="008424C6"/>
    <w:rsid w:val="008457A2"/>
    <w:rsid w:val="00847D1D"/>
    <w:rsid w:val="00855D92"/>
    <w:rsid w:val="00857400"/>
    <w:rsid w:val="00860C67"/>
    <w:rsid w:val="00870D5B"/>
    <w:rsid w:val="0087274A"/>
    <w:rsid w:val="00873386"/>
    <w:rsid w:val="00875DDF"/>
    <w:rsid w:val="008817BD"/>
    <w:rsid w:val="008850EC"/>
    <w:rsid w:val="00890C1B"/>
    <w:rsid w:val="00891719"/>
    <w:rsid w:val="00891B58"/>
    <w:rsid w:val="00891BC5"/>
    <w:rsid w:val="00892E53"/>
    <w:rsid w:val="0089417A"/>
    <w:rsid w:val="008A4476"/>
    <w:rsid w:val="008B45B5"/>
    <w:rsid w:val="008C176E"/>
    <w:rsid w:val="008E2C2A"/>
    <w:rsid w:val="008F2680"/>
    <w:rsid w:val="008F78E7"/>
    <w:rsid w:val="00901B91"/>
    <w:rsid w:val="0090441C"/>
    <w:rsid w:val="00906FDB"/>
    <w:rsid w:val="00922DA7"/>
    <w:rsid w:val="00925AE1"/>
    <w:rsid w:val="0092643E"/>
    <w:rsid w:val="00926CC3"/>
    <w:rsid w:val="00930C8E"/>
    <w:rsid w:val="0094051F"/>
    <w:rsid w:val="00944A0E"/>
    <w:rsid w:val="0095005F"/>
    <w:rsid w:val="00950CDF"/>
    <w:rsid w:val="00950DD0"/>
    <w:rsid w:val="00954E73"/>
    <w:rsid w:val="00967077"/>
    <w:rsid w:val="00971BFD"/>
    <w:rsid w:val="00971D95"/>
    <w:rsid w:val="0098173B"/>
    <w:rsid w:val="009865BD"/>
    <w:rsid w:val="009923CE"/>
    <w:rsid w:val="00997CA2"/>
    <w:rsid w:val="009A65EA"/>
    <w:rsid w:val="009B11F9"/>
    <w:rsid w:val="009B6517"/>
    <w:rsid w:val="009C4C12"/>
    <w:rsid w:val="009D6FE8"/>
    <w:rsid w:val="009E45EE"/>
    <w:rsid w:val="009F7ADA"/>
    <w:rsid w:val="00A055E7"/>
    <w:rsid w:val="00A21D85"/>
    <w:rsid w:val="00A35A24"/>
    <w:rsid w:val="00A43BE2"/>
    <w:rsid w:val="00A52CB7"/>
    <w:rsid w:val="00A620E6"/>
    <w:rsid w:val="00A669D4"/>
    <w:rsid w:val="00A675E0"/>
    <w:rsid w:val="00A74560"/>
    <w:rsid w:val="00A77763"/>
    <w:rsid w:val="00A8035E"/>
    <w:rsid w:val="00A90A43"/>
    <w:rsid w:val="00A90DCD"/>
    <w:rsid w:val="00A915C4"/>
    <w:rsid w:val="00A96745"/>
    <w:rsid w:val="00AB0868"/>
    <w:rsid w:val="00AB0966"/>
    <w:rsid w:val="00AC38DB"/>
    <w:rsid w:val="00AC4A19"/>
    <w:rsid w:val="00AD1287"/>
    <w:rsid w:val="00AD5998"/>
    <w:rsid w:val="00AE7E86"/>
    <w:rsid w:val="00AF20EF"/>
    <w:rsid w:val="00AF407A"/>
    <w:rsid w:val="00AF5D09"/>
    <w:rsid w:val="00B049C1"/>
    <w:rsid w:val="00B04A52"/>
    <w:rsid w:val="00B06840"/>
    <w:rsid w:val="00B12998"/>
    <w:rsid w:val="00B32E58"/>
    <w:rsid w:val="00B33EC3"/>
    <w:rsid w:val="00B354E5"/>
    <w:rsid w:val="00B360AA"/>
    <w:rsid w:val="00B40C94"/>
    <w:rsid w:val="00B435AB"/>
    <w:rsid w:val="00B456AC"/>
    <w:rsid w:val="00B57D63"/>
    <w:rsid w:val="00B61EDE"/>
    <w:rsid w:val="00B61F91"/>
    <w:rsid w:val="00B775D4"/>
    <w:rsid w:val="00B87330"/>
    <w:rsid w:val="00B8756E"/>
    <w:rsid w:val="00B92954"/>
    <w:rsid w:val="00B92D65"/>
    <w:rsid w:val="00B96022"/>
    <w:rsid w:val="00BA2185"/>
    <w:rsid w:val="00BB743C"/>
    <w:rsid w:val="00BC1E9F"/>
    <w:rsid w:val="00BC4B74"/>
    <w:rsid w:val="00BD1CB9"/>
    <w:rsid w:val="00BD3B5D"/>
    <w:rsid w:val="00BF27B6"/>
    <w:rsid w:val="00C00060"/>
    <w:rsid w:val="00C02725"/>
    <w:rsid w:val="00C04C58"/>
    <w:rsid w:val="00C20470"/>
    <w:rsid w:val="00C4779C"/>
    <w:rsid w:val="00C51C02"/>
    <w:rsid w:val="00C51EE2"/>
    <w:rsid w:val="00C5221D"/>
    <w:rsid w:val="00C64AAC"/>
    <w:rsid w:val="00C71084"/>
    <w:rsid w:val="00C723EC"/>
    <w:rsid w:val="00C76075"/>
    <w:rsid w:val="00C80E2A"/>
    <w:rsid w:val="00C84D44"/>
    <w:rsid w:val="00C8737F"/>
    <w:rsid w:val="00CA188C"/>
    <w:rsid w:val="00CA3A6E"/>
    <w:rsid w:val="00CA447B"/>
    <w:rsid w:val="00CA6788"/>
    <w:rsid w:val="00CB2ECA"/>
    <w:rsid w:val="00CC546C"/>
    <w:rsid w:val="00CC619B"/>
    <w:rsid w:val="00CD2043"/>
    <w:rsid w:val="00CE5D88"/>
    <w:rsid w:val="00CF29F4"/>
    <w:rsid w:val="00CF7DAD"/>
    <w:rsid w:val="00D07304"/>
    <w:rsid w:val="00D131C7"/>
    <w:rsid w:val="00D25AA2"/>
    <w:rsid w:val="00D31E9F"/>
    <w:rsid w:val="00D35B0F"/>
    <w:rsid w:val="00D37279"/>
    <w:rsid w:val="00D37D13"/>
    <w:rsid w:val="00D47D26"/>
    <w:rsid w:val="00D52828"/>
    <w:rsid w:val="00D746E2"/>
    <w:rsid w:val="00D75303"/>
    <w:rsid w:val="00D87814"/>
    <w:rsid w:val="00D902EE"/>
    <w:rsid w:val="00D95557"/>
    <w:rsid w:val="00D96922"/>
    <w:rsid w:val="00DC52C6"/>
    <w:rsid w:val="00DC53D3"/>
    <w:rsid w:val="00DE2433"/>
    <w:rsid w:val="00E04C10"/>
    <w:rsid w:val="00E063E7"/>
    <w:rsid w:val="00E11921"/>
    <w:rsid w:val="00E12248"/>
    <w:rsid w:val="00E12417"/>
    <w:rsid w:val="00E20433"/>
    <w:rsid w:val="00E220BF"/>
    <w:rsid w:val="00E278EE"/>
    <w:rsid w:val="00E31012"/>
    <w:rsid w:val="00E33B20"/>
    <w:rsid w:val="00E35CB7"/>
    <w:rsid w:val="00E3633C"/>
    <w:rsid w:val="00E377C8"/>
    <w:rsid w:val="00E406EC"/>
    <w:rsid w:val="00E40F36"/>
    <w:rsid w:val="00E42633"/>
    <w:rsid w:val="00E53190"/>
    <w:rsid w:val="00E568C7"/>
    <w:rsid w:val="00E65EF7"/>
    <w:rsid w:val="00E672CB"/>
    <w:rsid w:val="00E72F2E"/>
    <w:rsid w:val="00E74813"/>
    <w:rsid w:val="00E7770E"/>
    <w:rsid w:val="00EA694B"/>
    <w:rsid w:val="00EA6AC0"/>
    <w:rsid w:val="00EA75B8"/>
    <w:rsid w:val="00EB3EE9"/>
    <w:rsid w:val="00EB6321"/>
    <w:rsid w:val="00EB6C3B"/>
    <w:rsid w:val="00EC2387"/>
    <w:rsid w:val="00EC31BA"/>
    <w:rsid w:val="00EC52A7"/>
    <w:rsid w:val="00ED3EF9"/>
    <w:rsid w:val="00ED412F"/>
    <w:rsid w:val="00EE6C98"/>
    <w:rsid w:val="00EF2247"/>
    <w:rsid w:val="00EF482F"/>
    <w:rsid w:val="00F12B8F"/>
    <w:rsid w:val="00F13DD5"/>
    <w:rsid w:val="00F173A6"/>
    <w:rsid w:val="00F32D41"/>
    <w:rsid w:val="00F366C8"/>
    <w:rsid w:val="00F42EBC"/>
    <w:rsid w:val="00F44DDC"/>
    <w:rsid w:val="00F467FA"/>
    <w:rsid w:val="00F5101C"/>
    <w:rsid w:val="00F539D6"/>
    <w:rsid w:val="00F54473"/>
    <w:rsid w:val="00F631F1"/>
    <w:rsid w:val="00F65086"/>
    <w:rsid w:val="00F70AD5"/>
    <w:rsid w:val="00F71B65"/>
    <w:rsid w:val="00F75C66"/>
    <w:rsid w:val="00F75EAE"/>
    <w:rsid w:val="00F76740"/>
    <w:rsid w:val="00F76A6A"/>
    <w:rsid w:val="00F81755"/>
    <w:rsid w:val="00F8191F"/>
    <w:rsid w:val="00F82C17"/>
    <w:rsid w:val="00F82EFB"/>
    <w:rsid w:val="00F843C5"/>
    <w:rsid w:val="00F93A7F"/>
    <w:rsid w:val="00F96BF7"/>
    <w:rsid w:val="00FA7F53"/>
    <w:rsid w:val="00FB580F"/>
    <w:rsid w:val="00FB6278"/>
    <w:rsid w:val="00FB653B"/>
    <w:rsid w:val="00FB690A"/>
    <w:rsid w:val="00FB7BCE"/>
    <w:rsid w:val="00FC5B13"/>
    <w:rsid w:val="00FD3214"/>
    <w:rsid w:val="00FD6A7F"/>
    <w:rsid w:val="00FD7E10"/>
    <w:rsid w:val="00FE0974"/>
    <w:rsid w:val="00FE2B7C"/>
    <w:rsid w:val="00FE310E"/>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CD30D"/>
  <w15:chartTrackingRefBased/>
  <w15:docId w15:val="{B220371D-D80B-452D-B61F-4C9015E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78D"/>
  </w:style>
  <w:style w:type="paragraph" w:styleId="Heading1">
    <w:name w:val="heading 1"/>
    <w:basedOn w:val="Normal"/>
    <w:next w:val="Normal"/>
    <w:link w:val="Heading1Char"/>
    <w:qFormat/>
    <w:rsid w:val="00A7456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B7"/>
    <w:pPr>
      <w:ind w:left="720"/>
      <w:contextualSpacing/>
    </w:pPr>
  </w:style>
  <w:style w:type="character" w:styleId="Hyperlink">
    <w:name w:val="Hyperlink"/>
    <w:basedOn w:val="DefaultParagraphFont"/>
    <w:uiPriority w:val="99"/>
    <w:unhideWhenUsed/>
    <w:rsid w:val="00926CC3"/>
    <w:rPr>
      <w:color w:val="0062A0"/>
      <w:sz w:val="24"/>
      <w:szCs w:val="24"/>
      <w:u w:val="single"/>
      <w:bdr w:val="none" w:sz="0" w:space="0" w:color="auto" w:frame="1"/>
      <w:vertAlign w:val="baseline"/>
    </w:rPr>
  </w:style>
  <w:style w:type="paragraph" w:styleId="NormalWeb">
    <w:name w:val="Normal (Web)"/>
    <w:basedOn w:val="Normal"/>
    <w:unhideWhenUsed/>
    <w:rsid w:val="00926CC3"/>
    <w:pPr>
      <w:spacing w:after="0" w:line="240" w:lineRule="auto"/>
      <w:textAlignment w:val="baseline"/>
    </w:pPr>
    <w:rPr>
      <w:rFonts w:ascii="Times New Roman" w:eastAsia="Times New Roman" w:hAnsi="Times New Roman" w:cs="Times New Roman"/>
      <w:sz w:val="24"/>
      <w:szCs w:val="24"/>
    </w:rPr>
  </w:style>
  <w:style w:type="paragraph" w:customStyle="1" w:styleId="Default">
    <w:name w:val="Default"/>
    <w:rsid w:val="007A5055"/>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E2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67FA"/>
    <w:rPr>
      <w:color w:val="954F72" w:themeColor="followedHyperlink"/>
      <w:u w:val="single"/>
    </w:rPr>
  </w:style>
  <w:style w:type="character" w:styleId="UnresolvedMention">
    <w:name w:val="Unresolved Mention"/>
    <w:basedOn w:val="DefaultParagraphFont"/>
    <w:uiPriority w:val="99"/>
    <w:semiHidden/>
    <w:unhideWhenUsed/>
    <w:rsid w:val="007F4921"/>
    <w:rPr>
      <w:color w:val="605E5C"/>
      <w:shd w:val="clear" w:color="auto" w:fill="E1DFDD"/>
    </w:rPr>
  </w:style>
  <w:style w:type="paragraph" w:styleId="NoSpacing">
    <w:name w:val="No Spacing"/>
    <w:uiPriority w:val="1"/>
    <w:qFormat/>
    <w:rsid w:val="006340E0"/>
    <w:pPr>
      <w:spacing w:after="0" w:line="240" w:lineRule="auto"/>
    </w:pPr>
  </w:style>
  <w:style w:type="character" w:customStyle="1" w:styleId="Heading1Char">
    <w:name w:val="Heading 1 Char"/>
    <w:basedOn w:val="DefaultParagraphFont"/>
    <w:link w:val="Heading1"/>
    <w:rsid w:val="00A7456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9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8B"/>
  </w:style>
  <w:style w:type="paragraph" w:styleId="Footer">
    <w:name w:val="footer"/>
    <w:basedOn w:val="Normal"/>
    <w:link w:val="FooterChar"/>
    <w:uiPriority w:val="99"/>
    <w:unhideWhenUsed/>
    <w:rsid w:val="0069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8B"/>
  </w:style>
  <w:style w:type="paragraph" w:styleId="BalloonText">
    <w:name w:val="Balloon Text"/>
    <w:basedOn w:val="Normal"/>
    <w:link w:val="BalloonTextChar"/>
    <w:uiPriority w:val="99"/>
    <w:semiHidden/>
    <w:unhideWhenUsed/>
    <w:rsid w:val="00A35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2874">
      <w:bodyDiv w:val="1"/>
      <w:marLeft w:val="0"/>
      <w:marRight w:val="0"/>
      <w:marTop w:val="0"/>
      <w:marBottom w:val="0"/>
      <w:divBdr>
        <w:top w:val="none" w:sz="0" w:space="0" w:color="auto"/>
        <w:left w:val="none" w:sz="0" w:space="0" w:color="auto"/>
        <w:bottom w:val="none" w:sz="0" w:space="0" w:color="auto"/>
        <w:right w:val="none" w:sz="0" w:space="0" w:color="auto"/>
      </w:divBdr>
    </w:div>
    <w:div w:id="1037051813">
      <w:bodyDiv w:val="1"/>
      <w:marLeft w:val="0"/>
      <w:marRight w:val="0"/>
      <w:marTop w:val="0"/>
      <w:marBottom w:val="0"/>
      <w:divBdr>
        <w:top w:val="none" w:sz="0" w:space="0" w:color="auto"/>
        <w:left w:val="none" w:sz="0" w:space="0" w:color="auto"/>
        <w:bottom w:val="none" w:sz="0" w:space="0" w:color="auto"/>
        <w:right w:val="none" w:sz="0" w:space="0" w:color="auto"/>
      </w:divBdr>
      <w:divsChild>
        <w:div w:id="976254529">
          <w:marLeft w:val="0"/>
          <w:marRight w:val="0"/>
          <w:marTop w:val="0"/>
          <w:marBottom w:val="0"/>
          <w:divBdr>
            <w:top w:val="none" w:sz="0" w:space="0" w:color="auto"/>
            <w:left w:val="none" w:sz="0" w:space="0" w:color="auto"/>
            <w:bottom w:val="none" w:sz="0" w:space="0" w:color="auto"/>
            <w:right w:val="none" w:sz="0" w:space="0" w:color="auto"/>
          </w:divBdr>
          <w:divsChild>
            <w:div w:id="603536777">
              <w:marLeft w:val="0"/>
              <w:marRight w:val="0"/>
              <w:marTop w:val="0"/>
              <w:marBottom w:val="0"/>
              <w:divBdr>
                <w:top w:val="none" w:sz="0" w:space="0" w:color="auto"/>
                <w:left w:val="none" w:sz="0" w:space="0" w:color="auto"/>
                <w:bottom w:val="none" w:sz="0" w:space="0" w:color="auto"/>
                <w:right w:val="none" w:sz="0" w:space="0" w:color="auto"/>
              </w:divBdr>
              <w:divsChild>
                <w:div w:id="177352695">
                  <w:marLeft w:val="0"/>
                  <w:marRight w:val="0"/>
                  <w:marTop w:val="0"/>
                  <w:marBottom w:val="0"/>
                  <w:divBdr>
                    <w:top w:val="none" w:sz="0" w:space="0" w:color="auto"/>
                    <w:left w:val="none" w:sz="0" w:space="0" w:color="auto"/>
                    <w:bottom w:val="none" w:sz="0" w:space="0" w:color="auto"/>
                    <w:right w:val="none" w:sz="0" w:space="0" w:color="auto"/>
                  </w:divBdr>
                  <w:divsChild>
                    <w:div w:id="2072653747">
                      <w:marLeft w:val="150"/>
                      <w:marRight w:val="150"/>
                      <w:marTop w:val="0"/>
                      <w:marBottom w:val="0"/>
                      <w:divBdr>
                        <w:top w:val="none" w:sz="0" w:space="0" w:color="auto"/>
                        <w:left w:val="none" w:sz="0" w:space="0" w:color="auto"/>
                        <w:bottom w:val="none" w:sz="0" w:space="0" w:color="auto"/>
                        <w:right w:val="none" w:sz="0" w:space="0" w:color="auto"/>
                      </w:divBdr>
                      <w:divsChild>
                        <w:div w:id="1763725598">
                          <w:marLeft w:val="0"/>
                          <w:marRight w:val="0"/>
                          <w:marTop w:val="0"/>
                          <w:marBottom w:val="0"/>
                          <w:divBdr>
                            <w:top w:val="none" w:sz="0" w:space="0" w:color="auto"/>
                            <w:left w:val="none" w:sz="0" w:space="0" w:color="auto"/>
                            <w:bottom w:val="none" w:sz="0" w:space="0" w:color="auto"/>
                            <w:right w:val="none" w:sz="0" w:space="0" w:color="auto"/>
                          </w:divBdr>
                          <w:divsChild>
                            <w:div w:id="267977314">
                              <w:marLeft w:val="0"/>
                              <w:marRight w:val="0"/>
                              <w:marTop w:val="0"/>
                              <w:marBottom w:val="0"/>
                              <w:divBdr>
                                <w:top w:val="none" w:sz="0" w:space="0" w:color="auto"/>
                                <w:left w:val="none" w:sz="0" w:space="0" w:color="auto"/>
                                <w:bottom w:val="none" w:sz="0" w:space="0" w:color="auto"/>
                                <w:right w:val="none" w:sz="0" w:space="0" w:color="auto"/>
                              </w:divBdr>
                              <w:divsChild>
                                <w:div w:id="1035811741">
                                  <w:marLeft w:val="0"/>
                                  <w:marRight w:val="0"/>
                                  <w:marTop w:val="0"/>
                                  <w:marBottom w:val="0"/>
                                  <w:divBdr>
                                    <w:top w:val="none" w:sz="0" w:space="0" w:color="auto"/>
                                    <w:left w:val="none" w:sz="0" w:space="0" w:color="auto"/>
                                    <w:bottom w:val="none" w:sz="0" w:space="0" w:color="auto"/>
                                    <w:right w:val="none" w:sz="0" w:space="0" w:color="auto"/>
                                  </w:divBdr>
                                  <w:divsChild>
                                    <w:div w:id="703409647">
                                      <w:marLeft w:val="0"/>
                                      <w:marRight w:val="0"/>
                                      <w:marTop w:val="0"/>
                                      <w:marBottom w:val="0"/>
                                      <w:divBdr>
                                        <w:top w:val="none" w:sz="0" w:space="0" w:color="auto"/>
                                        <w:left w:val="none" w:sz="0" w:space="0" w:color="auto"/>
                                        <w:bottom w:val="none" w:sz="0" w:space="0" w:color="auto"/>
                                        <w:right w:val="none" w:sz="0" w:space="0" w:color="auto"/>
                                      </w:divBdr>
                                      <w:divsChild>
                                        <w:div w:id="1238977062">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928743">
      <w:bodyDiv w:val="1"/>
      <w:marLeft w:val="0"/>
      <w:marRight w:val="0"/>
      <w:marTop w:val="0"/>
      <w:marBottom w:val="0"/>
      <w:divBdr>
        <w:top w:val="none" w:sz="0" w:space="0" w:color="auto"/>
        <w:left w:val="none" w:sz="0" w:space="0" w:color="auto"/>
        <w:bottom w:val="none" w:sz="0" w:space="0" w:color="auto"/>
        <w:right w:val="none" w:sz="0" w:space="0" w:color="auto"/>
      </w:divBdr>
      <w:divsChild>
        <w:div w:id="1011686577">
          <w:marLeft w:val="0"/>
          <w:marRight w:val="0"/>
          <w:marTop w:val="0"/>
          <w:marBottom w:val="0"/>
          <w:divBdr>
            <w:top w:val="none" w:sz="0" w:space="0" w:color="auto"/>
            <w:left w:val="none" w:sz="0" w:space="0" w:color="auto"/>
            <w:bottom w:val="none" w:sz="0" w:space="0" w:color="auto"/>
            <w:right w:val="none" w:sz="0" w:space="0" w:color="auto"/>
          </w:divBdr>
          <w:divsChild>
            <w:div w:id="554779911">
              <w:marLeft w:val="0"/>
              <w:marRight w:val="0"/>
              <w:marTop w:val="0"/>
              <w:marBottom w:val="0"/>
              <w:divBdr>
                <w:top w:val="none" w:sz="0" w:space="0" w:color="auto"/>
                <w:left w:val="none" w:sz="0" w:space="0" w:color="auto"/>
                <w:bottom w:val="none" w:sz="0" w:space="0" w:color="auto"/>
                <w:right w:val="none" w:sz="0" w:space="0" w:color="auto"/>
              </w:divBdr>
              <w:divsChild>
                <w:div w:id="1567253148">
                  <w:marLeft w:val="0"/>
                  <w:marRight w:val="0"/>
                  <w:marTop w:val="0"/>
                  <w:marBottom w:val="0"/>
                  <w:divBdr>
                    <w:top w:val="none" w:sz="0" w:space="0" w:color="auto"/>
                    <w:left w:val="none" w:sz="0" w:space="0" w:color="auto"/>
                    <w:bottom w:val="none" w:sz="0" w:space="0" w:color="auto"/>
                    <w:right w:val="none" w:sz="0" w:space="0" w:color="auto"/>
                  </w:divBdr>
                  <w:divsChild>
                    <w:div w:id="1070154125">
                      <w:marLeft w:val="150"/>
                      <w:marRight w:val="150"/>
                      <w:marTop w:val="0"/>
                      <w:marBottom w:val="0"/>
                      <w:divBdr>
                        <w:top w:val="none" w:sz="0" w:space="0" w:color="auto"/>
                        <w:left w:val="none" w:sz="0" w:space="0" w:color="auto"/>
                        <w:bottom w:val="none" w:sz="0" w:space="0" w:color="auto"/>
                        <w:right w:val="none" w:sz="0" w:space="0" w:color="auto"/>
                      </w:divBdr>
                      <w:divsChild>
                        <w:div w:id="714694658">
                          <w:marLeft w:val="0"/>
                          <w:marRight w:val="0"/>
                          <w:marTop w:val="0"/>
                          <w:marBottom w:val="0"/>
                          <w:divBdr>
                            <w:top w:val="none" w:sz="0" w:space="0" w:color="auto"/>
                            <w:left w:val="none" w:sz="0" w:space="0" w:color="auto"/>
                            <w:bottom w:val="none" w:sz="0" w:space="0" w:color="auto"/>
                            <w:right w:val="none" w:sz="0" w:space="0" w:color="auto"/>
                          </w:divBdr>
                          <w:divsChild>
                            <w:div w:id="1586181825">
                              <w:marLeft w:val="0"/>
                              <w:marRight w:val="0"/>
                              <w:marTop w:val="0"/>
                              <w:marBottom w:val="0"/>
                              <w:divBdr>
                                <w:top w:val="none" w:sz="0" w:space="0" w:color="auto"/>
                                <w:left w:val="none" w:sz="0" w:space="0" w:color="auto"/>
                                <w:bottom w:val="none" w:sz="0" w:space="0" w:color="auto"/>
                                <w:right w:val="none" w:sz="0" w:space="0" w:color="auto"/>
                              </w:divBdr>
                              <w:divsChild>
                                <w:div w:id="2130858389">
                                  <w:marLeft w:val="0"/>
                                  <w:marRight w:val="0"/>
                                  <w:marTop w:val="0"/>
                                  <w:marBottom w:val="0"/>
                                  <w:divBdr>
                                    <w:top w:val="none" w:sz="0" w:space="0" w:color="auto"/>
                                    <w:left w:val="none" w:sz="0" w:space="0" w:color="auto"/>
                                    <w:bottom w:val="none" w:sz="0" w:space="0" w:color="auto"/>
                                    <w:right w:val="none" w:sz="0" w:space="0" w:color="auto"/>
                                  </w:divBdr>
                                  <w:divsChild>
                                    <w:div w:id="1266690955">
                                      <w:marLeft w:val="0"/>
                                      <w:marRight w:val="0"/>
                                      <w:marTop w:val="0"/>
                                      <w:marBottom w:val="0"/>
                                      <w:divBdr>
                                        <w:top w:val="none" w:sz="0" w:space="0" w:color="auto"/>
                                        <w:left w:val="none" w:sz="0" w:space="0" w:color="auto"/>
                                        <w:bottom w:val="none" w:sz="0" w:space="0" w:color="auto"/>
                                        <w:right w:val="none" w:sz="0" w:space="0" w:color="auto"/>
                                      </w:divBdr>
                                      <w:divsChild>
                                        <w:div w:id="1260093171">
                                          <w:marLeft w:val="0"/>
                                          <w:marRight w:val="0"/>
                                          <w:marTop w:val="0"/>
                                          <w:marBottom w:val="0"/>
                                          <w:divBdr>
                                            <w:top w:val="none" w:sz="0" w:space="0" w:color="auto"/>
                                            <w:left w:val="none" w:sz="0" w:space="0" w:color="auto"/>
                                            <w:bottom w:val="none" w:sz="0" w:space="0" w:color="auto"/>
                                            <w:right w:val="none" w:sz="0" w:space="0" w:color="auto"/>
                                          </w:divBdr>
                                          <w:divsChild>
                                            <w:div w:id="13040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1.xml"/><Relationship Id="rId26" Type="http://schemas.openxmlformats.org/officeDocument/2006/relationships/diagramLayout" Target="diagrams/layout2.xml"/><Relationship Id="rId39" Type="http://schemas.openxmlformats.org/officeDocument/2006/relationships/control" Target="activeX/activeX6.xml"/><Relationship Id="rId21" Type="http://schemas.openxmlformats.org/officeDocument/2006/relationships/chart" Target="charts/chart4.xml"/><Relationship Id="rId34" Type="http://schemas.openxmlformats.org/officeDocument/2006/relationships/control" Target="activeX/activeX2.xml"/><Relationship Id="rId42" Type="http://schemas.openxmlformats.org/officeDocument/2006/relationships/hyperlink" Target="https://manoa.hawaii.edu/assessment/howto/capstone.htm" TargetMode="External"/><Relationship Id="rId47" Type="http://schemas.openxmlformats.org/officeDocument/2006/relationships/hyperlink" Target="https://manoa.hawaii.edu/assessment/howto/mapping.htm" TargetMode="External"/><Relationship Id="rId50" Type="http://schemas.openxmlformats.org/officeDocument/2006/relationships/hyperlink" Target="https://manoa.hawaii.edu/assessment/howto/reportresults.htm" TargetMode="External"/><Relationship Id="rId55"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4.png"/><Relationship Id="rId29" Type="http://schemas.microsoft.com/office/2007/relationships/diagramDrawing" Target="diagrams/drawing2.xml"/><Relationship Id="rId11" Type="http://schemas.openxmlformats.org/officeDocument/2006/relationships/diagramQuickStyle" Target="diagrams/quickStyle1.xml"/><Relationship Id="rId24" Type="http://schemas.openxmlformats.org/officeDocument/2006/relationships/footer" Target="footer2.xml"/><Relationship Id="rId32" Type="http://schemas.openxmlformats.org/officeDocument/2006/relationships/image" Target="media/image6.wmf"/><Relationship Id="rId37" Type="http://schemas.openxmlformats.org/officeDocument/2006/relationships/image" Target="media/image7.wmf"/><Relationship Id="rId40" Type="http://schemas.openxmlformats.org/officeDocument/2006/relationships/control" Target="activeX/activeX7.xml"/><Relationship Id="rId45" Type="http://schemas.openxmlformats.org/officeDocument/2006/relationships/hyperlink" Target="http://www2.gsu.edu/~dschjb/wwwcrit.html" TargetMode="External"/><Relationship Id="rId53" Type="http://schemas.openxmlformats.org/officeDocument/2006/relationships/hyperlink" Target="https://www.aacu.org/value-rubrics" TargetMode="External"/><Relationship Id="rId5" Type="http://schemas.openxmlformats.org/officeDocument/2006/relationships/footnotes" Target="footnotes.xml"/><Relationship Id="rId10" Type="http://schemas.openxmlformats.org/officeDocument/2006/relationships/diagramLayout" Target="diagrams/layout1.xml"/><Relationship Id="rId19" Type="http://schemas.openxmlformats.org/officeDocument/2006/relationships/chart" Target="charts/chart2.xml"/><Relationship Id="rId31" Type="http://schemas.openxmlformats.org/officeDocument/2006/relationships/hyperlink" Target="http://www.sacscoc.org/genaccproc.asp" TargetMode="External"/><Relationship Id="rId44" Type="http://schemas.openxmlformats.org/officeDocument/2006/relationships/hyperlink" Target="https://manoa.hawaii.edu/assessment/howto/capstone.htm" TargetMode="External"/><Relationship Id="rId52" Type="http://schemas.openxmlformats.org/officeDocument/2006/relationships/hyperlink" Target="https://uncp.curriculum.com"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manoa.hawaii.edu/assessment/howto/capstone.htm" TargetMode="External"/><Relationship Id="rId27" Type="http://schemas.openxmlformats.org/officeDocument/2006/relationships/diagramQuickStyle" Target="diagrams/quickStyle2.xml"/><Relationship Id="rId30" Type="http://schemas.openxmlformats.org/officeDocument/2006/relationships/hyperlink" Target="http://www.greaterexpectations.org/" TargetMode="External"/><Relationship Id="rId35" Type="http://schemas.openxmlformats.org/officeDocument/2006/relationships/control" Target="activeX/activeX3.xml"/><Relationship Id="rId43" Type="http://schemas.openxmlformats.org/officeDocument/2006/relationships/hyperlink" Target="https://manoa.hawaii.edu/assessment/howto/capstone.htm" TargetMode="External"/><Relationship Id="rId48" Type="http://schemas.openxmlformats.org/officeDocument/2006/relationships/hyperlink" Target="https://manoa.hawaii.edu/assessment/howto/portfolios.htm" TargetMode="External"/><Relationship Id="rId8" Type="http://schemas.openxmlformats.org/officeDocument/2006/relationships/hyperlink" Target="http://www.uncp.edu/about-uncp/economic-impact" TargetMode="External"/><Relationship Id="rId51" Type="http://schemas.openxmlformats.org/officeDocument/2006/relationships/hyperlink" Target="https://manoa.hawaii.edu/assessment/resources/rubrics/WASC_CapstoneRubric4_08.pdf" TargetMode="Externa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diagramData" Target="diagrams/data2.xml"/><Relationship Id="rId33" Type="http://schemas.openxmlformats.org/officeDocument/2006/relationships/control" Target="activeX/activeX1.xml"/><Relationship Id="rId38" Type="http://schemas.openxmlformats.org/officeDocument/2006/relationships/control" Target="activeX/activeX5.xml"/><Relationship Id="rId46" Type="http://schemas.openxmlformats.org/officeDocument/2006/relationships/hyperlink" Target="https://manoa.hawaii.edu/assessment/howto/outcomes.htm" TargetMode="External"/><Relationship Id="rId20" Type="http://schemas.openxmlformats.org/officeDocument/2006/relationships/chart" Target="charts/chart3.xml"/><Relationship Id="rId41" Type="http://schemas.openxmlformats.org/officeDocument/2006/relationships/hyperlink" Target="http://www.qualtrics.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diagramColors" Target="diagrams/colors2.xml"/><Relationship Id="rId36" Type="http://schemas.openxmlformats.org/officeDocument/2006/relationships/control" Target="activeX/activeX4.xml"/><Relationship Id="rId49" Type="http://schemas.openxmlformats.org/officeDocument/2006/relationships/hyperlink" Target="https://manoa.hawaii.edu/assessment/howto/rubrics.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Culminating Senior Experience</a:t>
            </a:r>
          </a:p>
          <a:p>
            <a:pPr>
              <a:defRPr/>
            </a:pPr>
            <a:r>
              <a:rPr lang="en-US"/>
              <a:t>(Plan</a:t>
            </a:r>
            <a:r>
              <a:rPr lang="en-US" baseline="0"/>
              <a:t> to do)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Culminating!$B$1</c:f>
              <c:strCache>
                <c:ptCount val="1"/>
                <c:pt idx="0">
                  <c:v>% of respondants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Culminating!$A$2:$A$6</c:f>
              <c:numCache>
                <c:formatCode>General</c:formatCode>
                <c:ptCount val="5"/>
                <c:pt idx="0">
                  <c:v>2013</c:v>
                </c:pt>
                <c:pt idx="1">
                  <c:v>2014</c:v>
                </c:pt>
                <c:pt idx="2">
                  <c:v>2015</c:v>
                </c:pt>
                <c:pt idx="3">
                  <c:v>2016</c:v>
                </c:pt>
                <c:pt idx="4">
                  <c:v>2017</c:v>
                </c:pt>
              </c:numCache>
            </c:numRef>
          </c:xVal>
          <c:yVal>
            <c:numRef>
              <c:f>Culminating!$B$2:$B$6</c:f>
              <c:numCache>
                <c:formatCode>0%</c:formatCode>
                <c:ptCount val="5"/>
                <c:pt idx="1">
                  <c:v>0.5</c:v>
                </c:pt>
                <c:pt idx="4">
                  <c:v>0.45</c:v>
                </c:pt>
              </c:numCache>
            </c:numRef>
          </c:yVal>
          <c:smooth val="0"/>
          <c:extLst>
            <c:ext xmlns:c16="http://schemas.microsoft.com/office/drawing/2014/chart" uri="{C3380CC4-5D6E-409C-BE32-E72D297353CC}">
              <c16:uniqueId val="{00000000-AF70-4D45-BD85-D0225FBE6377}"/>
            </c:ext>
          </c:extLst>
        </c:ser>
        <c:dLbls>
          <c:showLegendKey val="0"/>
          <c:showVal val="0"/>
          <c:showCatName val="0"/>
          <c:showSerName val="0"/>
          <c:showPercent val="0"/>
          <c:showBubbleSize val="0"/>
        </c:dLbls>
        <c:axId val="307631592"/>
        <c:axId val="311972880"/>
      </c:scatterChart>
      <c:valAx>
        <c:axId val="307631592"/>
        <c:scaling>
          <c:orientation val="minMax"/>
          <c:max val="2017"/>
          <c:min val="2013"/>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72880"/>
        <c:crosses val="autoZero"/>
        <c:crossBetween val="midCat"/>
        <c:majorUnit val="1"/>
        <c:minorUnit val="0.5"/>
      </c:valAx>
      <c:valAx>
        <c:axId val="311972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631592"/>
        <c:crosses val="autoZero"/>
        <c:crossBetween val="midCat"/>
      </c:valAx>
      <c:spPr>
        <a:no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Culminating Senior Experience</a:t>
            </a:r>
          </a:p>
          <a:p>
            <a:pPr>
              <a:defRPr/>
            </a:pPr>
            <a:r>
              <a:rPr lang="en-US"/>
              <a:t>(Done or in progress)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'Culmination done'!$B$1</c:f>
              <c:strCache>
                <c:ptCount val="1"/>
                <c:pt idx="0">
                  <c:v>% of respondants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'Culmination done'!$A$2:$A$6</c:f>
              <c:numCache>
                <c:formatCode>General</c:formatCode>
                <c:ptCount val="5"/>
                <c:pt idx="0">
                  <c:v>2013</c:v>
                </c:pt>
                <c:pt idx="1">
                  <c:v>2014</c:v>
                </c:pt>
                <c:pt idx="2">
                  <c:v>2015</c:v>
                </c:pt>
                <c:pt idx="3">
                  <c:v>2016</c:v>
                </c:pt>
                <c:pt idx="4">
                  <c:v>2017</c:v>
                </c:pt>
              </c:numCache>
            </c:numRef>
          </c:xVal>
          <c:yVal>
            <c:numRef>
              <c:f>'Culmination done'!$B$2:$B$6</c:f>
              <c:numCache>
                <c:formatCode>0%</c:formatCode>
                <c:ptCount val="5"/>
                <c:pt idx="1">
                  <c:v>0.37</c:v>
                </c:pt>
                <c:pt idx="4">
                  <c:v>0.28000000000000003</c:v>
                </c:pt>
              </c:numCache>
            </c:numRef>
          </c:yVal>
          <c:smooth val="0"/>
          <c:extLst>
            <c:ext xmlns:c16="http://schemas.microsoft.com/office/drawing/2014/chart" uri="{C3380CC4-5D6E-409C-BE32-E72D297353CC}">
              <c16:uniqueId val="{00000000-72D7-4865-AB36-9B3ED68EE1EF}"/>
            </c:ext>
          </c:extLst>
        </c:ser>
        <c:dLbls>
          <c:showLegendKey val="0"/>
          <c:showVal val="0"/>
          <c:showCatName val="0"/>
          <c:showSerName val="0"/>
          <c:showPercent val="0"/>
          <c:showBubbleSize val="0"/>
        </c:dLbls>
        <c:axId val="390888080"/>
        <c:axId val="391002528"/>
      </c:scatterChart>
      <c:valAx>
        <c:axId val="390888080"/>
        <c:scaling>
          <c:orientation val="minMax"/>
          <c:max val="2017"/>
          <c:min val="201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002528"/>
        <c:crosses val="autoZero"/>
        <c:crossBetween val="midCat"/>
        <c:majorUnit val="1"/>
        <c:minorUnit val="0.5"/>
      </c:valAx>
      <c:valAx>
        <c:axId val="3910025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888080"/>
        <c:crosses val="autoZero"/>
        <c:crossBetween val="midCat"/>
      </c:valAx>
      <c:spPr>
        <a:noFill/>
        <a:ln>
          <a:noFill/>
        </a:ln>
        <a:effectLst/>
      </c:spPr>
    </c:plotArea>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Overall First-Year HIP participation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Overall!$B$1</c:f>
              <c:strCache>
                <c:ptCount val="1"/>
                <c:pt idx="0">
                  <c:v>Participated on one HIP</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0"/>
                  <c:y val="1.3818763650449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B7-0D43-ABF4-43365CF6C0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Overall!$A$2:$A$6</c:f>
              <c:numCache>
                <c:formatCode>General</c:formatCode>
                <c:ptCount val="5"/>
                <c:pt idx="0">
                  <c:v>2013</c:v>
                </c:pt>
                <c:pt idx="1">
                  <c:v>2014</c:v>
                </c:pt>
                <c:pt idx="2">
                  <c:v>2015</c:v>
                </c:pt>
                <c:pt idx="3">
                  <c:v>2016</c:v>
                </c:pt>
                <c:pt idx="4">
                  <c:v>2017</c:v>
                </c:pt>
              </c:numCache>
            </c:numRef>
          </c:xVal>
          <c:yVal>
            <c:numRef>
              <c:f>Overall!$B$2:$B$6</c:f>
              <c:numCache>
                <c:formatCode>0%</c:formatCode>
                <c:ptCount val="5"/>
                <c:pt idx="1">
                  <c:v>0.37</c:v>
                </c:pt>
                <c:pt idx="4">
                  <c:v>0.55000000000000004</c:v>
                </c:pt>
              </c:numCache>
            </c:numRef>
          </c:yVal>
          <c:smooth val="0"/>
          <c:extLst>
            <c:ext xmlns:c16="http://schemas.microsoft.com/office/drawing/2014/chart" uri="{C3380CC4-5D6E-409C-BE32-E72D297353CC}">
              <c16:uniqueId val="{00000000-D0B7-0D43-ABF4-43365CF6C08F}"/>
            </c:ext>
          </c:extLst>
        </c:ser>
        <c:ser>
          <c:idx val="1"/>
          <c:order val="1"/>
          <c:tx>
            <c:strRef>
              <c:f>Overall!$C$1</c:f>
              <c:strCache>
                <c:ptCount val="1"/>
                <c:pt idx="0">
                  <c:v>Participated in two or more HIP's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6.3808898879475539E-3"/>
                  <c:y val="-1.036407273783717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5846610106190733E-2"/>
                      <c:h val="5.1768679336949605E-2"/>
                    </c:manualLayout>
                  </c15:layout>
                </c:ext>
                <c:ext xmlns:c16="http://schemas.microsoft.com/office/drawing/2014/chart" uri="{C3380CC4-5D6E-409C-BE32-E72D297353CC}">
                  <c16:uniqueId val="{00000003-D0B7-0D43-ABF4-43365CF6C0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Overall!$A$2:$A$6</c:f>
              <c:numCache>
                <c:formatCode>General</c:formatCode>
                <c:ptCount val="5"/>
                <c:pt idx="0">
                  <c:v>2013</c:v>
                </c:pt>
                <c:pt idx="1">
                  <c:v>2014</c:v>
                </c:pt>
                <c:pt idx="2">
                  <c:v>2015</c:v>
                </c:pt>
                <c:pt idx="3">
                  <c:v>2016</c:v>
                </c:pt>
                <c:pt idx="4">
                  <c:v>2017</c:v>
                </c:pt>
              </c:numCache>
            </c:numRef>
          </c:xVal>
          <c:yVal>
            <c:numRef>
              <c:f>Overall!$C$2:$C$6</c:f>
              <c:numCache>
                <c:formatCode>0%</c:formatCode>
                <c:ptCount val="5"/>
                <c:pt idx="1">
                  <c:v>0.28000000000000003</c:v>
                </c:pt>
                <c:pt idx="4">
                  <c:v>0.15</c:v>
                </c:pt>
              </c:numCache>
            </c:numRef>
          </c:yVal>
          <c:smooth val="0"/>
          <c:extLst>
            <c:ext xmlns:c16="http://schemas.microsoft.com/office/drawing/2014/chart" uri="{C3380CC4-5D6E-409C-BE32-E72D297353CC}">
              <c16:uniqueId val="{00000001-D0B7-0D43-ABF4-43365CF6C08F}"/>
            </c:ext>
          </c:extLst>
        </c:ser>
        <c:dLbls>
          <c:showLegendKey val="0"/>
          <c:showVal val="0"/>
          <c:showCatName val="0"/>
          <c:showSerName val="0"/>
          <c:showPercent val="0"/>
          <c:showBubbleSize val="0"/>
        </c:dLbls>
        <c:axId val="354798832"/>
        <c:axId val="311972096"/>
      </c:scatterChart>
      <c:valAx>
        <c:axId val="35479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972096"/>
        <c:crosses val="autoZero"/>
        <c:crossBetween val="midCat"/>
        <c:majorUnit val="1"/>
      </c:valAx>
      <c:valAx>
        <c:axId val="31197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7988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Overall Senior HIP Participation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'Overall senior'!$B$1</c:f>
              <c:strCache>
                <c:ptCount val="1"/>
                <c:pt idx="0">
                  <c:v>Participated on one HIP</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'Overall senior'!$A$2:$A$6</c:f>
              <c:numCache>
                <c:formatCode>General</c:formatCode>
                <c:ptCount val="5"/>
                <c:pt idx="0">
                  <c:v>2013</c:v>
                </c:pt>
                <c:pt idx="1">
                  <c:v>2014</c:v>
                </c:pt>
                <c:pt idx="2">
                  <c:v>2015</c:v>
                </c:pt>
                <c:pt idx="3">
                  <c:v>2016</c:v>
                </c:pt>
                <c:pt idx="4">
                  <c:v>2017</c:v>
                </c:pt>
              </c:numCache>
            </c:numRef>
          </c:xVal>
          <c:yVal>
            <c:numRef>
              <c:f>'Overall senior'!$B$2:$B$6</c:f>
              <c:numCache>
                <c:formatCode>0%</c:formatCode>
                <c:ptCount val="5"/>
                <c:pt idx="1">
                  <c:v>0.25</c:v>
                </c:pt>
                <c:pt idx="4">
                  <c:v>0.28000000000000003</c:v>
                </c:pt>
              </c:numCache>
            </c:numRef>
          </c:yVal>
          <c:smooth val="0"/>
          <c:extLst>
            <c:ext xmlns:c16="http://schemas.microsoft.com/office/drawing/2014/chart" uri="{C3380CC4-5D6E-409C-BE32-E72D297353CC}">
              <c16:uniqueId val="{00000000-F052-4CBA-BA70-2727C510B3E9}"/>
            </c:ext>
          </c:extLst>
        </c:ser>
        <c:ser>
          <c:idx val="1"/>
          <c:order val="1"/>
          <c:tx>
            <c:strRef>
              <c:f>'Overall senior'!$C$1</c:f>
              <c:strCache>
                <c:ptCount val="1"/>
                <c:pt idx="0">
                  <c:v>Participated in two or more HIP's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'Overall senior'!$A$2:$A$6</c:f>
              <c:numCache>
                <c:formatCode>General</c:formatCode>
                <c:ptCount val="5"/>
                <c:pt idx="0">
                  <c:v>2013</c:v>
                </c:pt>
                <c:pt idx="1">
                  <c:v>2014</c:v>
                </c:pt>
                <c:pt idx="2">
                  <c:v>2015</c:v>
                </c:pt>
                <c:pt idx="3">
                  <c:v>2016</c:v>
                </c:pt>
                <c:pt idx="4">
                  <c:v>2017</c:v>
                </c:pt>
              </c:numCache>
            </c:numRef>
          </c:xVal>
          <c:yVal>
            <c:numRef>
              <c:f>'Overall senior'!$C$2:$C$6</c:f>
              <c:numCache>
                <c:formatCode>0%</c:formatCode>
                <c:ptCount val="5"/>
                <c:pt idx="1">
                  <c:v>0.56000000000000005</c:v>
                </c:pt>
                <c:pt idx="4">
                  <c:v>0.51</c:v>
                </c:pt>
              </c:numCache>
            </c:numRef>
          </c:yVal>
          <c:smooth val="0"/>
          <c:extLst>
            <c:ext xmlns:c16="http://schemas.microsoft.com/office/drawing/2014/chart" uri="{C3380CC4-5D6E-409C-BE32-E72D297353CC}">
              <c16:uniqueId val="{00000001-F052-4CBA-BA70-2727C510B3E9}"/>
            </c:ext>
          </c:extLst>
        </c:ser>
        <c:dLbls>
          <c:showLegendKey val="0"/>
          <c:showVal val="0"/>
          <c:showCatName val="0"/>
          <c:showSerName val="0"/>
          <c:showPercent val="0"/>
          <c:showBubbleSize val="0"/>
        </c:dLbls>
        <c:axId val="310389840"/>
        <c:axId val="311688656"/>
      </c:scatterChart>
      <c:valAx>
        <c:axId val="310389840"/>
        <c:scaling>
          <c:orientation val="minMax"/>
          <c:max val="2017"/>
          <c:min val="201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688656"/>
        <c:crosses val="autoZero"/>
        <c:crossBetween val="midCat"/>
        <c:majorUnit val="1"/>
        <c:minorUnit val="0.5"/>
      </c:valAx>
      <c:valAx>
        <c:axId val="3116886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3898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E438D5-E0B4-4CF5-A0BF-F5034869CE7A}" type="doc">
      <dgm:prSet loTypeId="urn:microsoft.com/office/officeart/2005/8/layout/pyramid3" loCatId="pyramid" qsTypeId="urn:microsoft.com/office/officeart/2005/8/quickstyle/simple1" qsCatId="simple" csTypeId="urn:microsoft.com/office/officeart/2005/8/colors/colorful2" csCatId="colorful" phldr="1"/>
      <dgm:spPr/>
    </dgm:pt>
    <dgm:pt modelId="{0831FED2-6919-4959-8A50-97C50E0765C1}">
      <dgm:prSet phldrT="[Text]"/>
      <dgm:spPr/>
      <dgm:t>
        <a:bodyPr/>
        <a:lstStyle/>
        <a:p>
          <a:r>
            <a:rPr lang="en-US">
              <a:latin typeface="Calibri Light"/>
            </a:rPr>
            <a:t>UNC System Goals</a:t>
          </a:r>
        </a:p>
      </dgm:t>
    </dgm:pt>
    <dgm:pt modelId="{17993C40-912F-4213-8D3E-22608D97A651}" type="parTrans" cxnId="{F5D19DFC-ADEC-4AD0-BE40-369906AD7144}">
      <dgm:prSet/>
      <dgm:spPr/>
      <dgm:t>
        <a:bodyPr/>
        <a:lstStyle/>
        <a:p>
          <a:endParaRPr lang="en-US"/>
        </a:p>
      </dgm:t>
    </dgm:pt>
    <dgm:pt modelId="{D97106D5-D355-404B-857F-B0670FE55BC8}" type="sibTrans" cxnId="{F5D19DFC-ADEC-4AD0-BE40-369906AD7144}">
      <dgm:prSet/>
      <dgm:spPr/>
      <dgm:t>
        <a:bodyPr/>
        <a:lstStyle/>
        <a:p>
          <a:endParaRPr lang="en-US"/>
        </a:p>
      </dgm:t>
    </dgm:pt>
    <dgm:pt modelId="{CECDFF6F-D96E-4EDB-8C5D-D44D366F500C}">
      <dgm:prSet phldrT="[Text]"/>
      <dgm:spPr/>
      <dgm:t>
        <a:bodyPr/>
        <a:lstStyle/>
        <a:p>
          <a:r>
            <a:rPr lang="en-US">
              <a:latin typeface="Calibri Light"/>
            </a:rPr>
            <a:t>Areas of Distinction</a:t>
          </a:r>
        </a:p>
      </dgm:t>
    </dgm:pt>
    <dgm:pt modelId="{29A3F420-1FB6-4460-99A0-74219E36B56B}" type="parTrans" cxnId="{52B8498C-DCB8-405C-9E8D-82D473FB7588}">
      <dgm:prSet/>
      <dgm:spPr/>
      <dgm:t>
        <a:bodyPr/>
        <a:lstStyle/>
        <a:p>
          <a:endParaRPr lang="en-US"/>
        </a:p>
      </dgm:t>
    </dgm:pt>
    <dgm:pt modelId="{3FD707B9-E385-45B9-A39A-6570CCD43E0C}" type="sibTrans" cxnId="{52B8498C-DCB8-405C-9E8D-82D473FB7588}">
      <dgm:prSet/>
      <dgm:spPr/>
      <dgm:t>
        <a:bodyPr/>
        <a:lstStyle/>
        <a:p>
          <a:endParaRPr lang="en-US"/>
        </a:p>
      </dgm:t>
    </dgm:pt>
    <dgm:pt modelId="{71862248-95C2-4828-AF80-3732A9E740CC}">
      <dgm:prSet phldrT="[Text]"/>
      <dgm:spPr/>
      <dgm:t>
        <a:bodyPr/>
        <a:lstStyle/>
        <a:p>
          <a:r>
            <a:rPr lang="en-US">
              <a:latin typeface="Calibri Light"/>
            </a:rPr>
            <a:t>Performance Plan</a:t>
          </a:r>
        </a:p>
      </dgm:t>
    </dgm:pt>
    <dgm:pt modelId="{B09AD27C-5280-49E2-92D6-AF45B45DDD9F}" type="parTrans" cxnId="{C26D117F-3061-4C30-BAE6-B44DCB6A2CC3}">
      <dgm:prSet/>
      <dgm:spPr/>
      <dgm:t>
        <a:bodyPr/>
        <a:lstStyle/>
        <a:p>
          <a:endParaRPr lang="en-US"/>
        </a:p>
      </dgm:t>
    </dgm:pt>
    <dgm:pt modelId="{9BFA58AD-7873-4679-B253-3896B38DDF81}" type="sibTrans" cxnId="{C26D117F-3061-4C30-BAE6-B44DCB6A2CC3}">
      <dgm:prSet/>
      <dgm:spPr/>
      <dgm:t>
        <a:bodyPr/>
        <a:lstStyle/>
        <a:p>
          <a:endParaRPr lang="en-US"/>
        </a:p>
      </dgm:t>
    </dgm:pt>
    <dgm:pt modelId="{257EF10D-112F-46B2-BE1F-8AAC8C73C794}">
      <dgm:prSet phldrT="[Text]"/>
      <dgm:spPr/>
      <dgm:t>
        <a:bodyPr/>
        <a:lstStyle/>
        <a:p>
          <a:r>
            <a:rPr lang="en-US">
              <a:latin typeface="Calibri Light"/>
            </a:rPr>
            <a:t>UNCP Strategic Plan </a:t>
          </a:r>
        </a:p>
      </dgm:t>
    </dgm:pt>
    <dgm:pt modelId="{8438F700-7B37-48E6-A69B-9D2D95D4019F}" type="parTrans" cxnId="{C9AAA624-6A05-49F4-B718-B43F1161B3D5}">
      <dgm:prSet/>
      <dgm:spPr/>
      <dgm:t>
        <a:bodyPr/>
        <a:lstStyle/>
        <a:p>
          <a:endParaRPr lang="en-US"/>
        </a:p>
      </dgm:t>
    </dgm:pt>
    <dgm:pt modelId="{52137809-3B60-46A3-80F9-DD865EEB4A99}" type="sibTrans" cxnId="{C9AAA624-6A05-49F4-B718-B43F1161B3D5}">
      <dgm:prSet/>
      <dgm:spPr/>
      <dgm:t>
        <a:bodyPr/>
        <a:lstStyle/>
        <a:p>
          <a:endParaRPr lang="en-US"/>
        </a:p>
      </dgm:t>
    </dgm:pt>
    <dgm:pt modelId="{4561A8B7-FA9A-4712-8253-7E210E9E84D7}">
      <dgm:prSet phldrT="[Text]"/>
      <dgm:spPr/>
      <dgm:t>
        <a:bodyPr/>
        <a:lstStyle/>
        <a:p>
          <a:r>
            <a:rPr lang="en-US">
              <a:latin typeface="Calibri Light"/>
            </a:rPr>
            <a:t>4 Areas</a:t>
          </a:r>
        </a:p>
      </dgm:t>
    </dgm:pt>
    <dgm:pt modelId="{7266EB2F-89DE-4ACE-958B-6967AC72B559}" type="parTrans" cxnId="{10CB10E1-840B-4E26-B844-91C31196482F}">
      <dgm:prSet/>
      <dgm:spPr/>
      <dgm:t>
        <a:bodyPr/>
        <a:lstStyle/>
        <a:p>
          <a:endParaRPr lang="en-US"/>
        </a:p>
      </dgm:t>
    </dgm:pt>
    <dgm:pt modelId="{BEDDE54F-AF36-40F3-B215-D01DADBF18AE}" type="sibTrans" cxnId="{10CB10E1-840B-4E26-B844-91C31196482F}">
      <dgm:prSet/>
      <dgm:spPr/>
      <dgm:t>
        <a:bodyPr/>
        <a:lstStyle/>
        <a:p>
          <a:endParaRPr lang="en-US"/>
        </a:p>
      </dgm:t>
    </dgm:pt>
    <dgm:pt modelId="{16CA193D-A809-4D53-9935-8EB89F330A8D}">
      <dgm:prSet phldrT="[Text]"/>
      <dgm:spPr/>
      <dgm:t>
        <a:bodyPr/>
        <a:lstStyle/>
        <a:p>
          <a:r>
            <a:rPr lang="en-US">
              <a:latin typeface="Calibri Light"/>
            </a:rPr>
            <a:t>Brave Book</a:t>
          </a:r>
        </a:p>
      </dgm:t>
    </dgm:pt>
    <dgm:pt modelId="{785BC34F-35C6-47E1-B652-757567C4A593}" type="parTrans" cxnId="{FFEEB8E3-BD7A-4C08-ACBE-2F25BE36BB9E}">
      <dgm:prSet/>
      <dgm:spPr/>
      <dgm:t>
        <a:bodyPr/>
        <a:lstStyle/>
        <a:p>
          <a:endParaRPr lang="en-US"/>
        </a:p>
      </dgm:t>
    </dgm:pt>
    <dgm:pt modelId="{D461414D-9324-49F3-AC8C-806140C24781}" type="sibTrans" cxnId="{FFEEB8E3-BD7A-4C08-ACBE-2F25BE36BB9E}">
      <dgm:prSet/>
      <dgm:spPr/>
      <dgm:t>
        <a:bodyPr/>
        <a:lstStyle/>
        <a:p>
          <a:endParaRPr lang="en-US"/>
        </a:p>
      </dgm:t>
    </dgm:pt>
    <dgm:pt modelId="{B58DDD64-7871-4B3F-A047-341F2E834589}">
      <dgm:prSet phldrT="[Text]"/>
      <dgm:spPr/>
      <dgm:t>
        <a:bodyPr/>
        <a:lstStyle/>
        <a:p>
          <a:r>
            <a:rPr lang="en-US">
              <a:latin typeface="Calibri Light"/>
            </a:rPr>
            <a:t>Informs </a:t>
          </a:r>
        </a:p>
      </dgm:t>
    </dgm:pt>
    <dgm:pt modelId="{193CA26E-AE93-4C09-B630-BFF965A4FC9B}" type="parTrans" cxnId="{91A8BE53-C79E-4B27-80D3-6108E6A7D073}">
      <dgm:prSet/>
      <dgm:spPr/>
      <dgm:t>
        <a:bodyPr/>
        <a:lstStyle/>
        <a:p>
          <a:endParaRPr lang="en-US"/>
        </a:p>
      </dgm:t>
    </dgm:pt>
    <dgm:pt modelId="{3D60F361-B37D-4B42-A9FC-FE8A81DFBD85}" type="sibTrans" cxnId="{91A8BE53-C79E-4B27-80D3-6108E6A7D073}">
      <dgm:prSet/>
      <dgm:spPr/>
      <dgm:t>
        <a:bodyPr/>
        <a:lstStyle/>
        <a:p>
          <a:endParaRPr lang="en-US"/>
        </a:p>
      </dgm:t>
    </dgm:pt>
    <dgm:pt modelId="{86EFB57E-2E57-44B6-AEE2-16A031CD6C1E}">
      <dgm:prSet phldrT="[Text]"/>
      <dgm:spPr/>
      <dgm:t>
        <a:bodyPr/>
        <a:lstStyle/>
        <a:p>
          <a:r>
            <a:rPr lang="en-US">
              <a:latin typeface="Calibri Light"/>
            </a:rPr>
            <a:t>Division</a:t>
          </a:r>
        </a:p>
      </dgm:t>
    </dgm:pt>
    <dgm:pt modelId="{04497C92-3CEB-45B2-B93C-5B9A984CC8CB}" type="parTrans" cxnId="{60C83AFB-D7F7-4B15-B05F-8D7D587AFC97}">
      <dgm:prSet/>
      <dgm:spPr/>
      <dgm:t>
        <a:bodyPr/>
        <a:lstStyle/>
        <a:p>
          <a:endParaRPr lang="en-US"/>
        </a:p>
      </dgm:t>
    </dgm:pt>
    <dgm:pt modelId="{DC3AFC99-AFBA-48B0-83A8-6B9CDDC163DF}" type="sibTrans" cxnId="{60C83AFB-D7F7-4B15-B05F-8D7D587AFC97}">
      <dgm:prSet/>
      <dgm:spPr/>
      <dgm:t>
        <a:bodyPr/>
        <a:lstStyle/>
        <a:p>
          <a:endParaRPr lang="en-US"/>
        </a:p>
      </dgm:t>
    </dgm:pt>
    <dgm:pt modelId="{60CB68F0-9035-43D6-931C-6C346F358EA9}">
      <dgm:prSet phldrT="[Text]"/>
      <dgm:spPr/>
      <dgm:t>
        <a:bodyPr/>
        <a:lstStyle/>
        <a:p>
          <a:r>
            <a:rPr lang="en-US">
              <a:latin typeface="Calibri Light"/>
            </a:rPr>
            <a:t>Department</a:t>
          </a:r>
        </a:p>
      </dgm:t>
    </dgm:pt>
    <dgm:pt modelId="{AA6BB738-3AA7-4E7C-A478-05C422F3CC9E}" type="parTrans" cxnId="{19414879-678F-4169-B94A-964412D88F7A}">
      <dgm:prSet/>
      <dgm:spPr/>
      <dgm:t>
        <a:bodyPr/>
        <a:lstStyle/>
        <a:p>
          <a:endParaRPr lang="en-US"/>
        </a:p>
      </dgm:t>
    </dgm:pt>
    <dgm:pt modelId="{3419A21C-1E2D-4B16-8F87-D20854CC4354}" type="sibTrans" cxnId="{19414879-678F-4169-B94A-964412D88F7A}">
      <dgm:prSet/>
      <dgm:spPr/>
      <dgm:t>
        <a:bodyPr/>
        <a:lstStyle/>
        <a:p>
          <a:endParaRPr lang="en-US"/>
        </a:p>
      </dgm:t>
    </dgm:pt>
    <dgm:pt modelId="{62B9D2F4-2E99-4B6A-AD9A-B8C8077AF326}">
      <dgm:prSet phldrT="[Text]"/>
      <dgm:spPr/>
      <dgm:t>
        <a:bodyPr/>
        <a:lstStyle/>
        <a:p>
          <a:r>
            <a:rPr lang="en-US">
              <a:latin typeface="Calibri Light"/>
            </a:rPr>
            <a:t>Individual</a:t>
          </a:r>
        </a:p>
      </dgm:t>
    </dgm:pt>
    <dgm:pt modelId="{14C532F5-7F1D-40EC-99CE-CE339C268AAB}" type="parTrans" cxnId="{25DF40A3-1E1D-48B2-9D31-9157C80DA3D6}">
      <dgm:prSet/>
      <dgm:spPr/>
      <dgm:t>
        <a:bodyPr/>
        <a:lstStyle/>
        <a:p>
          <a:endParaRPr lang="en-US"/>
        </a:p>
      </dgm:t>
    </dgm:pt>
    <dgm:pt modelId="{F9EDC0CC-56AA-4550-9DD8-843F52D6ED2E}" type="sibTrans" cxnId="{25DF40A3-1E1D-48B2-9D31-9157C80DA3D6}">
      <dgm:prSet/>
      <dgm:spPr/>
      <dgm:t>
        <a:bodyPr/>
        <a:lstStyle/>
        <a:p>
          <a:endParaRPr lang="en-US"/>
        </a:p>
      </dgm:t>
    </dgm:pt>
    <dgm:pt modelId="{08BF8287-27B8-4506-89EF-F55A2A87DD86}" type="pres">
      <dgm:prSet presAssocID="{C6E438D5-E0B4-4CF5-A0BF-F5034869CE7A}" presName="Name0" presStyleCnt="0">
        <dgm:presLayoutVars>
          <dgm:dir/>
          <dgm:animLvl val="lvl"/>
          <dgm:resizeHandles val="exact"/>
        </dgm:presLayoutVars>
      </dgm:prSet>
      <dgm:spPr/>
    </dgm:pt>
    <dgm:pt modelId="{A25D5BB0-DD7C-4642-9817-82518D513648}" type="pres">
      <dgm:prSet presAssocID="{0831FED2-6919-4959-8A50-97C50E0765C1}" presName="Name8" presStyleCnt="0"/>
      <dgm:spPr/>
    </dgm:pt>
    <dgm:pt modelId="{F9972E15-2BEE-4E1E-A18D-4B1B83606BFC}" type="pres">
      <dgm:prSet presAssocID="{0831FED2-6919-4959-8A50-97C50E0765C1}" presName="acctBkgd" presStyleLbl="alignAcc1" presStyleIdx="0" presStyleCnt="3"/>
      <dgm:spPr/>
    </dgm:pt>
    <dgm:pt modelId="{A0255D1E-2DB3-4205-B6F5-48B8429AABAE}" type="pres">
      <dgm:prSet presAssocID="{0831FED2-6919-4959-8A50-97C50E0765C1}" presName="acctTx" presStyleLbl="alignAcc1" presStyleIdx="0" presStyleCnt="3">
        <dgm:presLayoutVars>
          <dgm:bulletEnabled val="1"/>
        </dgm:presLayoutVars>
      </dgm:prSet>
      <dgm:spPr/>
    </dgm:pt>
    <dgm:pt modelId="{36E639AD-C4D6-424F-826D-9457783C3B98}" type="pres">
      <dgm:prSet presAssocID="{0831FED2-6919-4959-8A50-97C50E0765C1}" presName="level" presStyleLbl="node1" presStyleIdx="0" presStyleCnt="6">
        <dgm:presLayoutVars>
          <dgm:chMax val="1"/>
          <dgm:bulletEnabled val="1"/>
        </dgm:presLayoutVars>
      </dgm:prSet>
      <dgm:spPr/>
    </dgm:pt>
    <dgm:pt modelId="{D2A93E36-A6AB-42D4-BEEF-500AD41BC42D}" type="pres">
      <dgm:prSet presAssocID="{0831FED2-6919-4959-8A50-97C50E0765C1}" presName="levelTx" presStyleLbl="revTx" presStyleIdx="0" presStyleCnt="0">
        <dgm:presLayoutVars>
          <dgm:chMax val="1"/>
          <dgm:bulletEnabled val="1"/>
        </dgm:presLayoutVars>
      </dgm:prSet>
      <dgm:spPr/>
    </dgm:pt>
    <dgm:pt modelId="{424C2373-7DDC-40C8-9226-09658D1D93FD}" type="pres">
      <dgm:prSet presAssocID="{257EF10D-112F-46B2-BE1F-8AAC8C73C794}" presName="Name8" presStyleCnt="0"/>
      <dgm:spPr/>
    </dgm:pt>
    <dgm:pt modelId="{C67F112C-AD8E-40C1-B115-F94C3CDB0563}" type="pres">
      <dgm:prSet presAssocID="{257EF10D-112F-46B2-BE1F-8AAC8C73C794}" presName="acctBkgd" presStyleLbl="alignAcc1" presStyleIdx="1" presStyleCnt="3"/>
      <dgm:spPr/>
    </dgm:pt>
    <dgm:pt modelId="{1C2E7426-3BA2-4D89-BBC8-AD55F0BEB178}" type="pres">
      <dgm:prSet presAssocID="{257EF10D-112F-46B2-BE1F-8AAC8C73C794}" presName="acctTx" presStyleLbl="alignAcc1" presStyleIdx="1" presStyleCnt="3">
        <dgm:presLayoutVars>
          <dgm:bulletEnabled val="1"/>
        </dgm:presLayoutVars>
      </dgm:prSet>
      <dgm:spPr/>
    </dgm:pt>
    <dgm:pt modelId="{376DD76E-72FD-451A-94EA-790D9B010CE2}" type="pres">
      <dgm:prSet presAssocID="{257EF10D-112F-46B2-BE1F-8AAC8C73C794}" presName="level" presStyleLbl="node1" presStyleIdx="1" presStyleCnt="6">
        <dgm:presLayoutVars>
          <dgm:chMax val="1"/>
          <dgm:bulletEnabled val="1"/>
        </dgm:presLayoutVars>
      </dgm:prSet>
      <dgm:spPr/>
    </dgm:pt>
    <dgm:pt modelId="{2F82A201-603B-437A-AB72-EC7DDC8E5F5F}" type="pres">
      <dgm:prSet presAssocID="{257EF10D-112F-46B2-BE1F-8AAC8C73C794}" presName="levelTx" presStyleLbl="revTx" presStyleIdx="0" presStyleCnt="0">
        <dgm:presLayoutVars>
          <dgm:chMax val="1"/>
          <dgm:bulletEnabled val="1"/>
        </dgm:presLayoutVars>
      </dgm:prSet>
      <dgm:spPr/>
    </dgm:pt>
    <dgm:pt modelId="{196A9402-B431-40AE-9AF2-6DCFC7D183FE}" type="pres">
      <dgm:prSet presAssocID="{16CA193D-A809-4D53-9935-8EB89F330A8D}" presName="Name8" presStyleCnt="0"/>
      <dgm:spPr/>
    </dgm:pt>
    <dgm:pt modelId="{BCB58733-9F6C-4D5D-9565-40BA5A10ACD2}" type="pres">
      <dgm:prSet presAssocID="{16CA193D-A809-4D53-9935-8EB89F330A8D}" presName="acctBkgd" presStyleLbl="alignAcc1" presStyleIdx="2" presStyleCnt="3"/>
      <dgm:spPr/>
    </dgm:pt>
    <dgm:pt modelId="{35A35967-DC9A-432F-B0D9-19A5E91BB1B3}" type="pres">
      <dgm:prSet presAssocID="{16CA193D-A809-4D53-9935-8EB89F330A8D}" presName="acctTx" presStyleLbl="alignAcc1" presStyleIdx="2" presStyleCnt="3">
        <dgm:presLayoutVars>
          <dgm:bulletEnabled val="1"/>
        </dgm:presLayoutVars>
      </dgm:prSet>
      <dgm:spPr/>
    </dgm:pt>
    <dgm:pt modelId="{DFB8C42A-344E-422C-B92E-C7986FEFD9E2}" type="pres">
      <dgm:prSet presAssocID="{16CA193D-A809-4D53-9935-8EB89F330A8D}" presName="level" presStyleLbl="node1" presStyleIdx="2" presStyleCnt="6">
        <dgm:presLayoutVars>
          <dgm:chMax val="1"/>
          <dgm:bulletEnabled val="1"/>
        </dgm:presLayoutVars>
      </dgm:prSet>
      <dgm:spPr/>
    </dgm:pt>
    <dgm:pt modelId="{C479A73B-362F-4BCA-AAE8-1E5E08924FE1}" type="pres">
      <dgm:prSet presAssocID="{16CA193D-A809-4D53-9935-8EB89F330A8D}" presName="levelTx" presStyleLbl="revTx" presStyleIdx="0" presStyleCnt="0">
        <dgm:presLayoutVars>
          <dgm:chMax val="1"/>
          <dgm:bulletEnabled val="1"/>
        </dgm:presLayoutVars>
      </dgm:prSet>
      <dgm:spPr/>
    </dgm:pt>
    <dgm:pt modelId="{AA99CC08-6BBF-4246-A164-6FCA86E49544}" type="pres">
      <dgm:prSet presAssocID="{86EFB57E-2E57-44B6-AEE2-16A031CD6C1E}" presName="Name8" presStyleCnt="0"/>
      <dgm:spPr/>
    </dgm:pt>
    <dgm:pt modelId="{E4A0CCF2-8597-4775-8876-93B9B670A4C9}" type="pres">
      <dgm:prSet presAssocID="{86EFB57E-2E57-44B6-AEE2-16A031CD6C1E}" presName="level" presStyleLbl="node1" presStyleIdx="3" presStyleCnt="6">
        <dgm:presLayoutVars>
          <dgm:chMax val="1"/>
          <dgm:bulletEnabled val="1"/>
        </dgm:presLayoutVars>
      </dgm:prSet>
      <dgm:spPr/>
    </dgm:pt>
    <dgm:pt modelId="{25CB65E3-35EA-41AF-B7D7-E1079529D51A}" type="pres">
      <dgm:prSet presAssocID="{86EFB57E-2E57-44B6-AEE2-16A031CD6C1E}" presName="levelTx" presStyleLbl="revTx" presStyleIdx="0" presStyleCnt="0">
        <dgm:presLayoutVars>
          <dgm:chMax val="1"/>
          <dgm:bulletEnabled val="1"/>
        </dgm:presLayoutVars>
      </dgm:prSet>
      <dgm:spPr/>
    </dgm:pt>
    <dgm:pt modelId="{7618D741-59AB-4ECC-A4D8-7889B27936A0}" type="pres">
      <dgm:prSet presAssocID="{60CB68F0-9035-43D6-931C-6C346F358EA9}" presName="Name8" presStyleCnt="0"/>
      <dgm:spPr/>
    </dgm:pt>
    <dgm:pt modelId="{D7E8D9B2-3A0F-4397-B7A4-4BF2454C11B9}" type="pres">
      <dgm:prSet presAssocID="{60CB68F0-9035-43D6-931C-6C346F358EA9}" presName="level" presStyleLbl="node1" presStyleIdx="4" presStyleCnt="6">
        <dgm:presLayoutVars>
          <dgm:chMax val="1"/>
          <dgm:bulletEnabled val="1"/>
        </dgm:presLayoutVars>
      </dgm:prSet>
      <dgm:spPr/>
    </dgm:pt>
    <dgm:pt modelId="{83C5C8C1-FE3E-4905-9CC1-7B284809FDE0}" type="pres">
      <dgm:prSet presAssocID="{60CB68F0-9035-43D6-931C-6C346F358EA9}" presName="levelTx" presStyleLbl="revTx" presStyleIdx="0" presStyleCnt="0">
        <dgm:presLayoutVars>
          <dgm:chMax val="1"/>
          <dgm:bulletEnabled val="1"/>
        </dgm:presLayoutVars>
      </dgm:prSet>
      <dgm:spPr/>
    </dgm:pt>
    <dgm:pt modelId="{EBA8C11E-81A8-4390-9B4A-B234DD3D86F8}" type="pres">
      <dgm:prSet presAssocID="{62B9D2F4-2E99-4B6A-AD9A-B8C8077AF326}" presName="Name8" presStyleCnt="0"/>
      <dgm:spPr/>
    </dgm:pt>
    <dgm:pt modelId="{E4D7A19E-1607-4B1E-BC1A-317734E61215}" type="pres">
      <dgm:prSet presAssocID="{62B9D2F4-2E99-4B6A-AD9A-B8C8077AF326}" presName="level" presStyleLbl="node1" presStyleIdx="5" presStyleCnt="6">
        <dgm:presLayoutVars>
          <dgm:chMax val="1"/>
          <dgm:bulletEnabled val="1"/>
        </dgm:presLayoutVars>
      </dgm:prSet>
      <dgm:spPr/>
    </dgm:pt>
    <dgm:pt modelId="{E3247953-A55B-49C8-BFC4-063D6781B6D9}" type="pres">
      <dgm:prSet presAssocID="{62B9D2F4-2E99-4B6A-AD9A-B8C8077AF326}" presName="levelTx" presStyleLbl="revTx" presStyleIdx="0" presStyleCnt="0">
        <dgm:presLayoutVars>
          <dgm:chMax val="1"/>
          <dgm:bulletEnabled val="1"/>
        </dgm:presLayoutVars>
      </dgm:prSet>
      <dgm:spPr/>
    </dgm:pt>
  </dgm:ptLst>
  <dgm:cxnLst>
    <dgm:cxn modelId="{3E4BBE05-C9E3-470F-B8B4-7A9EE2FB94D5}" type="presOf" srcId="{0831FED2-6919-4959-8A50-97C50E0765C1}" destId="{36E639AD-C4D6-424F-826D-9457783C3B98}" srcOrd="0" destOrd="0" presId="urn:microsoft.com/office/officeart/2005/8/layout/pyramid3"/>
    <dgm:cxn modelId="{DDBD010F-365D-4C3C-BD2A-CE01B3C29B98}" type="presOf" srcId="{257EF10D-112F-46B2-BE1F-8AAC8C73C794}" destId="{2F82A201-603B-437A-AB72-EC7DDC8E5F5F}" srcOrd="1" destOrd="0" presId="urn:microsoft.com/office/officeart/2005/8/layout/pyramid3"/>
    <dgm:cxn modelId="{B862C422-61E1-4EB5-9639-626FC0461CD9}" type="presOf" srcId="{B58DDD64-7871-4B3F-A047-341F2E834589}" destId="{35A35967-DC9A-432F-B0D9-19A5E91BB1B3}" srcOrd="1" destOrd="0" presId="urn:microsoft.com/office/officeart/2005/8/layout/pyramid3"/>
    <dgm:cxn modelId="{C9AAA624-6A05-49F4-B718-B43F1161B3D5}" srcId="{C6E438D5-E0B4-4CF5-A0BF-F5034869CE7A}" destId="{257EF10D-112F-46B2-BE1F-8AAC8C73C794}" srcOrd="1" destOrd="0" parTransId="{8438F700-7B37-48E6-A69B-9D2D95D4019F}" sibTransId="{52137809-3B60-46A3-80F9-DD865EEB4A99}"/>
    <dgm:cxn modelId="{BE1BAB28-BECE-45BA-BAC1-88D5B4F2621D}" type="presOf" srcId="{71862248-95C2-4828-AF80-3732A9E740CC}" destId="{A0255D1E-2DB3-4205-B6F5-48B8429AABAE}" srcOrd="1" destOrd="1" presId="urn:microsoft.com/office/officeart/2005/8/layout/pyramid3"/>
    <dgm:cxn modelId="{346F142A-6F23-4376-A445-8DC84051ABA8}" type="presOf" srcId="{4561A8B7-FA9A-4712-8253-7E210E9E84D7}" destId="{1C2E7426-3BA2-4D89-BBC8-AD55F0BEB178}" srcOrd="1" destOrd="0" presId="urn:microsoft.com/office/officeart/2005/8/layout/pyramid3"/>
    <dgm:cxn modelId="{70B2E52D-89CC-4BA7-85C3-FB4488B62596}" type="presOf" srcId="{B58DDD64-7871-4B3F-A047-341F2E834589}" destId="{BCB58733-9F6C-4D5D-9565-40BA5A10ACD2}" srcOrd="0" destOrd="0" presId="urn:microsoft.com/office/officeart/2005/8/layout/pyramid3"/>
    <dgm:cxn modelId="{430F8F3A-8A24-40E4-9977-EA20AB8389CB}" type="presOf" srcId="{16CA193D-A809-4D53-9935-8EB89F330A8D}" destId="{C479A73B-362F-4BCA-AAE8-1E5E08924FE1}" srcOrd="1" destOrd="0" presId="urn:microsoft.com/office/officeart/2005/8/layout/pyramid3"/>
    <dgm:cxn modelId="{9808D560-DBC4-47C0-99F5-485E01DCDCE1}" type="presOf" srcId="{C6E438D5-E0B4-4CF5-A0BF-F5034869CE7A}" destId="{08BF8287-27B8-4506-89EF-F55A2A87DD86}" srcOrd="0" destOrd="0" presId="urn:microsoft.com/office/officeart/2005/8/layout/pyramid3"/>
    <dgm:cxn modelId="{4CD0C464-32CB-4FEC-8FEC-8451DAF1B650}" type="presOf" srcId="{62B9D2F4-2E99-4B6A-AD9A-B8C8077AF326}" destId="{E3247953-A55B-49C8-BFC4-063D6781B6D9}" srcOrd="1" destOrd="0" presId="urn:microsoft.com/office/officeart/2005/8/layout/pyramid3"/>
    <dgm:cxn modelId="{1263E245-445F-440F-818B-E6E5265CED3A}" type="presOf" srcId="{86EFB57E-2E57-44B6-AEE2-16A031CD6C1E}" destId="{E4A0CCF2-8597-4775-8876-93B9B670A4C9}" srcOrd="0" destOrd="0" presId="urn:microsoft.com/office/officeart/2005/8/layout/pyramid3"/>
    <dgm:cxn modelId="{905FB666-0E76-44AE-A591-FAA0DDF1346D}" type="presOf" srcId="{0831FED2-6919-4959-8A50-97C50E0765C1}" destId="{D2A93E36-A6AB-42D4-BEEF-500AD41BC42D}" srcOrd="1" destOrd="0" presId="urn:microsoft.com/office/officeart/2005/8/layout/pyramid3"/>
    <dgm:cxn modelId="{635FFA6A-B313-49CE-A1BB-C384B52058B4}" type="presOf" srcId="{257EF10D-112F-46B2-BE1F-8AAC8C73C794}" destId="{376DD76E-72FD-451A-94EA-790D9B010CE2}" srcOrd="0" destOrd="0" presId="urn:microsoft.com/office/officeart/2005/8/layout/pyramid3"/>
    <dgm:cxn modelId="{B05D196E-1297-4134-9EB0-6EFBE917E7A9}" type="presOf" srcId="{62B9D2F4-2E99-4B6A-AD9A-B8C8077AF326}" destId="{E4D7A19E-1607-4B1E-BC1A-317734E61215}" srcOrd="0" destOrd="0" presId="urn:microsoft.com/office/officeart/2005/8/layout/pyramid3"/>
    <dgm:cxn modelId="{1B720351-2725-41E1-94AF-9625D19DD685}" type="presOf" srcId="{86EFB57E-2E57-44B6-AEE2-16A031CD6C1E}" destId="{25CB65E3-35EA-41AF-B7D7-E1079529D51A}" srcOrd="1" destOrd="0" presId="urn:microsoft.com/office/officeart/2005/8/layout/pyramid3"/>
    <dgm:cxn modelId="{E1F50F51-5CDF-46EB-8894-A7C2E2F35309}" type="presOf" srcId="{71862248-95C2-4828-AF80-3732A9E740CC}" destId="{F9972E15-2BEE-4E1E-A18D-4B1B83606BFC}" srcOrd="0" destOrd="1" presId="urn:microsoft.com/office/officeart/2005/8/layout/pyramid3"/>
    <dgm:cxn modelId="{37CC4172-6092-469F-A0F9-2EA626B495DA}" type="presOf" srcId="{CECDFF6F-D96E-4EDB-8C5D-D44D366F500C}" destId="{A0255D1E-2DB3-4205-B6F5-48B8429AABAE}" srcOrd="1" destOrd="0" presId="urn:microsoft.com/office/officeart/2005/8/layout/pyramid3"/>
    <dgm:cxn modelId="{91A8BE53-C79E-4B27-80D3-6108E6A7D073}" srcId="{16CA193D-A809-4D53-9935-8EB89F330A8D}" destId="{B58DDD64-7871-4B3F-A047-341F2E834589}" srcOrd="0" destOrd="0" parTransId="{193CA26E-AE93-4C09-B630-BFF965A4FC9B}" sibTransId="{3D60F361-B37D-4B42-A9FC-FE8A81DFBD85}"/>
    <dgm:cxn modelId="{19414879-678F-4169-B94A-964412D88F7A}" srcId="{C6E438D5-E0B4-4CF5-A0BF-F5034869CE7A}" destId="{60CB68F0-9035-43D6-931C-6C346F358EA9}" srcOrd="4" destOrd="0" parTransId="{AA6BB738-3AA7-4E7C-A478-05C422F3CC9E}" sibTransId="{3419A21C-1E2D-4B16-8F87-D20854CC4354}"/>
    <dgm:cxn modelId="{BBDDA179-B6C8-4373-AF86-8B3EA00A1498}" type="presOf" srcId="{CECDFF6F-D96E-4EDB-8C5D-D44D366F500C}" destId="{F9972E15-2BEE-4E1E-A18D-4B1B83606BFC}" srcOrd="0" destOrd="0" presId="urn:microsoft.com/office/officeart/2005/8/layout/pyramid3"/>
    <dgm:cxn modelId="{C26D117F-3061-4C30-BAE6-B44DCB6A2CC3}" srcId="{0831FED2-6919-4959-8A50-97C50E0765C1}" destId="{71862248-95C2-4828-AF80-3732A9E740CC}" srcOrd="1" destOrd="0" parTransId="{B09AD27C-5280-49E2-92D6-AF45B45DDD9F}" sibTransId="{9BFA58AD-7873-4679-B253-3896B38DDF81}"/>
    <dgm:cxn modelId="{D46C1582-5353-42BA-B063-800C1D74094A}" type="presOf" srcId="{16CA193D-A809-4D53-9935-8EB89F330A8D}" destId="{DFB8C42A-344E-422C-B92E-C7986FEFD9E2}" srcOrd="0" destOrd="0" presId="urn:microsoft.com/office/officeart/2005/8/layout/pyramid3"/>
    <dgm:cxn modelId="{52B8498C-DCB8-405C-9E8D-82D473FB7588}" srcId="{0831FED2-6919-4959-8A50-97C50E0765C1}" destId="{CECDFF6F-D96E-4EDB-8C5D-D44D366F500C}" srcOrd="0" destOrd="0" parTransId="{29A3F420-1FB6-4460-99A0-74219E36B56B}" sibTransId="{3FD707B9-E385-45B9-A39A-6570CCD43E0C}"/>
    <dgm:cxn modelId="{25DF40A3-1E1D-48B2-9D31-9157C80DA3D6}" srcId="{C6E438D5-E0B4-4CF5-A0BF-F5034869CE7A}" destId="{62B9D2F4-2E99-4B6A-AD9A-B8C8077AF326}" srcOrd="5" destOrd="0" parTransId="{14C532F5-7F1D-40EC-99CE-CE339C268AAB}" sibTransId="{F9EDC0CC-56AA-4550-9DD8-843F52D6ED2E}"/>
    <dgm:cxn modelId="{60A6C8C5-1AB6-404A-AA6F-DDB5F436B2FF}" type="presOf" srcId="{60CB68F0-9035-43D6-931C-6C346F358EA9}" destId="{D7E8D9B2-3A0F-4397-B7A4-4BF2454C11B9}" srcOrd="0" destOrd="0" presId="urn:microsoft.com/office/officeart/2005/8/layout/pyramid3"/>
    <dgm:cxn modelId="{7B5E71CE-2816-48C9-9B4D-A11092742C1A}" type="presOf" srcId="{60CB68F0-9035-43D6-931C-6C346F358EA9}" destId="{83C5C8C1-FE3E-4905-9CC1-7B284809FDE0}" srcOrd="1" destOrd="0" presId="urn:microsoft.com/office/officeart/2005/8/layout/pyramid3"/>
    <dgm:cxn modelId="{C76C57D4-FC08-4E8F-8CCB-49AD7FDFF01F}" type="presOf" srcId="{4561A8B7-FA9A-4712-8253-7E210E9E84D7}" destId="{C67F112C-AD8E-40C1-B115-F94C3CDB0563}" srcOrd="0" destOrd="0" presId="urn:microsoft.com/office/officeart/2005/8/layout/pyramid3"/>
    <dgm:cxn modelId="{10CB10E1-840B-4E26-B844-91C31196482F}" srcId="{257EF10D-112F-46B2-BE1F-8AAC8C73C794}" destId="{4561A8B7-FA9A-4712-8253-7E210E9E84D7}" srcOrd="0" destOrd="0" parTransId="{7266EB2F-89DE-4ACE-958B-6967AC72B559}" sibTransId="{BEDDE54F-AF36-40F3-B215-D01DADBF18AE}"/>
    <dgm:cxn modelId="{FFEEB8E3-BD7A-4C08-ACBE-2F25BE36BB9E}" srcId="{C6E438D5-E0B4-4CF5-A0BF-F5034869CE7A}" destId="{16CA193D-A809-4D53-9935-8EB89F330A8D}" srcOrd="2" destOrd="0" parTransId="{785BC34F-35C6-47E1-B652-757567C4A593}" sibTransId="{D461414D-9324-49F3-AC8C-806140C24781}"/>
    <dgm:cxn modelId="{60C83AFB-D7F7-4B15-B05F-8D7D587AFC97}" srcId="{C6E438D5-E0B4-4CF5-A0BF-F5034869CE7A}" destId="{86EFB57E-2E57-44B6-AEE2-16A031CD6C1E}" srcOrd="3" destOrd="0" parTransId="{04497C92-3CEB-45B2-B93C-5B9A984CC8CB}" sibTransId="{DC3AFC99-AFBA-48B0-83A8-6B9CDDC163DF}"/>
    <dgm:cxn modelId="{F5D19DFC-ADEC-4AD0-BE40-369906AD7144}" srcId="{C6E438D5-E0B4-4CF5-A0BF-F5034869CE7A}" destId="{0831FED2-6919-4959-8A50-97C50E0765C1}" srcOrd="0" destOrd="0" parTransId="{17993C40-912F-4213-8D3E-22608D97A651}" sibTransId="{D97106D5-D355-404B-857F-B0670FE55BC8}"/>
    <dgm:cxn modelId="{8F1C3114-8F6A-49C8-9D6A-E57A08A108A9}" type="presParOf" srcId="{08BF8287-27B8-4506-89EF-F55A2A87DD86}" destId="{A25D5BB0-DD7C-4642-9817-82518D513648}" srcOrd="0" destOrd="0" presId="urn:microsoft.com/office/officeart/2005/8/layout/pyramid3"/>
    <dgm:cxn modelId="{EFCE7D03-0CAB-4391-9080-A6145C621333}" type="presParOf" srcId="{A25D5BB0-DD7C-4642-9817-82518D513648}" destId="{F9972E15-2BEE-4E1E-A18D-4B1B83606BFC}" srcOrd="0" destOrd="0" presId="urn:microsoft.com/office/officeart/2005/8/layout/pyramid3"/>
    <dgm:cxn modelId="{BD8DB272-9ED4-4FAC-84B7-46AE5DBF5BBB}" type="presParOf" srcId="{A25D5BB0-DD7C-4642-9817-82518D513648}" destId="{A0255D1E-2DB3-4205-B6F5-48B8429AABAE}" srcOrd="1" destOrd="0" presId="urn:microsoft.com/office/officeart/2005/8/layout/pyramid3"/>
    <dgm:cxn modelId="{B75BBA38-FC75-499C-AC62-C2CE22D9BF3F}" type="presParOf" srcId="{A25D5BB0-DD7C-4642-9817-82518D513648}" destId="{36E639AD-C4D6-424F-826D-9457783C3B98}" srcOrd="2" destOrd="0" presId="urn:microsoft.com/office/officeart/2005/8/layout/pyramid3"/>
    <dgm:cxn modelId="{717AFEE4-4981-4CBF-8EC7-E5152F2677D4}" type="presParOf" srcId="{A25D5BB0-DD7C-4642-9817-82518D513648}" destId="{D2A93E36-A6AB-42D4-BEEF-500AD41BC42D}" srcOrd="3" destOrd="0" presId="urn:microsoft.com/office/officeart/2005/8/layout/pyramid3"/>
    <dgm:cxn modelId="{803D74BB-D6C4-43C1-ABA7-2A61A22BF12A}" type="presParOf" srcId="{08BF8287-27B8-4506-89EF-F55A2A87DD86}" destId="{424C2373-7DDC-40C8-9226-09658D1D93FD}" srcOrd="1" destOrd="0" presId="urn:microsoft.com/office/officeart/2005/8/layout/pyramid3"/>
    <dgm:cxn modelId="{169B0E82-41FA-4242-87B8-44DEE0E544DB}" type="presParOf" srcId="{424C2373-7DDC-40C8-9226-09658D1D93FD}" destId="{C67F112C-AD8E-40C1-B115-F94C3CDB0563}" srcOrd="0" destOrd="0" presId="urn:microsoft.com/office/officeart/2005/8/layout/pyramid3"/>
    <dgm:cxn modelId="{726A57D5-4249-4B56-AC76-8DDD94FC5D45}" type="presParOf" srcId="{424C2373-7DDC-40C8-9226-09658D1D93FD}" destId="{1C2E7426-3BA2-4D89-BBC8-AD55F0BEB178}" srcOrd="1" destOrd="0" presId="urn:microsoft.com/office/officeart/2005/8/layout/pyramid3"/>
    <dgm:cxn modelId="{2743D737-3226-440F-AC5B-E1D9ED0C51A9}" type="presParOf" srcId="{424C2373-7DDC-40C8-9226-09658D1D93FD}" destId="{376DD76E-72FD-451A-94EA-790D9B010CE2}" srcOrd="2" destOrd="0" presId="urn:microsoft.com/office/officeart/2005/8/layout/pyramid3"/>
    <dgm:cxn modelId="{6804160F-AEB0-4ADC-82A7-D863B5A619E3}" type="presParOf" srcId="{424C2373-7DDC-40C8-9226-09658D1D93FD}" destId="{2F82A201-603B-437A-AB72-EC7DDC8E5F5F}" srcOrd="3" destOrd="0" presId="urn:microsoft.com/office/officeart/2005/8/layout/pyramid3"/>
    <dgm:cxn modelId="{433BD899-3285-4FFD-B40C-75A8F0712B29}" type="presParOf" srcId="{08BF8287-27B8-4506-89EF-F55A2A87DD86}" destId="{196A9402-B431-40AE-9AF2-6DCFC7D183FE}" srcOrd="2" destOrd="0" presId="urn:microsoft.com/office/officeart/2005/8/layout/pyramid3"/>
    <dgm:cxn modelId="{5E27E744-BDBA-4E83-A856-E58EC478515C}" type="presParOf" srcId="{196A9402-B431-40AE-9AF2-6DCFC7D183FE}" destId="{BCB58733-9F6C-4D5D-9565-40BA5A10ACD2}" srcOrd="0" destOrd="0" presId="urn:microsoft.com/office/officeart/2005/8/layout/pyramid3"/>
    <dgm:cxn modelId="{134EE090-B8CD-4A81-94BD-1942DD5C8062}" type="presParOf" srcId="{196A9402-B431-40AE-9AF2-6DCFC7D183FE}" destId="{35A35967-DC9A-432F-B0D9-19A5E91BB1B3}" srcOrd="1" destOrd="0" presId="urn:microsoft.com/office/officeart/2005/8/layout/pyramid3"/>
    <dgm:cxn modelId="{FDE2E37F-066A-47BB-A3E1-60BAA507C377}" type="presParOf" srcId="{196A9402-B431-40AE-9AF2-6DCFC7D183FE}" destId="{DFB8C42A-344E-422C-B92E-C7986FEFD9E2}" srcOrd="2" destOrd="0" presId="urn:microsoft.com/office/officeart/2005/8/layout/pyramid3"/>
    <dgm:cxn modelId="{FD471AAB-7582-4AB6-BE44-601AC4062146}" type="presParOf" srcId="{196A9402-B431-40AE-9AF2-6DCFC7D183FE}" destId="{C479A73B-362F-4BCA-AAE8-1E5E08924FE1}" srcOrd="3" destOrd="0" presId="urn:microsoft.com/office/officeart/2005/8/layout/pyramid3"/>
    <dgm:cxn modelId="{8C8EA94C-714B-41BF-A2D7-C118C9B866D4}" type="presParOf" srcId="{08BF8287-27B8-4506-89EF-F55A2A87DD86}" destId="{AA99CC08-6BBF-4246-A164-6FCA86E49544}" srcOrd="3" destOrd="0" presId="urn:microsoft.com/office/officeart/2005/8/layout/pyramid3"/>
    <dgm:cxn modelId="{98782D42-9AFB-4C70-B696-6D3B323E64C1}" type="presParOf" srcId="{AA99CC08-6BBF-4246-A164-6FCA86E49544}" destId="{E4A0CCF2-8597-4775-8876-93B9B670A4C9}" srcOrd="0" destOrd="0" presId="urn:microsoft.com/office/officeart/2005/8/layout/pyramid3"/>
    <dgm:cxn modelId="{228DEA88-DBAF-4644-9EA6-A903ADBA2B3F}" type="presParOf" srcId="{AA99CC08-6BBF-4246-A164-6FCA86E49544}" destId="{25CB65E3-35EA-41AF-B7D7-E1079529D51A}" srcOrd="1" destOrd="0" presId="urn:microsoft.com/office/officeart/2005/8/layout/pyramid3"/>
    <dgm:cxn modelId="{28C1B88D-1286-4F92-A334-42A42C62E0F1}" type="presParOf" srcId="{08BF8287-27B8-4506-89EF-F55A2A87DD86}" destId="{7618D741-59AB-4ECC-A4D8-7889B27936A0}" srcOrd="4" destOrd="0" presId="urn:microsoft.com/office/officeart/2005/8/layout/pyramid3"/>
    <dgm:cxn modelId="{5EC7D392-959B-4CFD-BA61-63744FB56FFC}" type="presParOf" srcId="{7618D741-59AB-4ECC-A4D8-7889B27936A0}" destId="{D7E8D9B2-3A0F-4397-B7A4-4BF2454C11B9}" srcOrd="0" destOrd="0" presId="urn:microsoft.com/office/officeart/2005/8/layout/pyramid3"/>
    <dgm:cxn modelId="{04B750FE-DBCC-46F1-B8E0-1F2056884D15}" type="presParOf" srcId="{7618D741-59AB-4ECC-A4D8-7889B27936A0}" destId="{83C5C8C1-FE3E-4905-9CC1-7B284809FDE0}" srcOrd="1" destOrd="0" presId="urn:microsoft.com/office/officeart/2005/8/layout/pyramid3"/>
    <dgm:cxn modelId="{AEDDA4E7-137A-43D5-A3AA-EF8930CA8835}" type="presParOf" srcId="{08BF8287-27B8-4506-89EF-F55A2A87DD86}" destId="{EBA8C11E-81A8-4390-9B4A-B234DD3D86F8}" srcOrd="5" destOrd="0" presId="urn:microsoft.com/office/officeart/2005/8/layout/pyramid3"/>
    <dgm:cxn modelId="{74D8CB5F-695D-41A4-A09C-F1473E37606D}" type="presParOf" srcId="{EBA8C11E-81A8-4390-9B4A-B234DD3D86F8}" destId="{E4D7A19E-1607-4B1E-BC1A-317734E61215}" srcOrd="0" destOrd="0" presId="urn:microsoft.com/office/officeart/2005/8/layout/pyramid3"/>
    <dgm:cxn modelId="{1E165680-6E51-47DA-88D4-8B9EBBFC6FEE}" type="presParOf" srcId="{EBA8C11E-81A8-4390-9B4A-B234DD3D86F8}" destId="{E3247953-A55B-49C8-BFC4-063D6781B6D9}"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CD13A4-DBEA-4FD9-95C2-789EDE98A47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CB0525E-915B-4CB5-A303-9E89FF96E008}" type="asst">
      <dgm:prSet phldrT="[Text]"/>
      <dgm:spPr/>
      <dgm:t>
        <a:bodyPr/>
        <a:lstStyle/>
        <a:p>
          <a:r>
            <a:rPr lang="en-US"/>
            <a:t>QEP Director</a:t>
          </a:r>
        </a:p>
      </dgm:t>
    </dgm:pt>
    <dgm:pt modelId="{0652CF89-AA3A-44D0-9B8D-DCFF332B4097}" type="parTrans" cxnId="{EE41D7F5-5B02-401C-B945-F4DAEA212CBD}">
      <dgm:prSet/>
      <dgm:spPr/>
      <dgm:t>
        <a:bodyPr/>
        <a:lstStyle/>
        <a:p>
          <a:endParaRPr lang="en-US"/>
        </a:p>
      </dgm:t>
    </dgm:pt>
    <dgm:pt modelId="{4E10FE32-E8FB-4249-B901-5D628458C492}" type="sibTrans" cxnId="{EE41D7F5-5B02-401C-B945-F4DAEA212CBD}">
      <dgm:prSet/>
      <dgm:spPr/>
      <dgm:t>
        <a:bodyPr/>
        <a:lstStyle/>
        <a:p>
          <a:endParaRPr lang="en-US"/>
        </a:p>
      </dgm:t>
    </dgm:pt>
    <dgm:pt modelId="{67166D65-CDE0-4AB3-8A1C-48B2AFDB580B}" type="asst">
      <dgm:prSet/>
      <dgm:spPr/>
      <dgm:t>
        <a:bodyPr/>
        <a:lstStyle/>
        <a:p>
          <a:r>
            <a:rPr lang="en-US"/>
            <a:t>Associate Vice Chancellor</a:t>
          </a:r>
        </a:p>
      </dgm:t>
    </dgm:pt>
    <dgm:pt modelId="{599BFF3D-0ADC-44BF-A65A-C1CFE147CE21}" type="parTrans" cxnId="{B6B8573A-6E67-4B78-ABE1-14208BB76915}">
      <dgm:prSet/>
      <dgm:spPr/>
      <dgm:t>
        <a:bodyPr/>
        <a:lstStyle/>
        <a:p>
          <a:endParaRPr lang="en-US"/>
        </a:p>
      </dgm:t>
    </dgm:pt>
    <dgm:pt modelId="{04ABE0A2-CC60-490E-935B-161439CE3638}" type="sibTrans" cxnId="{B6B8573A-6E67-4B78-ABE1-14208BB76915}">
      <dgm:prSet/>
      <dgm:spPr/>
      <dgm:t>
        <a:bodyPr/>
        <a:lstStyle/>
        <a:p>
          <a:endParaRPr lang="en-US"/>
        </a:p>
      </dgm:t>
    </dgm:pt>
    <dgm:pt modelId="{26A2AF87-1000-48D2-B30B-8985CCA66AF5}" type="asst">
      <dgm:prSet/>
      <dgm:spPr/>
      <dgm:t>
        <a:bodyPr/>
        <a:lstStyle/>
        <a:p>
          <a:r>
            <a:rPr lang="en-US"/>
            <a:t>QEP Assessment Coordinator</a:t>
          </a:r>
        </a:p>
      </dgm:t>
    </dgm:pt>
    <dgm:pt modelId="{7709D63A-4D5F-42BB-B7E8-23B6A529D74F}" type="parTrans" cxnId="{95A0DA4F-17D0-430C-B1BC-283BA4817523}">
      <dgm:prSet/>
      <dgm:spPr/>
      <dgm:t>
        <a:bodyPr/>
        <a:lstStyle/>
        <a:p>
          <a:endParaRPr lang="en-US"/>
        </a:p>
      </dgm:t>
    </dgm:pt>
    <dgm:pt modelId="{50E76FBA-C1F0-4874-841F-FA398C8881BE}" type="sibTrans" cxnId="{95A0DA4F-17D0-430C-B1BC-283BA4817523}">
      <dgm:prSet/>
      <dgm:spPr/>
      <dgm:t>
        <a:bodyPr/>
        <a:lstStyle/>
        <a:p>
          <a:endParaRPr lang="en-US"/>
        </a:p>
      </dgm:t>
    </dgm:pt>
    <dgm:pt modelId="{E3807F1E-9B21-4AB0-AFD5-9D304D5B6B6F}" type="asst">
      <dgm:prSet/>
      <dgm:spPr/>
      <dgm:t>
        <a:bodyPr/>
        <a:lstStyle/>
        <a:p>
          <a:r>
            <a:rPr lang="en-US"/>
            <a:t>Administrative Assistant</a:t>
          </a:r>
        </a:p>
      </dgm:t>
    </dgm:pt>
    <dgm:pt modelId="{C0E57293-C6CB-4B21-982E-0EE26EDA40A4}" type="parTrans" cxnId="{93E9D675-D2AF-433E-9AD4-005A1B17C3F1}">
      <dgm:prSet/>
      <dgm:spPr/>
      <dgm:t>
        <a:bodyPr/>
        <a:lstStyle/>
        <a:p>
          <a:endParaRPr lang="en-US"/>
        </a:p>
      </dgm:t>
    </dgm:pt>
    <dgm:pt modelId="{C0787622-2003-4546-B47F-07B70A42F42C}" type="sibTrans" cxnId="{93E9D675-D2AF-433E-9AD4-005A1B17C3F1}">
      <dgm:prSet/>
      <dgm:spPr/>
      <dgm:t>
        <a:bodyPr/>
        <a:lstStyle/>
        <a:p>
          <a:endParaRPr lang="en-US"/>
        </a:p>
      </dgm:t>
    </dgm:pt>
    <dgm:pt modelId="{E2F09553-CA01-4383-974A-A49011FFBDF1}" type="asst">
      <dgm:prSet/>
      <dgm:spPr/>
      <dgm:t>
        <a:bodyPr/>
        <a:lstStyle/>
        <a:p>
          <a:r>
            <a:rPr lang="en-US"/>
            <a:t>QEP Advisory Committee</a:t>
          </a:r>
        </a:p>
      </dgm:t>
    </dgm:pt>
    <dgm:pt modelId="{AF2239B1-DE5C-4083-B847-ED7EF8111BC2}" type="parTrans" cxnId="{147D2349-7873-44D7-A7B4-C0D43365D090}">
      <dgm:prSet/>
      <dgm:spPr/>
      <dgm:t>
        <a:bodyPr/>
        <a:lstStyle/>
        <a:p>
          <a:endParaRPr lang="en-US"/>
        </a:p>
      </dgm:t>
    </dgm:pt>
    <dgm:pt modelId="{9209CC91-3AE2-43FD-AC2E-A01EB7A6347A}" type="sibTrans" cxnId="{147D2349-7873-44D7-A7B4-C0D43365D090}">
      <dgm:prSet/>
      <dgm:spPr/>
      <dgm:t>
        <a:bodyPr/>
        <a:lstStyle/>
        <a:p>
          <a:endParaRPr lang="en-US"/>
        </a:p>
      </dgm:t>
    </dgm:pt>
    <dgm:pt modelId="{B67BC511-70A8-4BCB-AACD-BFF9EE4CBF53}" type="pres">
      <dgm:prSet presAssocID="{7FCD13A4-DBEA-4FD9-95C2-789EDE98A476}" presName="hierChild1" presStyleCnt="0">
        <dgm:presLayoutVars>
          <dgm:orgChart val="1"/>
          <dgm:chPref val="1"/>
          <dgm:dir/>
          <dgm:animOne val="branch"/>
          <dgm:animLvl val="lvl"/>
          <dgm:resizeHandles/>
        </dgm:presLayoutVars>
      </dgm:prSet>
      <dgm:spPr/>
    </dgm:pt>
    <dgm:pt modelId="{08BD59B9-DD4F-4C30-ABBC-104DEB706B8A}" type="pres">
      <dgm:prSet presAssocID="{67166D65-CDE0-4AB3-8A1C-48B2AFDB580B}" presName="hierRoot1" presStyleCnt="0">
        <dgm:presLayoutVars>
          <dgm:hierBranch val="init"/>
        </dgm:presLayoutVars>
      </dgm:prSet>
      <dgm:spPr/>
    </dgm:pt>
    <dgm:pt modelId="{3686FF6B-042E-4184-BAAD-CC9CBCAB0C88}" type="pres">
      <dgm:prSet presAssocID="{67166D65-CDE0-4AB3-8A1C-48B2AFDB580B}" presName="rootComposite1" presStyleCnt="0"/>
      <dgm:spPr/>
    </dgm:pt>
    <dgm:pt modelId="{F34B419D-91B4-4CE8-BDE0-1A1FDFCC4C97}" type="pres">
      <dgm:prSet presAssocID="{67166D65-CDE0-4AB3-8A1C-48B2AFDB580B}" presName="rootText1" presStyleLbl="node0" presStyleIdx="0" presStyleCnt="1">
        <dgm:presLayoutVars>
          <dgm:chPref val="3"/>
        </dgm:presLayoutVars>
      </dgm:prSet>
      <dgm:spPr/>
    </dgm:pt>
    <dgm:pt modelId="{A1E5E017-7E35-4C35-A05A-829FAE1E0C91}" type="pres">
      <dgm:prSet presAssocID="{67166D65-CDE0-4AB3-8A1C-48B2AFDB580B}" presName="rootConnector1" presStyleLbl="asst0" presStyleIdx="0" presStyleCnt="4"/>
      <dgm:spPr/>
    </dgm:pt>
    <dgm:pt modelId="{5E050777-EF90-4A78-863A-5DFB9019888B}" type="pres">
      <dgm:prSet presAssocID="{67166D65-CDE0-4AB3-8A1C-48B2AFDB580B}" presName="hierChild2" presStyleCnt="0"/>
      <dgm:spPr/>
    </dgm:pt>
    <dgm:pt modelId="{E18555CA-4FB1-4DAB-9C58-05067DAD3308}" type="pres">
      <dgm:prSet presAssocID="{67166D65-CDE0-4AB3-8A1C-48B2AFDB580B}" presName="hierChild3" presStyleCnt="0"/>
      <dgm:spPr/>
    </dgm:pt>
    <dgm:pt modelId="{A41FD124-2FB9-4D3E-8F11-7E89A74F6353}" type="pres">
      <dgm:prSet presAssocID="{0652CF89-AA3A-44D0-9B8D-DCFF332B4097}" presName="Name111" presStyleLbl="parChTrans1D2" presStyleIdx="0" presStyleCnt="1"/>
      <dgm:spPr/>
    </dgm:pt>
    <dgm:pt modelId="{4E5F388B-1AB1-44D4-9453-14772A23B6FC}" type="pres">
      <dgm:prSet presAssocID="{DCB0525E-915B-4CB5-A303-9E89FF96E008}" presName="hierRoot3" presStyleCnt="0">
        <dgm:presLayoutVars>
          <dgm:hierBranch val="init"/>
        </dgm:presLayoutVars>
      </dgm:prSet>
      <dgm:spPr/>
    </dgm:pt>
    <dgm:pt modelId="{14A0B2D2-9E1C-46D7-A499-AA4EA644AD4D}" type="pres">
      <dgm:prSet presAssocID="{DCB0525E-915B-4CB5-A303-9E89FF96E008}" presName="rootComposite3" presStyleCnt="0"/>
      <dgm:spPr/>
    </dgm:pt>
    <dgm:pt modelId="{BB56D468-4F28-4C7C-A5D3-E84605F55FE7}" type="pres">
      <dgm:prSet presAssocID="{DCB0525E-915B-4CB5-A303-9E89FF96E008}" presName="rootText3" presStyleLbl="asst0" presStyleIdx="0" presStyleCnt="4">
        <dgm:presLayoutVars>
          <dgm:chPref val="3"/>
        </dgm:presLayoutVars>
      </dgm:prSet>
      <dgm:spPr/>
    </dgm:pt>
    <dgm:pt modelId="{39D80888-94D3-4C55-8F79-23CD812C2DE1}" type="pres">
      <dgm:prSet presAssocID="{DCB0525E-915B-4CB5-A303-9E89FF96E008}" presName="rootConnector3" presStyleLbl="asst0" presStyleIdx="0" presStyleCnt="4"/>
      <dgm:spPr/>
    </dgm:pt>
    <dgm:pt modelId="{E0EDF409-B45D-4D39-B2DB-AFB48D3F4E34}" type="pres">
      <dgm:prSet presAssocID="{DCB0525E-915B-4CB5-A303-9E89FF96E008}" presName="hierChild6" presStyleCnt="0"/>
      <dgm:spPr/>
    </dgm:pt>
    <dgm:pt modelId="{AE257668-E083-4AC2-8663-76D8E9568FB7}" type="pres">
      <dgm:prSet presAssocID="{DCB0525E-915B-4CB5-A303-9E89FF96E008}" presName="hierChild7" presStyleCnt="0"/>
      <dgm:spPr/>
    </dgm:pt>
    <dgm:pt modelId="{49DD25D2-8EBD-4441-A6AD-AD31F3D5D342}" type="pres">
      <dgm:prSet presAssocID="{7709D63A-4D5F-42BB-B7E8-23B6A529D74F}" presName="Name111" presStyleLbl="parChTrans1D3" presStyleIdx="0" presStyleCnt="3"/>
      <dgm:spPr/>
    </dgm:pt>
    <dgm:pt modelId="{48BCEEC6-8B71-4041-B029-B483C388C50D}" type="pres">
      <dgm:prSet presAssocID="{26A2AF87-1000-48D2-B30B-8985CCA66AF5}" presName="hierRoot3" presStyleCnt="0">
        <dgm:presLayoutVars>
          <dgm:hierBranch val="init"/>
        </dgm:presLayoutVars>
      </dgm:prSet>
      <dgm:spPr/>
    </dgm:pt>
    <dgm:pt modelId="{5679FF4A-C589-4034-B9B5-C2BB7E30196C}" type="pres">
      <dgm:prSet presAssocID="{26A2AF87-1000-48D2-B30B-8985CCA66AF5}" presName="rootComposite3" presStyleCnt="0"/>
      <dgm:spPr/>
    </dgm:pt>
    <dgm:pt modelId="{A9E3A2A3-0253-4B71-88C4-2B945A57538C}" type="pres">
      <dgm:prSet presAssocID="{26A2AF87-1000-48D2-B30B-8985CCA66AF5}" presName="rootText3" presStyleLbl="asst0" presStyleIdx="1" presStyleCnt="4">
        <dgm:presLayoutVars>
          <dgm:chPref val="3"/>
        </dgm:presLayoutVars>
      </dgm:prSet>
      <dgm:spPr/>
    </dgm:pt>
    <dgm:pt modelId="{E5D69E29-149E-4375-ADAE-021BDBB461C5}" type="pres">
      <dgm:prSet presAssocID="{26A2AF87-1000-48D2-B30B-8985CCA66AF5}" presName="rootConnector3" presStyleLbl="asst0" presStyleIdx="1" presStyleCnt="4"/>
      <dgm:spPr/>
    </dgm:pt>
    <dgm:pt modelId="{B53306FA-1B8B-47B7-8FFD-C2AF85712E45}" type="pres">
      <dgm:prSet presAssocID="{26A2AF87-1000-48D2-B30B-8985CCA66AF5}" presName="hierChild6" presStyleCnt="0"/>
      <dgm:spPr/>
    </dgm:pt>
    <dgm:pt modelId="{92C45217-4BEC-4EB6-8C3E-2A0B33FE091C}" type="pres">
      <dgm:prSet presAssocID="{26A2AF87-1000-48D2-B30B-8985CCA66AF5}" presName="hierChild7" presStyleCnt="0"/>
      <dgm:spPr/>
    </dgm:pt>
    <dgm:pt modelId="{261E9557-3C0F-463E-B536-607FE600F6B9}" type="pres">
      <dgm:prSet presAssocID="{C0E57293-C6CB-4B21-982E-0EE26EDA40A4}" presName="Name111" presStyleLbl="parChTrans1D3" presStyleIdx="1" presStyleCnt="3"/>
      <dgm:spPr/>
    </dgm:pt>
    <dgm:pt modelId="{5D25AA36-EA2A-46A4-A1D9-0A5D51ACA202}" type="pres">
      <dgm:prSet presAssocID="{E3807F1E-9B21-4AB0-AFD5-9D304D5B6B6F}" presName="hierRoot3" presStyleCnt="0">
        <dgm:presLayoutVars>
          <dgm:hierBranch val="init"/>
        </dgm:presLayoutVars>
      </dgm:prSet>
      <dgm:spPr/>
    </dgm:pt>
    <dgm:pt modelId="{10BA677C-B9CE-444B-B87C-E7C23B1EF9B6}" type="pres">
      <dgm:prSet presAssocID="{E3807F1E-9B21-4AB0-AFD5-9D304D5B6B6F}" presName="rootComposite3" presStyleCnt="0"/>
      <dgm:spPr/>
    </dgm:pt>
    <dgm:pt modelId="{9296D9FB-09E1-4E48-B1E8-50B83C5CAD1C}" type="pres">
      <dgm:prSet presAssocID="{E3807F1E-9B21-4AB0-AFD5-9D304D5B6B6F}" presName="rootText3" presStyleLbl="asst0" presStyleIdx="2" presStyleCnt="4">
        <dgm:presLayoutVars>
          <dgm:chPref val="3"/>
        </dgm:presLayoutVars>
      </dgm:prSet>
      <dgm:spPr/>
    </dgm:pt>
    <dgm:pt modelId="{96D62B8B-279B-47B0-9285-4652F6CE4EC4}" type="pres">
      <dgm:prSet presAssocID="{E3807F1E-9B21-4AB0-AFD5-9D304D5B6B6F}" presName="rootConnector3" presStyleLbl="asst0" presStyleIdx="2" presStyleCnt="4"/>
      <dgm:spPr/>
    </dgm:pt>
    <dgm:pt modelId="{DAF64391-967E-4F64-92D2-A35F01C4A033}" type="pres">
      <dgm:prSet presAssocID="{E3807F1E-9B21-4AB0-AFD5-9D304D5B6B6F}" presName="hierChild6" presStyleCnt="0"/>
      <dgm:spPr/>
    </dgm:pt>
    <dgm:pt modelId="{997CA782-55E8-47A5-A3B3-8C0C50053130}" type="pres">
      <dgm:prSet presAssocID="{E3807F1E-9B21-4AB0-AFD5-9D304D5B6B6F}" presName="hierChild7" presStyleCnt="0"/>
      <dgm:spPr/>
    </dgm:pt>
    <dgm:pt modelId="{FC3C0D05-87E1-4D0F-A438-02200A3E0EF4}" type="pres">
      <dgm:prSet presAssocID="{AF2239B1-DE5C-4083-B847-ED7EF8111BC2}" presName="Name111" presStyleLbl="parChTrans1D3" presStyleIdx="2" presStyleCnt="3"/>
      <dgm:spPr/>
    </dgm:pt>
    <dgm:pt modelId="{9A9FA401-7A65-4C66-8B9E-75B365FC9F3E}" type="pres">
      <dgm:prSet presAssocID="{E2F09553-CA01-4383-974A-A49011FFBDF1}" presName="hierRoot3" presStyleCnt="0">
        <dgm:presLayoutVars>
          <dgm:hierBranch val="init"/>
        </dgm:presLayoutVars>
      </dgm:prSet>
      <dgm:spPr/>
    </dgm:pt>
    <dgm:pt modelId="{536F4F8A-13F4-41A9-A933-D3B220391838}" type="pres">
      <dgm:prSet presAssocID="{E2F09553-CA01-4383-974A-A49011FFBDF1}" presName="rootComposite3" presStyleCnt="0"/>
      <dgm:spPr/>
    </dgm:pt>
    <dgm:pt modelId="{7416ED39-2B46-4CB7-BBC0-58153DB76AEA}" type="pres">
      <dgm:prSet presAssocID="{E2F09553-CA01-4383-974A-A49011FFBDF1}" presName="rootText3" presStyleLbl="asst0" presStyleIdx="3" presStyleCnt="4">
        <dgm:presLayoutVars>
          <dgm:chPref val="3"/>
        </dgm:presLayoutVars>
      </dgm:prSet>
      <dgm:spPr/>
    </dgm:pt>
    <dgm:pt modelId="{27B5E3DA-64C6-47E0-9B70-EED797E4AEC8}" type="pres">
      <dgm:prSet presAssocID="{E2F09553-CA01-4383-974A-A49011FFBDF1}" presName="rootConnector3" presStyleLbl="asst0" presStyleIdx="3" presStyleCnt="4"/>
      <dgm:spPr/>
    </dgm:pt>
    <dgm:pt modelId="{4AA085B2-3E3D-460D-922B-0352BAFE9015}" type="pres">
      <dgm:prSet presAssocID="{E2F09553-CA01-4383-974A-A49011FFBDF1}" presName="hierChild6" presStyleCnt="0"/>
      <dgm:spPr/>
    </dgm:pt>
    <dgm:pt modelId="{96FBE5A4-A70F-456E-AD37-4C71BBE1AA3D}" type="pres">
      <dgm:prSet presAssocID="{E2F09553-CA01-4383-974A-A49011FFBDF1}" presName="hierChild7" presStyleCnt="0"/>
      <dgm:spPr/>
    </dgm:pt>
  </dgm:ptLst>
  <dgm:cxnLst>
    <dgm:cxn modelId="{03696700-BCF7-40F2-9C1B-4F0356452941}" type="presOf" srcId="{AF2239B1-DE5C-4083-B847-ED7EF8111BC2}" destId="{FC3C0D05-87E1-4D0F-A438-02200A3E0EF4}" srcOrd="0" destOrd="0" presId="urn:microsoft.com/office/officeart/2005/8/layout/orgChart1"/>
    <dgm:cxn modelId="{CA819C02-A2FF-482B-8E76-FFC50A045D0C}" type="presOf" srcId="{E3807F1E-9B21-4AB0-AFD5-9D304D5B6B6F}" destId="{9296D9FB-09E1-4E48-B1E8-50B83C5CAD1C}" srcOrd="0" destOrd="0" presId="urn:microsoft.com/office/officeart/2005/8/layout/orgChart1"/>
    <dgm:cxn modelId="{71B65C1D-74A8-4480-A261-681357235E14}" type="presOf" srcId="{0652CF89-AA3A-44D0-9B8D-DCFF332B4097}" destId="{A41FD124-2FB9-4D3E-8F11-7E89A74F6353}" srcOrd="0" destOrd="0" presId="urn:microsoft.com/office/officeart/2005/8/layout/orgChart1"/>
    <dgm:cxn modelId="{B6B8573A-6E67-4B78-ABE1-14208BB76915}" srcId="{7FCD13A4-DBEA-4FD9-95C2-789EDE98A476}" destId="{67166D65-CDE0-4AB3-8A1C-48B2AFDB580B}" srcOrd="0" destOrd="0" parTransId="{599BFF3D-0ADC-44BF-A65A-C1CFE147CE21}" sibTransId="{04ABE0A2-CC60-490E-935B-161439CE3638}"/>
    <dgm:cxn modelId="{1EB53840-E2EA-4C00-A5F9-D72550A0D65B}" type="presOf" srcId="{26A2AF87-1000-48D2-B30B-8985CCA66AF5}" destId="{E5D69E29-149E-4375-ADAE-021BDBB461C5}" srcOrd="1" destOrd="0" presId="urn:microsoft.com/office/officeart/2005/8/layout/orgChart1"/>
    <dgm:cxn modelId="{DB6F4B64-F243-43DF-B869-36EB2C4A8220}" type="presOf" srcId="{26A2AF87-1000-48D2-B30B-8985CCA66AF5}" destId="{A9E3A2A3-0253-4B71-88C4-2B945A57538C}" srcOrd="0" destOrd="0" presId="urn:microsoft.com/office/officeart/2005/8/layout/orgChart1"/>
    <dgm:cxn modelId="{147D2349-7873-44D7-A7B4-C0D43365D090}" srcId="{DCB0525E-915B-4CB5-A303-9E89FF96E008}" destId="{E2F09553-CA01-4383-974A-A49011FFBDF1}" srcOrd="2" destOrd="0" parTransId="{AF2239B1-DE5C-4083-B847-ED7EF8111BC2}" sibTransId="{9209CC91-3AE2-43FD-AC2E-A01EB7A6347A}"/>
    <dgm:cxn modelId="{21B8A56A-6CA6-43EA-96AF-BC167863B3E8}" type="presOf" srcId="{DCB0525E-915B-4CB5-A303-9E89FF96E008}" destId="{39D80888-94D3-4C55-8F79-23CD812C2DE1}" srcOrd="1" destOrd="0" presId="urn:microsoft.com/office/officeart/2005/8/layout/orgChart1"/>
    <dgm:cxn modelId="{95A0DA4F-17D0-430C-B1BC-283BA4817523}" srcId="{DCB0525E-915B-4CB5-A303-9E89FF96E008}" destId="{26A2AF87-1000-48D2-B30B-8985CCA66AF5}" srcOrd="0" destOrd="0" parTransId="{7709D63A-4D5F-42BB-B7E8-23B6A529D74F}" sibTransId="{50E76FBA-C1F0-4874-841F-FA398C8881BE}"/>
    <dgm:cxn modelId="{93E9D675-D2AF-433E-9AD4-005A1B17C3F1}" srcId="{DCB0525E-915B-4CB5-A303-9E89FF96E008}" destId="{E3807F1E-9B21-4AB0-AFD5-9D304D5B6B6F}" srcOrd="1" destOrd="0" parTransId="{C0E57293-C6CB-4B21-982E-0EE26EDA40A4}" sibTransId="{C0787622-2003-4546-B47F-07B70A42F42C}"/>
    <dgm:cxn modelId="{E8BD8D58-6D46-4572-A133-890BA60A74F9}" type="presOf" srcId="{67166D65-CDE0-4AB3-8A1C-48B2AFDB580B}" destId="{F34B419D-91B4-4CE8-BDE0-1A1FDFCC4C97}" srcOrd="0" destOrd="0" presId="urn:microsoft.com/office/officeart/2005/8/layout/orgChart1"/>
    <dgm:cxn modelId="{376AF47F-5ACB-4D5A-9572-E88269ED532F}" type="presOf" srcId="{E3807F1E-9B21-4AB0-AFD5-9D304D5B6B6F}" destId="{96D62B8B-279B-47B0-9285-4652F6CE4EC4}" srcOrd="1" destOrd="0" presId="urn:microsoft.com/office/officeart/2005/8/layout/orgChart1"/>
    <dgm:cxn modelId="{A5E76280-F535-4584-BF23-44EE4AAAD5C1}" type="presOf" srcId="{E2F09553-CA01-4383-974A-A49011FFBDF1}" destId="{27B5E3DA-64C6-47E0-9B70-EED797E4AEC8}" srcOrd="1" destOrd="0" presId="urn:microsoft.com/office/officeart/2005/8/layout/orgChart1"/>
    <dgm:cxn modelId="{137C9FC4-7E5C-47B2-B6C0-66A1EE707C66}" type="presOf" srcId="{DCB0525E-915B-4CB5-A303-9E89FF96E008}" destId="{BB56D468-4F28-4C7C-A5D3-E84605F55FE7}" srcOrd="0" destOrd="0" presId="urn:microsoft.com/office/officeart/2005/8/layout/orgChart1"/>
    <dgm:cxn modelId="{DE2E44C7-F72D-471B-A2F1-1003C59154C8}" type="presOf" srcId="{7709D63A-4D5F-42BB-B7E8-23B6A529D74F}" destId="{49DD25D2-8EBD-4441-A6AD-AD31F3D5D342}" srcOrd="0" destOrd="0" presId="urn:microsoft.com/office/officeart/2005/8/layout/orgChart1"/>
    <dgm:cxn modelId="{9A451ECD-9867-488C-96AE-79E9A7F9EE44}" type="presOf" srcId="{7FCD13A4-DBEA-4FD9-95C2-789EDE98A476}" destId="{B67BC511-70A8-4BCB-AACD-BFF9EE4CBF53}" srcOrd="0" destOrd="0" presId="urn:microsoft.com/office/officeart/2005/8/layout/orgChart1"/>
    <dgm:cxn modelId="{4C7967CE-3FDF-40A1-96DA-0D77E84D8044}" type="presOf" srcId="{C0E57293-C6CB-4B21-982E-0EE26EDA40A4}" destId="{261E9557-3C0F-463E-B536-607FE600F6B9}" srcOrd="0" destOrd="0" presId="urn:microsoft.com/office/officeart/2005/8/layout/orgChart1"/>
    <dgm:cxn modelId="{58C0BCCE-FCF0-455A-9032-80096AF45E41}" type="presOf" srcId="{E2F09553-CA01-4383-974A-A49011FFBDF1}" destId="{7416ED39-2B46-4CB7-BBC0-58153DB76AEA}" srcOrd="0" destOrd="0" presId="urn:microsoft.com/office/officeart/2005/8/layout/orgChart1"/>
    <dgm:cxn modelId="{ACE616EB-5363-4878-87F3-FB08A60DC9C5}" type="presOf" srcId="{67166D65-CDE0-4AB3-8A1C-48B2AFDB580B}" destId="{A1E5E017-7E35-4C35-A05A-829FAE1E0C91}" srcOrd="1" destOrd="0" presId="urn:microsoft.com/office/officeart/2005/8/layout/orgChart1"/>
    <dgm:cxn modelId="{EE41D7F5-5B02-401C-B945-F4DAEA212CBD}" srcId="{67166D65-CDE0-4AB3-8A1C-48B2AFDB580B}" destId="{DCB0525E-915B-4CB5-A303-9E89FF96E008}" srcOrd="0" destOrd="0" parTransId="{0652CF89-AA3A-44D0-9B8D-DCFF332B4097}" sibTransId="{4E10FE32-E8FB-4249-B901-5D628458C492}"/>
    <dgm:cxn modelId="{B3AB682B-FEE6-407A-8147-CF48FB03BA8B}" type="presParOf" srcId="{B67BC511-70A8-4BCB-AACD-BFF9EE4CBF53}" destId="{08BD59B9-DD4F-4C30-ABBC-104DEB706B8A}" srcOrd="0" destOrd="0" presId="urn:microsoft.com/office/officeart/2005/8/layout/orgChart1"/>
    <dgm:cxn modelId="{3D385A5C-A6DB-4325-A36E-B268A6ECD253}" type="presParOf" srcId="{08BD59B9-DD4F-4C30-ABBC-104DEB706B8A}" destId="{3686FF6B-042E-4184-BAAD-CC9CBCAB0C88}" srcOrd="0" destOrd="0" presId="urn:microsoft.com/office/officeart/2005/8/layout/orgChart1"/>
    <dgm:cxn modelId="{FCE1B452-E845-4E28-9A0A-43053177CFD4}" type="presParOf" srcId="{3686FF6B-042E-4184-BAAD-CC9CBCAB0C88}" destId="{F34B419D-91B4-4CE8-BDE0-1A1FDFCC4C97}" srcOrd="0" destOrd="0" presId="urn:microsoft.com/office/officeart/2005/8/layout/orgChart1"/>
    <dgm:cxn modelId="{8D6BA9BA-A551-4DD8-B961-5F918F6F44FA}" type="presParOf" srcId="{3686FF6B-042E-4184-BAAD-CC9CBCAB0C88}" destId="{A1E5E017-7E35-4C35-A05A-829FAE1E0C91}" srcOrd="1" destOrd="0" presId="urn:microsoft.com/office/officeart/2005/8/layout/orgChart1"/>
    <dgm:cxn modelId="{1748B721-3E57-4BD9-8770-45C7F3B6E25F}" type="presParOf" srcId="{08BD59B9-DD4F-4C30-ABBC-104DEB706B8A}" destId="{5E050777-EF90-4A78-863A-5DFB9019888B}" srcOrd="1" destOrd="0" presId="urn:microsoft.com/office/officeart/2005/8/layout/orgChart1"/>
    <dgm:cxn modelId="{5EC79719-6D4B-4B72-BC9A-607FF25AC675}" type="presParOf" srcId="{08BD59B9-DD4F-4C30-ABBC-104DEB706B8A}" destId="{E18555CA-4FB1-4DAB-9C58-05067DAD3308}" srcOrd="2" destOrd="0" presId="urn:microsoft.com/office/officeart/2005/8/layout/orgChart1"/>
    <dgm:cxn modelId="{7A67BD86-57DE-4450-8B89-009D1BFC1E1F}" type="presParOf" srcId="{E18555CA-4FB1-4DAB-9C58-05067DAD3308}" destId="{A41FD124-2FB9-4D3E-8F11-7E89A74F6353}" srcOrd="0" destOrd="0" presId="urn:microsoft.com/office/officeart/2005/8/layout/orgChart1"/>
    <dgm:cxn modelId="{2C769C09-D590-42B1-B809-24DD9851AF46}" type="presParOf" srcId="{E18555CA-4FB1-4DAB-9C58-05067DAD3308}" destId="{4E5F388B-1AB1-44D4-9453-14772A23B6FC}" srcOrd="1" destOrd="0" presId="urn:microsoft.com/office/officeart/2005/8/layout/orgChart1"/>
    <dgm:cxn modelId="{72F2D78B-317A-41F0-8821-6A0DC8D10D37}" type="presParOf" srcId="{4E5F388B-1AB1-44D4-9453-14772A23B6FC}" destId="{14A0B2D2-9E1C-46D7-A499-AA4EA644AD4D}" srcOrd="0" destOrd="0" presId="urn:microsoft.com/office/officeart/2005/8/layout/orgChart1"/>
    <dgm:cxn modelId="{B654F90C-B8B2-4F7A-9FF0-7594452305CE}" type="presParOf" srcId="{14A0B2D2-9E1C-46D7-A499-AA4EA644AD4D}" destId="{BB56D468-4F28-4C7C-A5D3-E84605F55FE7}" srcOrd="0" destOrd="0" presId="urn:microsoft.com/office/officeart/2005/8/layout/orgChart1"/>
    <dgm:cxn modelId="{99668344-2A35-43D8-851F-FD365DC530FB}" type="presParOf" srcId="{14A0B2D2-9E1C-46D7-A499-AA4EA644AD4D}" destId="{39D80888-94D3-4C55-8F79-23CD812C2DE1}" srcOrd="1" destOrd="0" presId="urn:microsoft.com/office/officeart/2005/8/layout/orgChart1"/>
    <dgm:cxn modelId="{FC1B8957-AE0A-41D2-96B8-4A74BE96BF3D}" type="presParOf" srcId="{4E5F388B-1AB1-44D4-9453-14772A23B6FC}" destId="{E0EDF409-B45D-4D39-B2DB-AFB48D3F4E34}" srcOrd="1" destOrd="0" presId="urn:microsoft.com/office/officeart/2005/8/layout/orgChart1"/>
    <dgm:cxn modelId="{3729C964-84F1-41B2-944B-9E3E9B5AD618}" type="presParOf" srcId="{4E5F388B-1AB1-44D4-9453-14772A23B6FC}" destId="{AE257668-E083-4AC2-8663-76D8E9568FB7}" srcOrd="2" destOrd="0" presId="urn:microsoft.com/office/officeart/2005/8/layout/orgChart1"/>
    <dgm:cxn modelId="{C97EDB48-7054-4772-AE5A-69A9DE3D7D0C}" type="presParOf" srcId="{AE257668-E083-4AC2-8663-76D8E9568FB7}" destId="{49DD25D2-8EBD-4441-A6AD-AD31F3D5D342}" srcOrd="0" destOrd="0" presId="urn:microsoft.com/office/officeart/2005/8/layout/orgChart1"/>
    <dgm:cxn modelId="{18F34FB3-99EC-419E-90CB-9940B93C445A}" type="presParOf" srcId="{AE257668-E083-4AC2-8663-76D8E9568FB7}" destId="{48BCEEC6-8B71-4041-B029-B483C388C50D}" srcOrd="1" destOrd="0" presId="urn:microsoft.com/office/officeart/2005/8/layout/orgChart1"/>
    <dgm:cxn modelId="{4D73822C-1204-4A5E-8639-0B09ABD86E7C}" type="presParOf" srcId="{48BCEEC6-8B71-4041-B029-B483C388C50D}" destId="{5679FF4A-C589-4034-B9B5-C2BB7E30196C}" srcOrd="0" destOrd="0" presId="urn:microsoft.com/office/officeart/2005/8/layout/orgChart1"/>
    <dgm:cxn modelId="{5B336541-D697-4C9C-8175-2D76092EA6FD}" type="presParOf" srcId="{5679FF4A-C589-4034-B9B5-C2BB7E30196C}" destId="{A9E3A2A3-0253-4B71-88C4-2B945A57538C}" srcOrd="0" destOrd="0" presId="urn:microsoft.com/office/officeart/2005/8/layout/orgChart1"/>
    <dgm:cxn modelId="{ED613649-817B-4E6B-8B42-CFBDB0AA3146}" type="presParOf" srcId="{5679FF4A-C589-4034-B9B5-C2BB7E30196C}" destId="{E5D69E29-149E-4375-ADAE-021BDBB461C5}" srcOrd="1" destOrd="0" presId="urn:microsoft.com/office/officeart/2005/8/layout/orgChart1"/>
    <dgm:cxn modelId="{9338E282-68CD-47FE-9E21-C296565EA408}" type="presParOf" srcId="{48BCEEC6-8B71-4041-B029-B483C388C50D}" destId="{B53306FA-1B8B-47B7-8FFD-C2AF85712E45}" srcOrd="1" destOrd="0" presId="urn:microsoft.com/office/officeart/2005/8/layout/orgChart1"/>
    <dgm:cxn modelId="{1F4BDEBC-91D4-4295-9344-D67CFA8698ED}" type="presParOf" srcId="{48BCEEC6-8B71-4041-B029-B483C388C50D}" destId="{92C45217-4BEC-4EB6-8C3E-2A0B33FE091C}" srcOrd="2" destOrd="0" presId="urn:microsoft.com/office/officeart/2005/8/layout/orgChart1"/>
    <dgm:cxn modelId="{2CFB37FF-947A-42E2-9EE9-7E595094A5A9}" type="presParOf" srcId="{AE257668-E083-4AC2-8663-76D8E9568FB7}" destId="{261E9557-3C0F-463E-B536-607FE600F6B9}" srcOrd="2" destOrd="0" presId="urn:microsoft.com/office/officeart/2005/8/layout/orgChart1"/>
    <dgm:cxn modelId="{24E68554-4A4E-4B60-AC35-10875C938D05}" type="presParOf" srcId="{AE257668-E083-4AC2-8663-76D8E9568FB7}" destId="{5D25AA36-EA2A-46A4-A1D9-0A5D51ACA202}" srcOrd="3" destOrd="0" presId="urn:microsoft.com/office/officeart/2005/8/layout/orgChart1"/>
    <dgm:cxn modelId="{A535AA7E-56D7-4A36-A5C6-2148BA14020C}" type="presParOf" srcId="{5D25AA36-EA2A-46A4-A1D9-0A5D51ACA202}" destId="{10BA677C-B9CE-444B-B87C-E7C23B1EF9B6}" srcOrd="0" destOrd="0" presId="urn:microsoft.com/office/officeart/2005/8/layout/orgChart1"/>
    <dgm:cxn modelId="{811EC579-6521-4A6D-9E46-097D619785A2}" type="presParOf" srcId="{10BA677C-B9CE-444B-B87C-E7C23B1EF9B6}" destId="{9296D9FB-09E1-4E48-B1E8-50B83C5CAD1C}" srcOrd="0" destOrd="0" presId="urn:microsoft.com/office/officeart/2005/8/layout/orgChart1"/>
    <dgm:cxn modelId="{E6A9614D-901A-4275-8362-C74B78A3A861}" type="presParOf" srcId="{10BA677C-B9CE-444B-B87C-E7C23B1EF9B6}" destId="{96D62B8B-279B-47B0-9285-4652F6CE4EC4}" srcOrd="1" destOrd="0" presId="urn:microsoft.com/office/officeart/2005/8/layout/orgChart1"/>
    <dgm:cxn modelId="{FA73AB27-7524-4F0A-B206-B3AE47956026}" type="presParOf" srcId="{5D25AA36-EA2A-46A4-A1D9-0A5D51ACA202}" destId="{DAF64391-967E-4F64-92D2-A35F01C4A033}" srcOrd="1" destOrd="0" presId="urn:microsoft.com/office/officeart/2005/8/layout/orgChart1"/>
    <dgm:cxn modelId="{EF24F279-942E-483B-BCD1-5FA46590DBD7}" type="presParOf" srcId="{5D25AA36-EA2A-46A4-A1D9-0A5D51ACA202}" destId="{997CA782-55E8-47A5-A3B3-8C0C50053130}" srcOrd="2" destOrd="0" presId="urn:microsoft.com/office/officeart/2005/8/layout/orgChart1"/>
    <dgm:cxn modelId="{1BF87B86-2B99-4FF3-AA6E-74A5A65AF56F}" type="presParOf" srcId="{AE257668-E083-4AC2-8663-76D8E9568FB7}" destId="{FC3C0D05-87E1-4D0F-A438-02200A3E0EF4}" srcOrd="4" destOrd="0" presId="urn:microsoft.com/office/officeart/2005/8/layout/orgChart1"/>
    <dgm:cxn modelId="{23C9860F-EA5C-4E5A-BD24-299082BE2232}" type="presParOf" srcId="{AE257668-E083-4AC2-8663-76D8E9568FB7}" destId="{9A9FA401-7A65-4C66-8B9E-75B365FC9F3E}" srcOrd="5" destOrd="0" presId="urn:microsoft.com/office/officeart/2005/8/layout/orgChart1"/>
    <dgm:cxn modelId="{ABCA0154-B0A6-46D3-AEB4-D164215934B4}" type="presParOf" srcId="{9A9FA401-7A65-4C66-8B9E-75B365FC9F3E}" destId="{536F4F8A-13F4-41A9-A933-D3B220391838}" srcOrd="0" destOrd="0" presId="urn:microsoft.com/office/officeart/2005/8/layout/orgChart1"/>
    <dgm:cxn modelId="{07141684-2352-4790-A9EB-E1F2803DB587}" type="presParOf" srcId="{536F4F8A-13F4-41A9-A933-D3B220391838}" destId="{7416ED39-2B46-4CB7-BBC0-58153DB76AEA}" srcOrd="0" destOrd="0" presId="urn:microsoft.com/office/officeart/2005/8/layout/orgChart1"/>
    <dgm:cxn modelId="{059921B0-C92A-4DB1-BA6B-1991EB83D162}" type="presParOf" srcId="{536F4F8A-13F4-41A9-A933-D3B220391838}" destId="{27B5E3DA-64C6-47E0-9B70-EED797E4AEC8}" srcOrd="1" destOrd="0" presId="urn:microsoft.com/office/officeart/2005/8/layout/orgChart1"/>
    <dgm:cxn modelId="{A39489DB-07BA-471B-B6BA-D594E3AAC047}" type="presParOf" srcId="{9A9FA401-7A65-4C66-8B9E-75B365FC9F3E}" destId="{4AA085B2-3E3D-460D-922B-0352BAFE9015}" srcOrd="1" destOrd="0" presId="urn:microsoft.com/office/officeart/2005/8/layout/orgChart1"/>
    <dgm:cxn modelId="{1A5C3750-65CB-430B-AF89-244B45C64E2B}" type="presParOf" srcId="{9A9FA401-7A65-4C66-8B9E-75B365FC9F3E}" destId="{96FBE5A4-A70F-456E-AD37-4C71BBE1AA3D}"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72E15-2BEE-4E1E-A18D-4B1B83606BFC}">
      <dsp:nvSpPr>
        <dsp:cNvPr id="0" name=""/>
        <dsp:cNvSpPr/>
      </dsp:nvSpPr>
      <dsp:spPr>
        <a:xfrm>
          <a:off x="3704844" y="0"/>
          <a:ext cx="2238756" cy="384280"/>
        </a:xfrm>
        <a:prstGeom prst="nonIsoscelesTrapezoid">
          <a:avLst>
            <a:gd name="adj1" fmla="val 87645"/>
            <a:gd name="adj2" fmla="val 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Calibri Light"/>
            </a:rPr>
            <a:t>Areas of Distinction</a:t>
          </a:r>
        </a:p>
        <a:p>
          <a:pPr marL="57150" lvl="1" indent="-57150" algn="l" defTabSz="444500">
            <a:lnSpc>
              <a:spcPct val="90000"/>
            </a:lnSpc>
            <a:spcBef>
              <a:spcPct val="0"/>
            </a:spcBef>
            <a:spcAft>
              <a:spcPct val="15000"/>
            </a:spcAft>
            <a:buChar char="•"/>
          </a:pPr>
          <a:r>
            <a:rPr lang="en-US" sz="1000" kern="1200">
              <a:latin typeface="Calibri Light"/>
            </a:rPr>
            <a:t>Performance Plan</a:t>
          </a:r>
        </a:p>
      </dsp:txBody>
      <dsp:txXfrm>
        <a:off x="4041648" y="0"/>
        <a:ext cx="1901952" cy="384280"/>
      </dsp:txXfrm>
    </dsp:sp>
    <dsp:sp modelId="{36E639AD-C4D6-424F-826D-9457783C3B98}">
      <dsp:nvSpPr>
        <dsp:cNvPr id="0" name=""/>
        <dsp:cNvSpPr/>
      </dsp:nvSpPr>
      <dsp:spPr>
        <a:xfrm rot="10800000">
          <a:off x="0" y="0"/>
          <a:ext cx="4041647" cy="384280"/>
        </a:xfrm>
        <a:prstGeom prst="trapezoid">
          <a:avLst>
            <a:gd name="adj" fmla="val 87645"/>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Light"/>
            </a:rPr>
            <a:t>UNC System Goals</a:t>
          </a:r>
        </a:p>
      </dsp:txBody>
      <dsp:txXfrm rot="-10800000">
        <a:off x="707288" y="0"/>
        <a:ext cx="2627071" cy="384280"/>
      </dsp:txXfrm>
    </dsp:sp>
    <dsp:sp modelId="{C67F112C-AD8E-40C1-B115-F94C3CDB0563}">
      <dsp:nvSpPr>
        <dsp:cNvPr id="0" name=""/>
        <dsp:cNvSpPr/>
      </dsp:nvSpPr>
      <dsp:spPr>
        <a:xfrm>
          <a:off x="3368039" y="384280"/>
          <a:ext cx="2575560" cy="384280"/>
        </a:xfrm>
        <a:prstGeom prst="nonIsoscelesTrapezoid">
          <a:avLst>
            <a:gd name="adj1" fmla="val 87645"/>
            <a:gd name="adj2" fmla="val 0"/>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Calibri Light"/>
            </a:rPr>
            <a:t>4 Areas</a:t>
          </a:r>
        </a:p>
      </dsp:txBody>
      <dsp:txXfrm>
        <a:off x="3704843" y="384280"/>
        <a:ext cx="2238756" cy="384280"/>
      </dsp:txXfrm>
    </dsp:sp>
    <dsp:sp modelId="{376DD76E-72FD-451A-94EA-790D9B010CE2}">
      <dsp:nvSpPr>
        <dsp:cNvPr id="0" name=""/>
        <dsp:cNvSpPr/>
      </dsp:nvSpPr>
      <dsp:spPr>
        <a:xfrm rot="10800000">
          <a:off x="336803" y="384280"/>
          <a:ext cx="3368040" cy="384280"/>
        </a:xfrm>
        <a:prstGeom prst="trapezoid">
          <a:avLst>
            <a:gd name="adj" fmla="val 87645"/>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Light"/>
            </a:rPr>
            <a:t>UNCP Strategic Plan </a:t>
          </a:r>
        </a:p>
      </dsp:txBody>
      <dsp:txXfrm rot="-10800000">
        <a:off x="926210" y="384280"/>
        <a:ext cx="2189226" cy="384280"/>
      </dsp:txXfrm>
    </dsp:sp>
    <dsp:sp modelId="{BCB58733-9F6C-4D5D-9565-40BA5A10ACD2}">
      <dsp:nvSpPr>
        <dsp:cNvPr id="0" name=""/>
        <dsp:cNvSpPr/>
      </dsp:nvSpPr>
      <dsp:spPr>
        <a:xfrm>
          <a:off x="3031235" y="768561"/>
          <a:ext cx="2912364" cy="384280"/>
        </a:xfrm>
        <a:prstGeom prst="nonIsoscelesTrapezoid">
          <a:avLst>
            <a:gd name="adj1" fmla="val 87645"/>
            <a:gd name="adj2" fmla="val 0"/>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Calibri Light"/>
            </a:rPr>
            <a:t>Informs </a:t>
          </a:r>
        </a:p>
      </dsp:txBody>
      <dsp:txXfrm>
        <a:off x="3368039" y="768561"/>
        <a:ext cx="2575560" cy="384280"/>
      </dsp:txXfrm>
    </dsp:sp>
    <dsp:sp modelId="{DFB8C42A-344E-422C-B92E-C7986FEFD9E2}">
      <dsp:nvSpPr>
        <dsp:cNvPr id="0" name=""/>
        <dsp:cNvSpPr/>
      </dsp:nvSpPr>
      <dsp:spPr>
        <a:xfrm rot="10800000">
          <a:off x="673607" y="768561"/>
          <a:ext cx="2694432" cy="384280"/>
        </a:xfrm>
        <a:prstGeom prst="trapezoid">
          <a:avLst>
            <a:gd name="adj" fmla="val 87645"/>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Light"/>
            </a:rPr>
            <a:t>Brave Book</a:t>
          </a:r>
        </a:p>
      </dsp:txBody>
      <dsp:txXfrm rot="-10800000">
        <a:off x="1145133" y="768561"/>
        <a:ext cx="1751380" cy="384280"/>
      </dsp:txXfrm>
    </dsp:sp>
    <dsp:sp modelId="{E4A0CCF2-8597-4775-8876-93B9B670A4C9}">
      <dsp:nvSpPr>
        <dsp:cNvPr id="0" name=""/>
        <dsp:cNvSpPr/>
      </dsp:nvSpPr>
      <dsp:spPr>
        <a:xfrm rot="10800000">
          <a:off x="1010411" y="1152842"/>
          <a:ext cx="2020823" cy="384280"/>
        </a:xfrm>
        <a:prstGeom prst="trapezoid">
          <a:avLst>
            <a:gd name="adj" fmla="val 87645"/>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Light"/>
            </a:rPr>
            <a:t>Division</a:t>
          </a:r>
        </a:p>
      </dsp:txBody>
      <dsp:txXfrm rot="-10800000">
        <a:off x="1364056" y="1152842"/>
        <a:ext cx="1313535" cy="384280"/>
      </dsp:txXfrm>
    </dsp:sp>
    <dsp:sp modelId="{D7E8D9B2-3A0F-4397-B7A4-4BF2454C11B9}">
      <dsp:nvSpPr>
        <dsp:cNvPr id="0" name=""/>
        <dsp:cNvSpPr/>
      </dsp:nvSpPr>
      <dsp:spPr>
        <a:xfrm rot="10800000">
          <a:off x="1347215" y="1537123"/>
          <a:ext cx="1347216" cy="384280"/>
        </a:xfrm>
        <a:prstGeom prst="trapezoid">
          <a:avLst>
            <a:gd name="adj" fmla="val 87645"/>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Light"/>
            </a:rPr>
            <a:t>Department</a:t>
          </a:r>
        </a:p>
      </dsp:txBody>
      <dsp:txXfrm rot="-10800000">
        <a:off x="1582978" y="1537123"/>
        <a:ext cx="875690" cy="384280"/>
      </dsp:txXfrm>
    </dsp:sp>
    <dsp:sp modelId="{E4D7A19E-1607-4B1E-BC1A-317734E61215}">
      <dsp:nvSpPr>
        <dsp:cNvPr id="0" name=""/>
        <dsp:cNvSpPr/>
      </dsp:nvSpPr>
      <dsp:spPr>
        <a:xfrm rot="10800000">
          <a:off x="1684020" y="1921404"/>
          <a:ext cx="673608" cy="384280"/>
        </a:xfrm>
        <a:prstGeom prst="trapezoid">
          <a:avLst>
            <a:gd name="adj" fmla="val 87645"/>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Light"/>
            </a:rPr>
            <a:t>Individual</a:t>
          </a:r>
        </a:p>
      </dsp:txBody>
      <dsp:txXfrm rot="-10800000">
        <a:off x="1684020" y="1921404"/>
        <a:ext cx="673608" cy="384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C0D05-87E1-4D0F-A438-02200A3E0EF4}">
      <dsp:nvSpPr>
        <dsp:cNvPr id="0" name=""/>
        <dsp:cNvSpPr/>
      </dsp:nvSpPr>
      <dsp:spPr>
        <a:xfrm>
          <a:off x="1283270" y="1003550"/>
          <a:ext cx="91440" cy="970122"/>
        </a:xfrm>
        <a:custGeom>
          <a:avLst/>
          <a:gdLst/>
          <a:ahLst/>
          <a:cxnLst/>
          <a:rect l="0" t="0" r="0" b="0"/>
          <a:pathLst>
            <a:path>
              <a:moveTo>
                <a:pt x="132782" y="0"/>
              </a:moveTo>
              <a:lnTo>
                <a:pt x="132782" y="970122"/>
              </a:lnTo>
              <a:lnTo>
                <a:pt x="45720" y="9701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E9557-3C0F-463E-B536-607FE600F6B9}">
      <dsp:nvSpPr>
        <dsp:cNvPr id="0" name=""/>
        <dsp:cNvSpPr/>
      </dsp:nvSpPr>
      <dsp:spPr>
        <a:xfrm>
          <a:off x="1370332" y="1003550"/>
          <a:ext cx="91440" cy="381415"/>
        </a:xfrm>
        <a:custGeom>
          <a:avLst/>
          <a:gdLst/>
          <a:ahLst/>
          <a:cxnLst/>
          <a:rect l="0" t="0" r="0" b="0"/>
          <a:pathLst>
            <a:path>
              <a:moveTo>
                <a:pt x="45720" y="0"/>
              </a:moveTo>
              <a:lnTo>
                <a:pt x="45720" y="381415"/>
              </a:lnTo>
              <a:lnTo>
                <a:pt x="132782" y="3814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DD25D2-8EBD-4441-A6AD-AD31F3D5D342}">
      <dsp:nvSpPr>
        <dsp:cNvPr id="0" name=""/>
        <dsp:cNvSpPr/>
      </dsp:nvSpPr>
      <dsp:spPr>
        <a:xfrm>
          <a:off x="1283270" y="1003550"/>
          <a:ext cx="91440" cy="381415"/>
        </a:xfrm>
        <a:custGeom>
          <a:avLst/>
          <a:gdLst/>
          <a:ahLst/>
          <a:cxnLst/>
          <a:rect l="0" t="0" r="0" b="0"/>
          <a:pathLst>
            <a:path>
              <a:moveTo>
                <a:pt x="132782" y="0"/>
              </a:moveTo>
              <a:lnTo>
                <a:pt x="132782" y="381415"/>
              </a:lnTo>
              <a:lnTo>
                <a:pt x="45720" y="3814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1FD124-2FB9-4D3E-8F11-7E89A74F6353}">
      <dsp:nvSpPr>
        <dsp:cNvPr id="0" name=""/>
        <dsp:cNvSpPr/>
      </dsp:nvSpPr>
      <dsp:spPr>
        <a:xfrm>
          <a:off x="1830634" y="414843"/>
          <a:ext cx="588706" cy="381415"/>
        </a:xfrm>
        <a:custGeom>
          <a:avLst/>
          <a:gdLst/>
          <a:ahLst/>
          <a:cxnLst/>
          <a:rect l="0" t="0" r="0" b="0"/>
          <a:pathLst>
            <a:path>
              <a:moveTo>
                <a:pt x="588706" y="0"/>
              </a:moveTo>
              <a:lnTo>
                <a:pt x="588706" y="381415"/>
              </a:lnTo>
              <a:lnTo>
                <a:pt x="0" y="3814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4B419D-91B4-4CE8-BDE0-1A1FDFCC4C97}">
      <dsp:nvSpPr>
        <dsp:cNvPr id="0" name=""/>
        <dsp:cNvSpPr/>
      </dsp:nvSpPr>
      <dsp:spPr>
        <a:xfrm>
          <a:off x="2004759" y="261"/>
          <a:ext cx="829164" cy="41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Associate Vice Chancellor</a:t>
          </a:r>
        </a:p>
      </dsp:txBody>
      <dsp:txXfrm>
        <a:off x="2004759" y="261"/>
        <a:ext cx="829164" cy="414582"/>
      </dsp:txXfrm>
    </dsp:sp>
    <dsp:sp modelId="{BB56D468-4F28-4C7C-A5D3-E84605F55FE7}">
      <dsp:nvSpPr>
        <dsp:cNvPr id="0" name=""/>
        <dsp:cNvSpPr/>
      </dsp:nvSpPr>
      <dsp:spPr>
        <a:xfrm>
          <a:off x="1001470" y="588967"/>
          <a:ext cx="829164" cy="41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QEP Director</a:t>
          </a:r>
        </a:p>
      </dsp:txBody>
      <dsp:txXfrm>
        <a:off x="1001470" y="588967"/>
        <a:ext cx="829164" cy="414582"/>
      </dsp:txXfrm>
    </dsp:sp>
    <dsp:sp modelId="{A9E3A2A3-0253-4B71-88C4-2B945A57538C}">
      <dsp:nvSpPr>
        <dsp:cNvPr id="0" name=""/>
        <dsp:cNvSpPr/>
      </dsp:nvSpPr>
      <dsp:spPr>
        <a:xfrm>
          <a:off x="499825" y="1177674"/>
          <a:ext cx="829164" cy="41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QEP Assessment Coordinator</a:t>
          </a:r>
        </a:p>
      </dsp:txBody>
      <dsp:txXfrm>
        <a:off x="499825" y="1177674"/>
        <a:ext cx="829164" cy="414582"/>
      </dsp:txXfrm>
    </dsp:sp>
    <dsp:sp modelId="{9296D9FB-09E1-4E48-B1E8-50B83C5CAD1C}">
      <dsp:nvSpPr>
        <dsp:cNvPr id="0" name=""/>
        <dsp:cNvSpPr/>
      </dsp:nvSpPr>
      <dsp:spPr>
        <a:xfrm>
          <a:off x="1503115" y="1177674"/>
          <a:ext cx="829164" cy="41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Administrative Assistant</a:t>
          </a:r>
        </a:p>
      </dsp:txBody>
      <dsp:txXfrm>
        <a:off x="1503115" y="1177674"/>
        <a:ext cx="829164" cy="414582"/>
      </dsp:txXfrm>
    </dsp:sp>
    <dsp:sp modelId="{7416ED39-2B46-4CB7-BBC0-58153DB76AEA}">
      <dsp:nvSpPr>
        <dsp:cNvPr id="0" name=""/>
        <dsp:cNvSpPr/>
      </dsp:nvSpPr>
      <dsp:spPr>
        <a:xfrm>
          <a:off x="499825" y="1766381"/>
          <a:ext cx="829164" cy="4145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QEP Advisory Committee</a:t>
          </a:r>
        </a:p>
      </dsp:txBody>
      <dsp:txXfrm>
        <a:off x="499825" y="1766381"/>
        <a:ext cx="829164" cy="41458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35247</Words>
  <Characters>200911</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Normandy</dc:creator>
  <cp:keywords/>
  <dc:description/>
  <cp:lastModifiedBy>Elizabeth Normandy</cp:lastModifiedBy>
  <cp:revision>2</cp:revision>
  <cp:lastPrinted>2019-10-21T21:33:00Z</cp:lastPrinted>
  <dcterms:created xsi:type="dcterms:W3CDTF">2019-10-22T18:29:00Z</dcterms:created>
  <dcterms:modified xsi:type="dcterms:W3CDTF">2019-10-22T18:29:00Z</dcterms:modified>
</cp:coreProperties>
</file>