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97" w:rsidRPr="00B27E9E" w:rsidRDefault="004C2A46" w:rsidP="00594B97">
      <w:pPr>
        <w:jc w:val="center"/>
        <w:rPr>
          <w:b/>
          <w:sz w:val="22"/>
          <w:szCs w:val="22"/>
        </w:rPr>
      </w:pPr>
      <w:r>
        <w:rPr>
          <w:b/>
          <w:sz w:val="22"/>
          <w:szCs w:val="22"/>
        </w:rPr>
        <w:br/>
      </w:r>
      <w:r w:rsidR="00594B97" w:rsidRPr="00B27E9E">
        <w:rPr>
          <w:b/>
          <w:sz w:val="22"/>
          <w:szCs w:val="22"/>
        </w:rPr>
        <w:t>The University of North Carolina at Pembroke</w:t>
      </w:r>
    </w:p>
    <w:p w:rsidR="00594B97" w:rsidRPr="00B27E9E" w:rsidRDefault="00594B97" w:rsidP="00594B97">
      <w:pPr>
        <w:jc w:val="center"/>
        <w:rPr>
          <w:b/>
          <w:sz w:val="22"/>
          <w:szCs w:val="22"/>
        </w:rPr>
      </w:pPr>
      <w:r w:rsidRPr="00B27E9E">
        <w:rPr>
          <w:b/>
          <w:sz w:val="22"/>
          <w:szCs w:val="22"/>
        </w:rPr>
        <w:t>Department of Nursing</w:t>
      </w:r>
    </w:p>
    <w:p w:rsidR="00594B97" w:rsidRPr="00B27E9E" w:rsidRDefault="00594B97" w:rsidP="00594B97">
      <w:pPr>
        <w:pStyle w:val="Default"/>
        <w:rPr>
          <w:sz w:val="12"/>
          <w:szCs w:val="12"/>
        </w:rPr>
      </w:pPr>
    </w:p>
    <w:p w:rsidR="00594B97" w:rsidRPr="00B27E9E" w:rsidRDefault="00D961F8" w:rsidP="00594B97">
      <w:pPr>
        <w:pStyle w:val="Default"/>
        <w:jc w:val="center"/>
        <w:rPr>
          <w:sz w:val="22"/>
          <w:szCs w:val="22"/>
        </w:rPr>
      </w:pPr>
      <w:r w:rsidRPr="00B27E9E">
        <w:rPr>
          <w:b/>
          <w:bCs/>
          <w:sz w:val="22"/>
          <w:szCs w:val="22"/>
        </w:rPr>
        <w:t>RN-MSN Pathway</w:t>
      </w:r>
    </w:p>
    <w:p w:rsidR="00594B97" w:rsidRPr="00B64D1A" w:rsidRDefault="00594B97" w:rsidP="00B27E9E">
      <w:pPr>
        <w:pStyle w:val="Default"/>
        <w:rPr>
          <w:sz w:val="12"/>
          <w:szCs w:val="12"/>
        </w:rPr>
      </w:pPr>
    </w:p>
    <w:p w:rsidR="00594B97" w:rsidRPr="00B27E9E" w:rsidRDefault="00594B97" w:rsidP="00594B97">
      <w:pPr>
        <w:pStyle w:val="Default"/>
        <w:rPr>
          <w:sz w:val="22"/>
          <w:szCs w:val="22"/>
        </w:rPr>
      </w:pPr>
      <w:r w:rsidRPr="00B27E9E">
        <w:rPr>
          <w:b/>
          <w:bCs/>
          <w:sz w:val="22"/>
          <w:szCs w:val="22"/>
        </w:rPr>
        <w:t xml:space="preserve">Program Overview </w:t>
      </w:r>
    </w:p>
    <w:p w:rsidR="00594B97" w:rsidRPr="0059085D" w:rsidRDefault="00594B97" w:rsidP="00594B97">
      <w:pPr>
        <w:pStyle w:val="Default"/>
        <w:rPr>
          <w:sz w:val="12"/>
          <w:szCs w:val="12"/>
        </w:rPr>
      </w:pPr>
    </w:p>
    <w:p w:rsidR="00D961F8" w:rsidRPr="00B27E9E" w:rsidRDefault="00594B97" w:rsidP="00B27E9E">
      <w:pPr>
        <w:pStyle w:val="Default"/>
        <w:contextualSpacing/>
        <w:rPr>
          <w:sz w:val="21"/>
          <w:szCs w:val="21"/>
        </w:rPr>
      </w:pPr>
      <w:r w:rsidRPr="00B27E9E">
        <w:rPr>
          <w:sz w:val="21"/>
          <w:szCs w:val="21"/>
        </w:rPr>
        <w:t>Registered Nurses with an Associate’s Degree or Diploma in Nursin</w:t>
      </w:r>
      <w:r w:rsidR="00280704" w:rsidRPr="00B27E9E">
        <w:rPr>
          <w:sz w:val="21"/>
          <w:szCs w:val="21"/>
        </w:rPr>
        <w:t xml:space="preserve">g are eligible to apply </w:t>
      </w:r>
      <w:r w:rsidRPr="00B27E9E">
        <w:rPr>
          <w:sz w:val="21"/>
          <w:szCs w:val="21"/>
        </w:rPr>
        <w:t xml:space="preserve">to </w:t>
      </w:r>
      <w:r w:rsidR="00B27E9E" w:rsidRPr="00B27E9E">
        <w:rPr>
          <w:sz w:val="21"/>
          <w:szCs w:val="21"/>
        </w:rPr>
        <w:t xml:space="preserve">the </w:t>
      </w:r>
      <w:r w:rsidRPr="00B27E9E">
        <w:rPr>
          <w:sz w:val="21"/>
          <w:szCs w:val="21"/>
        </w:rPr>
        <w:t>Department</w:t>
      </w:r>
      <w:r w:rsidR="0039605A" w:rsidRPr="00B27E9E">
        <w:rPr>
          <w:sz w:val="21"/>
          <w:szCs w:val="21"/>
        </w:rPr>
        <w:t xml:space="preserve"> of Nursing</w:t>
      </w:r>
      <w:r w:rsidR="00280704" w:rsidRPr="00B27E9E">
        <w:rPr>
          <w:sz w:val="21"/>
          <w:szCs w:val="21"/>
        </w:rPr>
        <w:t>’s</w:t>
      </w:r>
      <w:r w:rsidR="0039605A" w:rsidRPr="00B27E9E">
        <w:rPr>
          <w:sz w:val="21"/>
          <w:szCs w:val="21"/>
        </w:rPr>
        <w:t xml:space="preserve"> Master of Science in Nursing</w:t>
      </w:r>
      <w:r w:rsidRPr="00B27E9E">
        <w:rPr>
          <w:sz w:val="21"/>
          <w:szCs w:val="21"/>
        </w:rPr>
        <w:t xml:space="preserve"> Program</w:t>
      </w:r>
      <w:r w:rsidR="00D961F8" w:rsidRPr="00B27E9E">
        <w:rPr>
          <w:sz w:val="21"/>
          <w:szCs w:val="21"/>
        </w:rPr>
        <w:t xml:space="preserve"> through the RN-MSN Pathway</w:t>
      </w:r>
      <w:r w:rsidRPr="00B27E9E">
        <w:rPr>
          <w:sz w:val="21"/>
          <w:szCs w:val="21"/>
        </w:rPr>
        <w:t>.</w:t>
      </w:r>
      <w:r w:rsidR="00B27E9E" w:rsidRPr="00B27E9E">
        <w:rPr>
          <w:sz w:val="21"/>
          <w:szCs w:val="21"/>
        </w:rPr>
        <w:t xml:space="preserve"> </w:t>
      </w:r>
      <w:r w:rsidR="001B113F" w:rsidRPr="00B27E9E">
        <w:rPr>
          <w:sz w:val="21"/>
          <w:szCs w:val="21"/>
        </w:rPr>
        <w:t>The RN-MSN P</w:t>
      </w:r>
      <w:r w:rsidR="0059085D" w:rsidRPr="00B27E9E">
        <w:rPr>
          <w:sz w:val="21"/>
          <w:szCs w:val="21"/>
        </w:rPr>
        <w:t xml:space="preserve">athway will require a total of 63 semester hours of general education coursework, 25 semester hours of BSN coursework, 30 semester hours of BSN validation credits, and 39 semester hours of MSN coursework for a total of 157 semester credit hours of study. </w:t>
      </w:r>
      <w:r w:rsidRPr="00B27E9E">
        <w:rPr>
          <w:sz w:val="21"/>
          <w:szCs w:val="21"/>
        </w:rPr>
        <w:t>Stu</w:t>
      </w:r>
      <w:r w:rsidR="00B64D1A" w:rsidRPr="00B27E9E">
        <w:rPr>
          <w:sz w:val="21"/>
          <w:szCs w:val="21"/>
        </w:rPr>
        <w:t>dents interested in the RN-MSN P</w:t>
      </w:r>
      <w:r w:rsidRPr="00B27E9E">
        <w:rPr>
          <w:sz w:val="21"/>
          <w:szCs w:val="21"/>
        </w:rPr>
        <w:t>athway must successfully complete the requi</w:t>
      </w:r>
      <w:r w:rsidR="00E036A5" w:rsidRPr="00B27E9E">
        <w:rPr>
          <w:sz w:val="21"/>
          <w:szCs w:val="21"/>
        </w:rPr>
        <w:t xml:space="preserve">red undergraduate general education </w:t>
      </w:r>
      <w:r w:rsidR="00D961F8" w:rsidRPr="00B27E9E">
        <w:rPr>
          <w:sz w:val="21"/>
          <w:szCs w:val="21"/>
        </w:rPr>
        <w:t>coursework and be in the last semester of required RN-BSN upper-division coursework before they are eligible to apply for the MSN program.</w:t>
      </w:r>
    </w:p>
    <w:p w:rsidR="00D961F8" w:rsidRPr="00B64D1A" w:rsidRDefault="00D961F8" w:rsidP="00594B97">
      <w:pPr>
        <w:pStyle w:val="Default"/>
        <w:rPr>
          <w:sz w:val="12"/>
          <w:szCs w:val="12"/>
        </w:rPr>
      </w:pPr>
    </w:p>
    <w:p w:rsidR="00594B97" w:rsidRDefault="00594B97" w:rsidP="00594B97">
      <w:pPr>
        <w:pStyle w:val="Default"/>
        <w:rPr>
          <w:sz w:val="22"/>
          <w:szCs w:val="22"/>
        </w:rPr>
      </w:pPr>
      <w:r>
        <w:rPr>
          <w:b/>
          <w:bCs/>
          <w:sz w:val="22"/>
          <w:szCs w:val="22"/>
        </w:rPr>
        <w:t>Admission Requirements</w:t>
      </w:r>
    </w:p>
    <w:p w:rsidR="00594B97" w:rsidRPr="00FB6597" w:rsidRDefault="00594B97" w:rsidP="00594B97">
      <w:pPr>
        <w:pStyle w:val="Default"/>
        <w:rPr>
          <w:sz w:val="12"/>
          <w:szCs w:val="12"/>
        </w:rPr>
      </w:pPr>
    </w:p>
    <w:p w:rsidR="000B7B8B" w:rsidRPr="00B27E9E" w:rsidRDefault="000B7B8B" w:rsidP="0040459D">
      <w:pPr>
        <w:contextualSpacing/>
        <w:rPr>
          <w:sz w:val="21"/>
          <w:szCs w:val="21"/>
        </w:rPr>
      </w:pPr>
      <w:r w:rsidRPr="00B27E9E">
        <w:rPr>
          <w:sz w:val="21"/>
          <w:szCs w:val="21"/>
        </w:rPr>
        <w:t>Admission to the RN-MSN Pathway requires that the following University and Department of Nursing criteria be met:</w:t>
      </w:r>
    </w:p>
    <w:p w:rsidR="000B7B8B" w:rsidRPr="0040459D" w:rsidRDefault="000B7B8B" w:rsidP="0040459D">
      <w:pPr>
        <w:pStyle w:val="ListParagraph"/>
        <w:numPr>
          <w:ilvl w:val="0"/>
          <w:numId w:val="2"/>
        </w:numPr>
        <w:spacing w:after="0" w:line="240" w:lineRule="auto"/>
        <w:rPr>
          <w:rFonts w:ascii="Times New Roman" w:hAnsi="Times New Roman"/>
          <w:sz w:val="21"/>
          <w:szCs w:val="21"/>
        </w:rPr>
      </w:pPr>
      <w:r w:rsidRPr="0040459D">
        <w:rPr>
          <w:rFonts w:ascii="Times New Roman" w:hAnsi="Times New Roman"/>
          <w:sz w:val="21"/>
          <w:szCs w:val="21"/>
        </w:rPr>
        <w:t>Earned associate degree or diploma in nursing from an approved nursing program</w:t>
      </w:r>
    </w:p>
    <w:p w:rsidR="000B7B8B" w:rsidRPr="0040459D" w:rsidRDefault="000B7B8B" w:rsidP="0040459D">
      <w:pPr>
        <w:pStyle w:val="ListParagraph"/>
        <w:numPr>
          <w:ilvl w:val="0"/>
          <w:numId w:val="2"/>
        </w:numPr>
        <w:spacing w:after="0" w:line="240" w:lineRule="auto"/>
        <w:rPr>
          <w:rFonts w:ascii="Times New Roman" w:hAnsi="Times New Roman"/>
          <w:sz w:val="21"/>
          <w:szCs w:val="21"/>
        </w:rPr>
      </w:pPr>
      <w:r w:rsidRPr="0040459D">
        <w:rPr>
          <w:rFonts w:ascii="Times New Roman" w:hAnsi="Times New Roman"/>
          <w:sz w:val="21"/>
          <w:szCs w:val="21"/>
        </w:rPr>
        <w:t>Possess an unencumbered RN license to practice as registered nurse in North Carolina</w:t>
      </w:r>
    </w:p>
    <w:p w:rsidR="000B7B8B" w:rsidRPr="0040459D" w:rsidRDefault="000B7B8B" w:rsidP="0040459D">
      <w:pPr>
        <w:pStyle w:val="ListParagraph"/>
        <w:numPr>
          <w:ilvl w:val="0"/>
          <w:numId w:val="2"/>
        </w:numPr>
        <w:spacing w:after="0" w:line="240" w:lineRule="auto"/>
        <w:rPr>
          <w:rFonts w:ascii="Times New Roman" w:hAnsi="Times New Roman"/>
          <w:sz w:val="21"/>
          <w:szCs w:val="21"/>
        </w:rPr>
      </w:pPr>
      <w:r w:rsidRPr="0040459D">
        <w:rPr>
          <w:rFonts w:ascii="Times New Roman" w:hAnsi="Times New Roman"/>
          <w:sz w:val="21"/>
          <w:szCs w:val="21"/>
        </w:rPr>
        <w:t xml:space="preserve">One year of practice as a registered nurse is recommended. </w:t>
      </w:r>
    </w:p>
    <w:p w:rsidR="000B7B8B" w:rsidRPr="0040459D" w:rsidRDefault="000B7B8B" w:rsidP="0040459D">
      <w:pPr>
        <w:pStyle w:val="ListParagraph"/>
        <w:numPr>
          <w:ilvl w:val="0"/>
          <w:numId w:val="2"/>
        </w:numPr>
        <w:spacing w:after="0" w:line="240" w:lineRule="auto"/>
        <w:rPr>
          <w:rFonts w:ascii="Times New Roman" w:hAnsi="Times New Roman"/>
          <w:sz w:val="21"/>
          <w:szCs w:val="21"/>
        </w:rPr>
      </w:pPr>
      <w:r w:rsidRPr="0040459D">
        <w:rPr>
          <w:rFonts w:ascii="Times New Roman" w:hAnsi="Times New Roman"/>
          <w:sz w:val="21"/>
          <w:szCs w:val="21"/>
        </w:rPr>
        <w:t>Meet minimum requirements as specified in the current undergraduate catalog</w:t>
      </w:r>
    </w:p>
    <w:p w:rsidR="000B7B8B" w:rsidRPr="0040459D" w:rsidRDefault="000B7B8B" w:rsidP="0040459D">
      <w:pPr>
        <w:pStyle w:val="ListParagraph"/>
        <w:numPr>
          <w:ilvl w:val="0"/>
          <w:numId w:val="2"/>
        </w:numPr>
        <w:spacing w:after="0" w:line="240" w:lineRule="auto"/>
        <w:rPr>
          <w:rFonts w:ascii="Times New Roman" w:hAnsi="Times New Roman"/>
          <w:sz w:val="21"/>
          <w:szCs w:val="21"/>
        </w:rPr>
      </w:pPr>
      <w:r w:rsidRPr="0040459D">
        <w:rPr>
          <w:rFonts w:ascii="Times New Roman" w:hAnsi="Times New Roman"/>
          <w:sz w:val="21"/>
          <w:szCs w:val="21"/>
        </w:rPr>
        <w:t>Have a minimum cumulative grade point average of 3.0 on a 4</w:t>
      </w:r>
      <w:r w:rsidR="00A519D4" w:rsidRPr="0040459D">
        <w:rPr>
          <w:rFonts w:ascii="Times New Roman" w:hAnsi="Times New Roman"/>
          <w:sz w:val="21"/>
          <w:szCs w:val="21"/>
        </w:rPr>
        <w:t>.0 scale in undergraduate study</w:t>
      </w:r>
    </w:p>
    <w:p w:rsidR="00A519D4" w:rsidRPr="0040459D" w:rsidRDefault="00A519D4" w:rsidP="0040459D">
      <w:pPr>
        <w:pStyle w:val="ListParagraph"/>
        <w:numPr>
          <w:ilvl w:val="0"/>
          <w:numId w:val="2"/>
        </w:numPr>
        <w:spacing w:after="0" w:line="240" w:lineRule="auto"/>
        <w:rPr>
          <w:rFonts w:ascii="Times New Roman" w:hAnsi="Times New Roman"/>
          <w:sz w:val="21"/>
          <w:szCs w:val="21"/>
        </w:rPr>
      </w:pPr>
      <w:r w:rsidRPr="0040459D">
        <w:rPr>
          <w:rFonts w:ascii="Times New Roman" w:hAnsi="Times New Roman"/>
          <w:sz w:val="21"/>
          <w:szCs w:val="21"/>
        </w:rPr>
        <w:t>Complete required 25 semester hours of RN-BSN coursework before or during semester of application to MSN program</w:t>
      </w:r>
      <w:r w:rsidR="005901C8">
        <w:rPr>
          <w:rFonts w:ascii="Times New Roman" w:hAnsi="Times New Roman"/>
          <w:sz w:val="21"/>
          <w:szCs w:val="21"/>
        </w:rPr>
        <w:t xml:space="preserve"> through The Graduate School. </w:t>
      </w:r>
    </w:p>
    <w:p w:rsidR="00A519D4" w:rsidRPr="0040459D" w:rsidRDefault="000B7B8B" w:rsidP="0040459D">
      <w:pPr>
        <w:pStyle w:val="ListParagraph"/>
        <w:numPr>
          <w:ilvl w:val="0"/>
          <w:numId w:val="2"/>
        </w:numPr>
        <w:spacing w:after="0" w:line="240" w:lineRule="auto"/>
        <w:rPr>
          <w:rFonts w:ascii="Times New Roman" w:hAnsi="Times New Roman"/>
          <w:sz w:val="21"/>
          <w:szCs w:val="21"/>
        </w:rPr>
      </w:pPr>
      <w:r w:rsidRPr="0040459D">
        <w:rPr>
          <w:rFonts w:ascii="Times New Roman" w:hAnsi="Times New Roman"/>
          <w:sz w:val="21"/>
          <w:szCs w:val="21"/>
        </w:rPr>
        <w:t xml:space="preserve">Complete required undergraduate </w:t>
      </w:r>
      <w:r w:rsidR="00A519D4" w:rsidRPr="0040459D">
        <w:rPr>
          <w:rFonts w:ascii="Times New Roman" w:hAnsi="Times New Roman"/>
          <w:sz w:val="21"/>
          <w:szCs w:val="21"/>
        </w:rPr>
        <w:t>prerequisite general education and RN-BSN coursework with a grade of C or higher</w:t>
      </w:r>
    </w:p>
    <w:p w:rsidR="009C6CEF" w:rsidRPr="0040459D" w:rsidRDefault="009C6CEF" w:rsidP="0040459D">
      <w:pPr>
        <w:pStyle w:val="ListParagraph"/>
        <w:numPr>
          <w:ilvl w:val="0"/>
          <w:numId w:val="2"/>
        </w:numPr>
        <w:spacing w:after="0" w:line="240" w:lineRule="auto"/>
        <w:rPr>
          <w:rFonts w:ascii="Times New Roman" w:hAnsi="Times New Roman"/>
          <w:sz w:val="21"/>
          <w:szCs w:val="21"/>
        </w:rPr>
      </w:pPr>
      <w:r w:rsidRPr="0040459D">
        <w:rPr>
          <w:rFonts w:ascii="Times New Roman" w:hAnsi="Times New Roman"/>
          <w:sz w:val="21"/>
          <w:szCs w:val="21"/>
        </w:rPr>
        <w:t xml:space="preserve">In semester prior to anticipated enrollment in the MSN program, students will submit an application packet to </w:t>
      </w:r>
      <w:r w:rsidR="005901C8">
        <w:rPr>
          <w:rFonts w:ascii="Times New Roman" w:hAnsi="Times New Roman"/>
          <w:sz w:val="21"/>
          <w:szCs w:val="21"/>
        </w:rPr>
        <w:t>The Graduate School</w:t>
      </w:r>
      <w:r w:rsidRPr="0040459D">
        <w:rPr>
          <w:rFonts w:ascii="Times New Roman" w:hAnsi="Times New Roman"/>
          <w:sz w:val="21"/>
          <w:szCs w:val="21"/>
        </w:rPr>
        <w:t xml:space="preserve"> that includes the following:</w:t>
      </w:r>
    </w:p>
    <w:p w:rsidR="009C6CEF" w:rsidRPr="0040459D" w:rsidRDefault="009C6CEF" w:rsidP="0040459D">
      <w:pPr>
        <w:pStyle w:val="ListParagraph"/>
        <w:numPr>
          <w:ilvl w:val="1"/>
          <w:numId w:val="2"/>
        </w:numPr>
        <w:spacing w:after="0" w:line="240" w:lineRule="auto"/>
        <w:rPr>
          <w:rFonts w:ascii="Times New Roman" w:hAnsi="Times New Roman"/>
          <w:sz w:val="21"/>
          <w:szCs w:val="21"/>
        </w:rPr>
      </w:pPr>
      <w:r w:rsidRPr="0040459D">
        <w:rPr>
          <w:rFonts w:ascii="Times New Roman" w:hAnsi="Times New Roman"/>
          <w:sz w:val="21"/>
          <w:szCs w:val="21"/>
        </w:rPr>
        <w:t>Three letters of recommendation from instructors, supervisors or professional colleagues, two of which must come from individuals with a minimum of a master’s degree in nursing</w:t>
      </w:r>
    </w:p>
    <w:p w:rsidR="009C6CEF" w:rsidRPr="0040459D" w:rsidRDefault="009C6CEF" w:rsidP="0040459D">
      <w:pPr>
        <w:pStyle w:val="ListParagraph"/>
        <w:numPr>
          <w:ilvl w:val="1"/>
          <w:numId w:val="2"/>
        </w:numPr>
        <w:spacing w:after="0" w:line="240" w:lineRule="auto"/>
        <w:rPr>
          <w:rFonts w:ascii="Times New Roman" w:hAnsi="Times New Roman"/>
          <w:sz w:val="21"/>
          <w:szCs w:val="21"/>
        </w:rPr>
      </w:pPr>
      <w:r w:rsidRPr="0040459D">
        <w:rPr>
          <w:rFonts w:ascii="Times New Roman" w:hAnsi="Times New Roman"/>
          <w:sz w:val="21"/>
          <w:szCs w:val="21"/>
        </w:rPr>
        <w:t>Copy of resume or curriculum vitae</w:t>
      </w:r>
    </w:p>
    <w:p w:rsidR="008965A1" w:rsidRPr="0040459D" w:rsidRDefault="008965A1" w:rsidP="0040459D">
      <w:pPr>
        <w:pStyle w:val="ListParagraph"/>
        <w:numPr>
          <w:ilvl w:val="1"/>
          <w:numId w:val="2"/>
        </w:numPr>
        <w:spacing w:after="0" w:line="240" w:lineRule="auto"/>
        <w:rPr>
          <w:rFonts w:ascii="Times New Roman" w:hAnsi="Times New Roman"/>
          <w:sz w:val="21"/>
          <w:szCs w:val="21"/>
        </w:rPr>
      </w:pPr>
      <w:r w:rsidRPr="0040459D">
        <w:rPr>
          <w:rFonts w:ascii="Times New Roman" w:hAnsi="Times New Roman"/>
          <w:sz w:val="21"/>
          <w:szCs w:val="21"/>
        </w:rPr>
        <w:t>Official transcripts of all postsecondary coursework</w:t>
      </w:r>
    </w:p>
    <w:p w:rsidR="008965A1" w:rsidRPr="004C2A46" w:rsidRDefault="008965A1" w:rsidP="0040459D">
      <w:pPr>
        <w:pStyle w:val="ListParagraph"/>
        <w:numPr>
          <w:ilvl w:val="1"/>
          <w:numId w:val="2"/>
        </w:numPr>
        <w:spacing w:after="0" w:line="240" w:lineRule="auto"/>
        <w:rPr>
          <w:rFonts w:ascii="Times New Roman" w:hAnsi="Times New Roman"/>
          <w:sz w:val="21"/>
          <w:szCs w:val="21"/>
        </w:rPr>
      </w:pPr>
      <w:r w:rsidRPr="0040459D">
        <w:rPr>
          <w:rFonts w:ascii="Times New Roman" w:hAnsi="Times New Roman"/>
          <w:sz w:val="21"/>
          <w:szCs w:val="21"/>
        </w:rPr>
        <w:t xml:space="preserve">Submit a personal statement which describes: development of </w:t>
      </w:r>
      <w:r w:rsidRPr="0040459D">
        <w:rPr>
          <w:rFonts w:ascii="Times New Roman" w:eastAsia="MS Mincho" w:hAnsi="Times New Roman"/>
          <w:sz w:val="21"/>
          <w:szCs w:val="21"/>
          <w:lang w:eastAsia="ja-JP"/>
        </w:rPr>
        <w:t>interest in graduate education in nursing, reason for applying to chosen specialty area, your professional goals and how this specialization will help you achieve them, your academic strengths and areas needing further development, and any special circumstances that you believe require further clarification.</w:t>
      </w:r>
    </w:p>
    <w:p w:rsidR="008965A1" w:rsidRPr="0040459D" w:rsidRDefault="008965A1" w:rsidP="0040459D">
      <w:pPr>
        <w:pStyle w:val="ListParagraph"/>
        <w:numPr>
          <w:ilvl w:val="0"/>
          <w:numId w:val="2"/>
        </w:numPr>
        <w:spacing w:after="0" w:line="240" w:lineRule="auto"/>
        <w:rPr>
          <w:rFonts w:ascii="Times New Roman" w:hAnsi="Times New Roman"/>
          <w:sz w:val="21"/>
          <w:szCs w:val="21"/>
        </w:rPr>
      </w:pPr>
      <w:r w:rsidRPr="0040459D">
        <w:rPr>
          <w:rFonts w:ascii="Times New Roman" w:hAnsi="Times New Roman"/>
          <w:sz w:val="21"/>
          <w:szCs w:val="21"/>
        </w:rPr>
        <w:t xml:space="preserve">Note: </w:t>
      </w:r>
      <w:r w:rsidRPr="0040459D">
        <w:rPr>
          <w:rFonts w:ascii="Times New Roman" w:eastAsia="MS Mincho" w:hAnsi="Times New Roman"/>
          <w:sz w:val="21"/>
          <w:szCs w:val="21"/>
          <w:lang w:eastAsia="ja-JP"/>
        </w:rPr>
        <w:t>For graduates of BSN programs of greater than 5 years, it is recommended that an additional course or continuing education offering be completed prior to enrolling in the following graduate courses: Advanced Health Assessment, Advanced Pathophysiology, and Advanced Pharmacology.</w:t>
      </w:r>
    </w:p>
    <w:p w:rsidR="00F86604" w:rsidRPr="0040459D" w:rsidRDefault="008965A1" w:rsidP="0040459D">
      <w:pPr>
        <w:ind w:firstLine="405"/>
        <w:contextualSpacing/>
        <w:rPr>
          <w:sz w:val="21"/>
          <w:szCs w:val="21"/>
        </w:rPr>
      </w:pPr>
      <w:r w:rsidRPr="0040459D">
        <w:rPr>
          <w:sz w:val="21"/>
          <w:szCs w:val="21"/>
        </w:rPr>
        <w:t xml:space="preserve">●    </w:t>
      </w:r>
      <w:r w:rsidR="00F86604" w:rsidRPr="0040459D">
        <w:rPr>
          <w:sz w:val="21"/>
          <w:szCs w:val="21"/>
        </w:rPr>
        <w:t>Admission to the RN-MSN Pathway does not guarantee admission to a specific MSN area of specialization.</w:t>
      </w:r>
    </w:p>
    <w:p w:rsidR="00F86604" w:rsidRPr="00B64D1A" w:rsidRDefault="00F86604" w:rsidP="00594B97">
      <w:pPr>
        <w:rPr>
          <w:b/>
          <w:bCs/>
          <w:sz w:val="12"/>
          <w:szCs w:val="12"/>
        </w:rPr>
      </w:pPr>
    </w:p>
    <w:p w:rsidR="00594B97" w:rsidRPr="00B27E9E" w:rsidRDefault="00F86604" w:rsidP="00594B97">
      <w:pPr>
        <w:rPr>
          <w:b/>
          <w:bCs/>
          <w:sz w:val="22"/>
          <w:szCs w:val="22"/>
        </w:rPr>
      </w:pPr>
      <w:r w:rsidRPr="00B27E9E">
        <w:rPr>
          <w:b/>
          <w:bCs/>
          <w:sz w:val="22"/>
          <w:szCs w:val="22"/>
        </w:rPr>
        <w:t>Pre</w:t>
      </w:r>
      <w:r w:rsidR="00594B97" w:rsidRPr="00B27E9E">
        <w:rPr>
          <w:b/>
          <w:bCs/>
          <w:sz w:val="22"/>
          <w:szCs w:val="22"/>
        </w:rPr>
        <w:t>requisite Course Requirements</w:t>
      </w:r>
    </w:p>
    <w:p w:rsidR="00594B97" w:rsidRPr="00A757C9" w:rsidRDefault="00594B97" w:rsidP="00594B97">
      <w:pPr>
        <w:rPr>
          <w:bCs/>
          <w:sz w:val="12"/>
          <w:szCs w:val="12"/>
        </w:rPr>
      </w:pPr>
    </w:p>
    <w:p w:rsidR="00594B97" w:rsidRPr="00B27E9E" w:rsidRDefault="00D07B58" w:rsidP="00594B97">
      <w:pPr>
        <w:rPr>
          <w:bCs/>
          <w:sz w:val="21"/>
          <w:szCs w:val="21"/>
        </w:rPr>
      </w:pPr>
      <w:r w:rsidRPr="00B27E9E">
        <w:rPr>
          <w:bCs/>
          <w:sz w:val="21"/>
          <w:szCs w:val="21"/>
        </w:rPr>
        <w:t>Prior to admission to the RN-MSN Pathway, all but nine (9) of the following pre-requisite courses must be completed.  However, prior to submitting application for the MSN program, all of the prerequisite general education coursework must be completed.  The pre-requisite coursework may be taken at UNCP or other accredited college or university.  Academic credits, from other accredited institutions, may be accepted by UNCP if a grade of C or higher is earned.  There is no time limit for acceptance of general education academic credits.</w:t>
      </w:r>
    </w:p>
    <w:p w:rsidR="00594B97" w:rsidRPr="00A757C9" w:rsidRDefault="00594B97" w:rsidP="00594B97">
      <w:pPr>
        <w:rPr>
          <w:bCs/>
          <w:sz w:val="12"/>
          <w:szCs w:val="12"/>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260"/>
      </w:tblGrid>
      <w:tr w:rsidR="00A330E5" w:rsidRPr="00B27E9E" w:rsidTr="00A330E5">
        <w:tc>
          <w:tcPr>
            <w:tcW w:w="8910" w:type="dxa"/>
          </w:tcPr>
          <w:p w:rsidR="00594B97" w:rsidRPr="00B27E9E" w:rsidRDefault="00A330E5" w:rsidP="00270876">
            <w:pPr>
              <w:spacing w:before="100" w:beforeAutospacing="1"/>
              <w:ind w:left="75" w:right="75"/>
              <w:rPr>
                <w:bCs/>
                <w:color w:val="000000"/>
                <w:sz w:val="20"/>
                <w:szCs w:val="20"/>
              </w:rPr>
            </w:pPr>
            <w:r w:rsidRPr="00B27E9E">
              <w:rPr>
                <w:bCs/>
                <w:color w:val="000000"/>
                <w:sz w:val="20"/>
                <w:szCs w:val="20"/>
              </w:rPr>
              <w:t>English Composition – ENG 1060</w:t>
            </w:r>
            <w:r w:rsidR="00594B97" w:rsidRPr="00B27E9E">
              <w:rPr>
                <w:bCs/>
                <w:color w:val="000000"/>
                <w:sz w:val="20"/>
                <w:szCs w:val="20"/>
              </w:rPr>
              <w:tab/>
              <w:t xml:space="preserve"> </w:t>
            </w:r>
            <w:r w:rsidR="00594B97" w:rsidRPr="00B27E9E">
              <w:rPr>
                <w:bCs/>
                <w:color w:val="000000"/>
                <w:sz w:val="20"/>
                <w:szCs w:val="20"/>
              </w:rPr>
              <w:tab/>
            </w:r>
          </w:p>
        </w:tc>
        <w:tc>
          <w:tcPr>
            <w:tcW w:w="1260" w:type="dxa"/>
          </w:tcPr>
          <w:p w:rsidR="00594B97" w:rsidRPr="00B27E9E" w:rsidRDefault="00A330E5" w:rsidP="00270876">
            <w:pPr>
              <w:spacing w:before="100" w:beforeAutospacing="1"/>
              <w:ind w:left="75" w:right="75"/>
              <w:jc w:val="right"/>
              <w:rPr>
                <w:bCs/>
                <w:color w:val="000000"/>
                <w:sz w:val="20"/>
                <w:szCs w:val="20"/>
              </w:rPr>
            </w:pPr>
            <w:r w:rsidRPr="00B27E9E">
              <w:rPr>
                <w:bCs/>
                <w:color w:val="000000"/>
                <w:sz w:val="20"/>
                <w:szCs w:val="20"/>
              </w:rPr>
              <w:t>3</w:t>
            </w:r>
            <w:r w:rsidR="00594B97" w:rsidRPr="00B27E9E">
              <w:rPr>
                <w:bCs/>
                <w:color w:val="000000"/>
                <w:sz w:val="20"/>
                <w:szCs w:val="20"/>
              </w:rPr>
              <w:t xml:space="preserve"> credits</w:t>
            </w:r>
          </w:p>
        </w:tc>
      </w:tr>
      <w:tr w:rsidR="00A330E5" w:rsidRPr="00B27E9E" w:rsidTr="00A330E5">
        <w:trPr>
          <w:trHeight w:val="242"/>
        </w:trPr>
        <w:tc>
          <w:tcPr>
            <w:tcW w:w="8910" w:type="dxa"/>
          </w:tcPr>
          <w:p w:rsidR="00594B97" w:rsidRPr="00B27E9E" w:rsidRDefault="00594B97" w:rsidP="00270876">
            <w:pPr>
              <w:spacing w:before="100" w:beforeAutospacing="1"/>
              <w:ind w:left="75" w:right="75"/>
              <w:rPr>
                <w:bCs/>
                <w:color w:val="000000"/>
                <w:sz w:val="20"/>
                <w:szCs w:val="20"/>
              </w:rPr>
            </w:pPr>
            <w:r w:rsidRPr="00B27E9E">
              <w:rPr>
                <w:bCs/>
                <w:color w:val="000000"/>
                <w:sz w:val="20"/>
                <w:szCs w:val="20"/>
              </w:rPr>
              <w:t>Arts/Humanities (Fine Art, Literature, History, Logic)</w:t>
            </w:r>
            <w:r w:rsidRPr="00B27E9E">
              <w:rPr>
                <w:bCs/>
                <w:color w:val="000000"/>
                <w:sz w:val="20"/>
                <w:szCs w:val="20"/>
              </w:rPr>
              <w:tab/>
            </w:r>
            <w:r w:rsidRPr="00B27E9E">
              <w:rPr>
                <w:bCs/>
                <w:color w:val="000000"/>
                <w:sz w:val="20"/>
                <w:szCs w:val="20"/>
              </w:rPr>
              <w:tab/>
            </w:r>
            <w:r w:rsidRPr="00B27E9E">
              <w:rPr>
                <w:bCs/>
                <w:color w:val="000000"/>
                <w:sz w:val="20"/>
                <w:szCs w:val="20"/>
              </w:rPr>
              <w:tab/>
            </w:r>
            <w:r w:rsidRPr="00B27E9E">
              <w:rPr>
                <w:bCs/>
                <w:color w:val="000000"/>
                <w:sz w:val="20"/>
                <w:szCs w:val="20"/>
              </w:rPr>
              <w:tab/>
              <w:t xml:space="preserve">            </w:t>
            </w:r>
          </w:p>
        </w:tc>
        <w:tc>
          <w:tcPr>
            <w:tcW w:w="1260" w:type="dxa"/>
          </w:tcPr>
          <w:p w:rsidR="00594B97" w:rsidRPr="00B27E9E" w:rsidRDefault="00594B97" w:rsidP="00270876">
            <w:pPr>
              <w:spacing w:before="100" w:beforeAutospacing="1"/>
              <w:ind w:left="75" w:right="75"/>
              <w:jc w:val="right"/>
              <w:rPr>
                <w:bCs/>
                <w:color w:val="000000"/>
                <w:sz w:val="20"/>
                <w:szCs w:val="20"/>
              </w:rPr>
            </w:pPr>
            <w:r w:rsidRPr="00B27E9E">
              <w:rPr>
                <w:bCs/>
                <w:color w:val="000000"/>
                <w:sz w:val="20"/>
                <w:szCs w:val="20"/>
              </w:rPr>
              <w:t>12 credits</w:t>
            </w:r>
          </w:p>
        </w:tc>
      </w:tr>
      <w:tr w:rsidR="00A330E5" w:rsidRPr="00B27E9E" w:rsidTr="00A330E5">
        <w:tc>
          <w:tcPr>
            <w:tcW w:w="8910" w:type="dxa"/>
          </w:tcPr>
          <w:p w:rsidR="00594B97" w:rsidRPr="00B27E9E" w:rsidRDefault="00594B97" w:rsidP="00270876">
            <w:pPr>
              <w:spacing w:before="100" w:beforeAutospacing="1"/>
              <w:ind w:left="75" w:right="75"/>
              <w:rPr>
                <w:bCs/>
                <w:color w:val="000000"/>
                <w:sz w:val="20"/>
                <w:szCs w:val="20"/>
              </w:rPr>
            </w:pPr>
            <w:r w:rsidRPr="00B27E9E">
              <w:rPr>
                <w:bCs/>
                <w:color w:val="000000"/>
                <w:sz w:val="20"/>
                <w:szCs w:val="20"/>
              </w:rPr>
              <w:t xml:space="preserve">Social Sciences (Economics, Geography, Political Science, Psychology, or Sociology)   </w:t>
            </w:r>
          </w:p>
        </w:tc>
        <w:tc>
          <w:tcPr>
            <w:tcW w:w="1260" w:type="dxa"/>
          </w:tcPr>
          <w:p w:rsidR="00594B97" w:rsidRPr="00B27E9E" w:rsidRDefault="00594B97" w:rsidP="00270876">
            <w:pPr>
              <w:spacing w:before="100" w:beforeAutospacing="1"/>
              <w:ind w:left="75" w:right="75"/>
              <w:jc w:val="right"/>
              <w:rPr>
                <w:bCs/>
                <w:color w:val="000000"/>
                <w:sz w:val="20"/>
                <w:szCs w:val="20"/>
              </w:rPr>
            </w:pPr>
            <w:r w:rsidRPr="00B27E9E">
              <w:rPr>
                <w:bCs/>
                <w:color w:val="000000"/>
                <w:sz w:val="20"/>
                <w:szCs w:val="20"/>
              </w:rPr>
              <w:t>9 credits</w:t>
            </w:r>
          </w:p>
        </w:tc>
      </w:tr>
      <w:tr w:rsidR="00A330E5" w:rsidRPr="00B27E9E" w:rsidTr="00A330E5">
        <w:tc>
          <w:tcPr>
            <w:tcW w:w="8910" w:type="dxa"/>
          </w:tcPr>
          <w:p w:rsidR="00594B97" w:rsidRPr="00B27E9E" w:rsidRDefault="00594B97" w:rsidP="00270876">
            <w:pPr>
              <w:spacing w:before="100" w:beforeAutospacing="1"/>
              <w:ind w:left="75" w:right="75"/>
              <w:rPr>
                <w:bCs/>
                <w:color w:val="000000"/>
                <w:sz w:val="20"/>
                <w:szCs w:val="20"/>
              </w:rPr>
            </w:pPr>
            <w:r w:rsidRPr="00B27E9E">
              <w:rPr>
                <w:bCs/>
                <w:color w:val="000000"/>
                <w:sz w:val="20"/>
                <w:szCs w:val="20"/>
              </w:rPr>
              <w:t>Biological Sciences (Anatomy and Physiology I and II, Microbiology)</w:t>
            </w:r>
            <w:r w:rsidRPr="00B27E9E">
              <w:rPr>
                <w:bCs/>
                <w:color w:val="000000"/>
                <w:sz w:val="20"/>
                <w:szCs w:val="20"/>
              </w:rPr>
              <w:tab/>
            </w:r>
            <w:r w:rsidRPr="00B27E9E">
              <w:rPr>
                <w:bCs/>
                <w:color w:val="000000"/>
                <w:sz w:val="20"/>
                <w:szCs w:val="20"/>
              </w:rPr>
              <w:tab/>
            </w:r>
          </w:p>
        </w:tc>
        <w:tc>
          <w:tcPr>
            <w:tcW w:w="1260" w:type="dxa"/>
          </w:tcPr>
          <w:p w:rsidR="00594B97" w:rsidRPr="00B27E9E" w:rsidRDefault="00594B97" w:rsidP="00270876">
            <w:pPr>
              <w:spacing w:before="100" w:beforeAutospacing="1"/>
              <w:ind w:left="75" w:right="75"/>
              <w:jc w:val="right"/>
              <w:rPr>
                <w:bCs/>
                <w:color w:val="000000"/>
                <w:sz w:val="20"/>
                <w:szCs w:val="20"/>
              </w:rPr>
            </w:pPr>
            <w:r w:rsidRPr="00B27E9E">
              <w:rPr>
                <w:bCs/>
                <w:color w:val="000000"/>
                <w:sz w:val="20"/>
                <w:szCs w:val="20"/>
              </w:rPr>
              <w:t>12 credits</w:t>
            </w:r>
          </w:p>
        </w:tc>
      </w:tr>
      <w:tr w:rsidR="00A330E5" w:rsidRPr="00B27E9E" w:rsidTr="00A330E5">
        <w:tc>
          <w:tcPr>
            <w:tcW w:w="8910" w:type="dxa"/>
          </w:tcPr>
          <w:p w:rsidR="00594B97" w:rsidRPr="00B27E9E" w:rsidRDefault="00594B97" w:rsidP="00A330E5">
            <w:pPr>
              <w:spacing w:before="100" w:beforeAutospacing="1"/>
              <w:ind w:left="75" w:right="75"/>
              <w:rPr>
                <w:bCs/>
                <w:color w:val="000000"/>
                <w:sz w:val="20"/>
                <w:szCs w:val="20"/>
              </w:rPr>
            </w:pPr>
            <w:r w:rsidRPr="00B27E9E">
              <w:rPr>
                <w:bCs/>
                <w:color w:val="000000"/>
                <w:sz w:val="20"/>
                <w:szCs w:val="20"/>
              </w:rPr>
              <w:t>Natural Sciences/Math (CHM 1400, 1410, 1120, 1130</w:t>
            </w:r>
            <w:r w:rsidR="00A330E5" w:rsidRPr="00B27E9E">
              <w:rPr>
                <w:bCs/>
                <w:color w:val="000000"/>
                <w:sz w:val="20"/>
                <w:szCs w:val="20"/>
              </w:rPr>
              <w:t xml:space="preserve"> or equivalent and</w:t>
            </w:r>
            <w:r w:rsidRPr="00B27E9E">
              <w:rPr>
                <w:bCs/>
                <w:color w:val="000000"/>
                <w:sz w:val="20"/>
                <w:szCs w:val="20"/>
              </w:rPr>
              <w:t xml:space="preserve"> MAT 1070 or higher)              </w:t>
            </w:r>
          </w:p>
        </w:tc>
        <w:tc>
          <w:tcPr>
            <w:tcW w:w="1260" w:type="dxa"/>
          </w:tcPr>
          <w:p w:rsidR="00594B97" w:rsidRPr="00B27E9E" w:rsidRDefault="00594B97" w:rsidP="00270876">
            <w:pPr>
              <w:spacing w:before="100" w:beforeAutospacing="1"/>
              <w:ind w:left="75" w:right="75"/>
              <w:jc w:val="right"/>
              <w:rPr>
                <w:bCs/>
                <w:color w:val="000000"/>
                <w:sz w:val="20"/>
                <w:szCs w:val="20"/>
              </w:rPr>
            </w:pPr>
            <w:r w:rsidRPr="00B27E9E">
              <w:rPr>
                <w:bCs/>
                <w:color w:val="000000"/>
                <w:sz w:val="20"/>
                <w:szCs w:val="20"/>
              </w:rPr>
              <w:t>11 credits</w:t>
            </w:r>
          </w:p>
        </w:tc>
      </w:tr>
      <w:tr w:rsidR="00A330E5" w:rsidRPr="00B27E9E" w:rsidTr="00A330E5">
        <w:tc>
          <w:tcPr>
            <w:tcW w:w="8910" w:type="dxa"/>
          </w:tcPr>
          <w:p w:rsidR="00594B97" w:rsidRPr="00B27E9E" w:rsidRDefault="00594B97" w:rsidP="00270876">
            <w:pPr>
              <w:spacing w:before="100" w:beforeAutospacing="1"/>
              <w:ind w:left="75" w:right="75"/>
              <w:rPr>
                <w:bCs/>
                <w:color w:val="000000"/>
                <w:sz w:val="20"/>
                <w:szCs w:val="20"/>
              </w:rPr>
            </w:pPr>
            <w:r w:rsidRPr="00B27E9E">
              <w:rPr>
                <w:bCs/>
                <w:color w:val="000000"/>
                <w:sz w:val="20"/>
                <w:szCs w:val="20"/>
              </w:rPr>
              <w:t>Statistics (Math, Psychology, Sociology, Social Work, or Criminal Justice)</w:t>
            </w:r>
            <w:r w:rsidRPr="00B27E9E">
              <w:rPr>
                <w:bCs/>
                <w:color w:val="000000"/>
                <w:sz w:val="20"/>
                <w:szCs w:val="20"/>
              </w:rPr>
              <w:tab/>
              <w:t xml:space="preserve">  </w:t>
            </w:r>
          </w:p>
        </w:tc>
        <w:tc>
          <w:tcPr>
            <w:tcW w:w="1260" w:type="dxa"/>
          </w:tcPr>
          <w:p w:rsidR="00594B97" w:rsidRPr="00B27E9E" w:rsidRDefault="00594B97" w:rsidP="00270876">
            <w:pPr>
              <w:spacing w:before="100" w:beforeAutospacing="1"/>
              <w:ind w:left="75" w:right="75"/>
              <w:jc w:val="right"/>
              <w:rPr>
                <w:bCs/>
                <w:color w:val="000000"/>
                <w:sz w:val="20"/>
                <w:szCs w:val="20"/>
              </w:rPr>
            </w:pPr>
            <w:r w:rsidRPr="00B27E9E">
              <w:rPr>
                <w:bCs/>
                <w:color w:val="000000"/>
                <w:sz w:val="20"/>
                <w:szCs w:val="20"/>
              </w:rPr>
              <w:t>3 credits</w:t>
            </w:r>
          </w:p>
        </w:tc>
      </w:tr>
      <w:tr w:rsidR="00A330E5" w:rsidRPr="00B27E9E" w:rsidTr="00A330E5">
        <w:tc>
          <w:tcPr>
            <w:tcW w:w="8910" w:type="dxa"/>
          </w:tcPr>
          <w:p w:rsidR="00594B97" w:rsidRPr="00B27E9E" w:rsidRDefault="00594B97" w:rsidP="00270876">
            <w:pPr>
              <w:spacing w:before="100" w:beforeAutospacing="1"/>
              <w:ind w:left="75" w:right="75"/>
              <w:rPr>
                <w:bCs/>
                <w:color w:val="000000"/>
                <w:sz w:val="20"/>
                <w:szCs w:val="20"/>
              </w:rPr>
            </w:pPr>
            <w:r w:rsidRPr="00B27E9E">
              <w:rPr>
                <w:bCs/>
                <w:color w:val="000000"/>
                <w:sz w:val="20"/>
                <w:szCs w:val="20"/>
              </w:rPr>
              <w:t>Physical Education</w:t>
            </w:r>
            <w:r w:rsidRPr="00B27E9E">
              <w:rPr>
                <w:bCs/>
                <w:color w:val="000000"/>
                <w:sz w:val="20"/>
                <w:szCs w:val="20"/>
              </w:rPr>
              <w:tab/>
            </w:r>
            <w:r w:rsidRPr="00B27E9E">
              <w:rPr>
                <w:bCs/>
                <w:color w:val="000000"/>
                <w:sz w:val="20"/>
                <w:szCs w:val="20"/>
              </w:rPr>
              <w:tab/>
            </w:r>
            <w:r w:rsidRPr="00B27E9E">
              <w:rPr>
                <w:bCs/>
                <w:color w:val="000000"/>
                <w:sz w:val="20"/>
                <w:szCs w:val="20"/>
              </w:rPr>
              <w:tab/>
            </w:r>
            <w:r w:rsidRPr="00B27E9E">
              <w:rPr>
                <w:bCs/>
                <w:color w:val="000000"/>
                <w:sz w:val="20"/>
                <w:szCs w:val="20"/>
              </w:rPr>
              <w:tab/>
            </w:r>
            <w:r w:rsidRPr="00B27E9E">
              <w:rPr>
                <w:bCs/>
                <w:color w:val="000000"/>
                <w:sz w:val="20"/>
                <w:szCs w:val="20"/>
              </w:rPr>
              <w:tab/>
            </w:r>
            <w:r w:rsidRPr="00B27E9E">
              <w:rPr>
                <w:bCs/>
                <w:color w:val="000000"/>
                <w:sz w:val="20"/>
                <w:szCs w:val="20"/>
              </w:rPr>
              <w:tab/>
            </w:r>
          </w:p>
        </w:tc>
        <w:tc>
          <w:tcPr>
            <w:tcW w:w="1260" w:type="dxa"/>
          </w:tcPr>
          <w:p w:rsidR="00594B97" w:rsidRPr="00B27E9E" w:rsidRDefault="00594B97" w:rsidP="00270876">
            <w:pPr>
              <w:spacing w:before="100" w:beforeAutospacing="1"/>
              <w:ind w:left="75" w:right="75"/>
              <w:jc w:val="right"/>
              <w:rPr>
                <w:bCs/>
                <w:color w:val="000000"/>
                <w:sz w:val="20"/>
                <w:szCs w:val="20"/>
              </w:rPr>
            </w:pPr>
            <w:r w:rsidRPr="00B27E9E">
              <w:rPr>
                <w:bCs/>
                <w:color w:val="000000"/>
                <w:sz w:val="20"/>
                <w:szCs w:val="20"/>
              </w:rPr>
              <w:t>1 credit</w:t>
            </w:r>
          </w:p>
        </w:tc>
      </w:tr>
      <w:tr w:rsidR="00A330E5" w:rsidRPr="00B27E9E" w:rsidTr="00A330E5">
        <w:tc>
          <w:tcPr>
            <w:tcW w:w="8910" w:type="dxa"/>
          </w:tcPr>
          <w:p w:rsidR="00594B97" w:rsidRPr="00B27E9E" w:rsidRDefault="00097E19" w:rsidP="00270876">
            <w:pPr>
              <w:spacing w:before="100" w:beforeAutospacing="1"/>
              <w:ind w:left="75" w:right="75"/>
              <w:rPr>
                <w:bCs/>
                <w:color w:val="000000"/>
                <w:sz w:val="20"/>
                <w:szCs w:val="20"/>
              </w:rPr>
            </w:pPr>
            <w:r>
              <w:rPr>
                <w:bCs/>
                <w:color w:val="000000"/>
                <w:sz w:val="20"/>
                <w:szCs w:val="20"/>
              </w:rPr>
              <w:t>NUR 2020</w:t>
            </w:r>
            <w:r w:rsidR="00594B97" w:rsidRPr="00B27E9E">
              <w:rPr>
                <w:bCs/>
                <w:color w:val="000000"/>
                <w:sz w:val="20"/>
                <w:szCs w:val="20"/>
              </w:rPr>
              <w:tab/>
            </w:r>
            <w:r w:rsidR="00594B97" w:rsidRPr="00B27E9E">
              <w:rPr>
                <w:bCs/>
                <w:color w:val="000000"/>
                <w:sz w:val="20"/>
                <w:szCs w:val="20"/>
              </w:rPr>
              <w:tab/>
            </w:r>
            <w:r w:rsidR="00594B97" w:rsidRPr="00B27E9E">
              <w:rPr>
                <w:bCs/>
                <w:color w:val="000000"/>
                <w:sz w:val="20"/>
                <w:szCs w:val="20"/>
              </w:rPr>
              <w:tab/>
            </w:r>
            <w:r w:rsidR="00594B97" w:rsidRPr="00B27E9E">
              <w:rPr>
                <w:bCs/>
                <w:color w:val="000000"/>
                <w:sz w:val="20"/>
                <w:szCs w:val="20"/>
              </w:rPr>
              <w:tab/>
            </w:r>
            <w:r w:rsidR="00594B97" w:rsidRPr="00B27E9E">
              <w:rPr>
                <w:bCs/>
                <w:color w:val="000000"/>
                <w:sz w:val="20"/>
                <w:szCs w:val="20"/>
              </w:rPr>
              <w:tab/>
            </w:r>
            <w:r w:rsidR="00594B97" w:rsidRPr="00B27E9E">
              <w:rPr>
                <w:bCs/>
                <w:color w:val="000000"/>
                <w:sz w:val="20"/>
                <w:szCs w:val="20"/>
              </w:rPr>
              <w:tab/>
            </w:r>
            <w:r w:rsidR="00594B97" w:rsidRPr="00B27E9E">
              <w:rPr>
                <w:bCs/>
                <w:color w:val="000000"/>
                <w:sz w:val="20"/>
                <w:szCs w:val="20"/>
              </w:rPr>
              <w:tab/>
              <w:t xml:space="preserve">                           </w:t>
            </w:r>
          </w:p>
        </w:tc>
        <w:tc>
          <w:tcPr>
            <w:tcW w:w="1260" w:type="dxa"/>
          </w:tcPr>
          <w:p w:rsidR="00594B97" w:rsidRPr="00B27E9E" w:rsidRDefault="00594B97" w:rsidP="00270876">
            <w:pPr>
              <w:spacing w:before="100" w:beforeAutospacing="1"/>
              <w:ind w:left="75" w:right="75"/>
              <w:jc w:val="right"/>
              <w:rPr>
                <w:bCs/>
                <w:color w:val="000000"/>
                <w:sz w:val="20"/>
                <w:szCs w:val="20"/>
              </w:rPr>
            </w:pPr>
            <w:r w:rsidRPr="00B27E9E">
              <w:rPr>
                <w:bCs/>
                <w:color w:val="000000"/>
                <w:sz w:val="20"/>
                <w:szCs w:val="20"/>
              </w:rPr>
              <w:t>1 credit</w:t>
            </w:r>
          </w:p>
        </w:tc>
      </w:tr>
      <w:tr w:rsidR="00A330E5" w:rsidRPr="00B27E9E" w:rsidTr="00A330E5">
        <w:tc>
          <w:tcPr>
            <w:tcW w:w="8910" w:type="dxa"/>
          </w:tcPr>
          <w:p w:rsidR="00594B97" w:rsidRPr="00B27E9E" w:rsidRDefault="00594B97" w:rsidP="00270876">
            <w:pPr>
              <w:spacing w:before="100" w:beforeAutospacing="1"/>
              <w:ind w:left="75" w:right="75"/>
              <w:rPr>
                <w:bCs/>
                <w:color w:val="000000"/>
                <w:sz w:val="20"/>
                <w:szCs w:val="20"/>
              </w:rPr>
            </w:pPr>
            <w:r w:rsidRPr="00B27E9E">
              <w:rPr>
                <w:bCs/>
                <w:color w:val="000000"/>
                <w:sz w:val="20"/>
                <w:szCs w:val="20"/>
              </w:rPr>
              <w:t>Electives</w:t>
            </w:r>
            <w:r w:rsidRPr="00B27E9E">
              <w:rPr>
                <w:bCs/>
                <w:color w:val="000000"/>
                <w:sz w:val="20"/>
                <w:szCs w:val="20"/>
              </w:rPr>
              <w:tab/>
            </w:r>
          </w:p>
        </w:tc>
        <w:tc>
          <w:tcPr>
            <w:tcW w:w="1260" w:type="dxa"/>
          </w:tcPr>
          <w:p w:rsidR="00594B97" w:rsidRPr="00B27E9E" w:rsidRDefault="00A330E5" w:rsidP="00270876">
            <w:pPr>
              <w:spacing w:before="100" w:beforeAutospacing="1"/>
              <w:ind w:left="75" w:right="75"/>
              <w:jc w:val="right"/>
              <w:rPr>
                <w:bCs/>
                <w:color w:val="000000"/>
                <w:sz w:val="20"/>
                <w:szCs w:val="20"/>
              </w:rPr>
            </w:pPr>
            <w:r w:rsidRPr="00B27E9E">
              <w:rPr>
                <w:bCs/>
                <w:color w:val="000000"/>
                <w:sz w:val="20"/>
                <w:szCs w:val="20"/>
              </w:rPr>
              <w:t>8</w:t>
            </w:r>
            <w:r w:rsidR="00594B97" w:rsidRPr="00B27E9E">
              <w:rPr>
                <w:bCs/>
                <w:color w:val="000000"/>
                <w:sz w:val="20"/>
                <w:szCs w:val="20"/>
              </w:rPr>
              <w:t xml:space="preserve"> credits</w:t>
            </w:r>
          </w:p>
        </w:tc>
      </w:tr>
    </w:tbl>
    <w:p w:rsidR="004C2A46" w:rsidRDefault="004C2A46" w:rsidP="00594B97">
      <w:pPr>
        <w:rPr>
          <w:b/>
          <w:bCs/>
          <w:sz w:val="22"/>
          <w:szCs w:val="22"/>
        </w:rPr>
      </w:pPr>
    </w:p>
    <w:p w:rsidR="005901C8" w:rsidRDefault="005901C8" w:rsidP="00594B97">
      <w:pPr>
        <w:rPr>
          <w:b/>
          <w:bCs/>
          <w:sz w:val="22"/>
          <w:szCs w:val="22"/>
        </w:rPr>
      </w:pPr>
    </w:p>
    <w:p w:rsidR="005901C8" w:rsidRDefault="005901C8" w:rsidP="00594B97">
      <w:pPr>
        <w:rPr>
          <w:b/>
          <w:bCs/>
          <w:sz w:val="22"/>
          <w:szCs w:val="22"/>
        </w:rPr>
      </w:pPr>
    </w:p>
    <w:p w:rsidR="00594B97" w:rsidRPr="00B27E9E" w:rsidRDefault="00594B97" w:rsidP="00594B97">
      <w:pPr>
        <w:rPr>
          <w:b/>
          <w:bCs/>
          <w:sz w:val="22"/>
          <w:szCs w:val="22"/>
        </w:rPr>
      </w:pPr>
      <w:r w:rsidRPr="00B27E9E">
        <w:rPr>
          <w:b/>
          <w:bCs/>
          <w:sz w:val="22"/>
          <w:szCs w:val="22"/>
        </w:rPr>
        <w:t>RN-BSN/MSN Course Requirements Prior to Enrolling in MSN Program</w:t>
      </w:r>
    </w:p>
    <w:p w:rsidR="00594B97" w:rsidRPr="00594B97" w:rsidRDefault="00B27E9E" w:rsidP="00B27E9E">
      <w:pPr>
        <w:tabs>
          <w:tab w:val="left" w:pos="1359"/>
        </w:tabs>
        <w:rPr>
          <w:bCs/>
          <w:sz w:val="12"/>
          <w:szCs w:val="12"/>
        </w:rPr>
      </w:pPr>
      <w:r>
        <w:rPr>
          <w:bCs/>
          <w:sz w:val="12"/>
          <w:szCs w:val="12"/>
        </w:rPr>
        <w:tab/>
      </w:r>
    </w:p>
    <w:p w:rsidR="00594B97" w:rsidRPr="00867D6A" w:rsidRDefault="00594B97" w:rsidP="00594B97">
      <w:pPr>
        <w:rPr>
          <w:sz w:val="21"/>
          <w:szCs w:val="21"/>
        </w:rPr>
      </w:pPr>
      <w:r w:rsidRPr="00867D6A">
        <w:rPr>
          <w:sz w:val="21"/>
          <w:szCs w:val="21"/>
        </w:rPr>
        <w:t xml:space="preserve">RN-MSN students complete 25 semester hours of upper-division nursing coursework* that reflect the baccalaureate nursing program outcomes and prepare students for achieving success in graduate study. RN-MSN students will earn 30 semester hours of validation credit for previous nursing education upon successful completion of the required upper-division courses.  MSN courses will be dependent on concentration. </w:t>
      </w:r>
      <w:r w:rsidR="00A330E5" w:rsidRPr="00867D6A">
        <w:rPr>
          <w:sz w:val="21"/>
          <w:szCs w:val="21"/>
        </w:rPr>
        <w:t>The option is similar to the RN-BSN option</w:t>
      </w:r>
      <w:r w:rsidRPr="00867D6A">
        <w:rPr>
          <w:sz w:val="21"/>
          <w:szCs w:val="21"/>
        </w:rPr>
        <w:t xml:space="preserve"> with the exception that it allows the RN-MSN student to complete 6 graduate credit hours while completing the BSN in lieu of 2 undergraduate courses, thus accelerating the MSN degree. Courses which may be substituted include:</w:t>
      </w:r>
    </w:p>
    <w:p w:rsidR="00594B97" w:rsidRPr="00867D6A" w:rsidRDefault="00594B97" w:rsidP="00594B97">
      <w:pPr>
        <w:rPr>
          <w:sz w:val="12"/>
          <w:szCs w:val="12"/>
        </w:rPr>
      </w:pPr>
    </w:p>
    <w:p w:rsidR="00594B97" w:rsidRPr="00867D6A" w:rsidRDefault="00594B97" w:rsidP="00594B97">
      <w:pPr>
        <w:pStyle w:val="ListParagraph"/>
        <w:numPr>
          <w:ilvl w:val="0"/>
          <w:numId w:val="3"/>
        </w:numPr>
        <w:spacing w:after="0" w:line="240" w:lineRule="auto"/>
        <w:rPr>
          <w:rFonts w:ascii="Times New Roman" w:hAnsi="Times New Roman"/>
          <w:sz w:val="21"/>
          <w:szCs w:val="21"/>
        </w:rPr>
      </w:pPr>
      <w:r w:rsidRPr="00867D6A">
        <w:rPr>
          <w:rFonts w:ascii="Times New Roman" w:hAnsi="Times New Roman"/>
          <w:sz w:val="21"/>
          <w:szCs w:val="21"/>
        </w:rPr>
        <w:t>NUR 5140 (Basic Epidemiology and Global Health) may be taken instead of  NUR 3100 (Transcultural Nursing) by students declaring either the Rural Case Manage</w:t>
      </w:r>
      <w:r w:rsidR="00280704" w:rsidRPr="00867D6A">
        <w:rPr>
          <w:rFonts w:ascii="Times New Roman" w:hAnsi="Times New Roman"/>
          <w:sz w:val="21"/>
          <w:szCs w:val="21"/>
        </w:rPr>
        <w:t>r or Clinical Nurse Leader specialization</w:t>
      </w:r>
    </w:p>
    <w:p w:rsidR="00594B97" w:rsidRPr="00867D6A" w:rsidRDefault="00594B97" w:rsidP="00594B97">
      <w:pPr>
        <w:pStyle w:val="ListParagraph"/>
        <w:numPr>
          <w:ilvl w:val="0"/>
          <w:numId w:val="3"/>
        </w:numPr>
        <w:spacing w:after="0" w:line="240" w:lineRule="auto"/>
        <w:rPr>
          <w:rFonts w:ascii="Times New Roman" w:hAnsi="Times New Roman"/>
          <w:sz w:val="21"/>
          <w:szCs w:val="21"/>
        </w:rPr>
      </w:pPr>
      <w:r w:rsidRPr="00867D6A">
        <w:rPr>
          <w:rFonts w:ascii="Times New Roman" w:hAnsi="Times New Roman"/>
          <w:sz w:val="21"/>
          <w:szCs w:val="21"/>
        </w:rPr>
        <w:t>NUR 5300 (Educating Diverse Populations) may be taken instead of NUR 3100 (Transcultural Nursing) by students de</w:t>
      </w:r>
      <w:r w:rsidR="00280704" w:rsidRPr="00867D6A">
        <w:rPr>
          <w:rFonts w:ascii="Times New Roman" w:hAnsi="Times New Roman"/>
          <w:sz w:val="21"/>
          <w:szCs w:val="21"/>
        </w:rPr>
        <w:t>claring the Nurse Educator specialization</w:t>
      </w:r>
      <w:r w:rsidRPr="00867D6A">
        <w:rPr>
          <w:rFonts w:ascii="Times New Roman" w:hAnsi="Times New Roman"/>
          <w:sz w:val="21"/>
          <w:szCs w:val="21"/>
        </w:rPr>
        <w:t xml:space="preserve">. </w:t>
      </w:r>
    </w:p>
    <w:p w:rsidR="00D60F76" w:rsidRPr="00867D6A" w:rsidRDefault="00912F26" w:rsidP="00594B97">
      <w:pPr>
        <w:pStyle w:val="ListParagraph"/>
        <w:numPr>
          <w:ilvl w:val="0"/>
          <w:numId w:val="3"/>
        </w:numPr>
        <w:spacing w:after="0" w:line="240" w:lineRule="auto"/>
        <w:rPr>
          <w:rFonts w:ascii="Times New Roman" w:hAnsi="Times New Roman"/>
          <w:sz w:val="21"/>
          <w:szCs w:val="21"/>
        </w:rPr>
      </w:pPr>
      <w:r w:rsidRPr="00867D6A">
        <w:rPr>
          <w:rFonts w:ascii="Times New Roman" w:hAnsi="Times New Roman"/>
          <w:sz w:val="21"/>
          <w:szCs w:val="21"/>
        </w:rPr>
        <w:t>NUR 5160, NUR 5240, or NUR 5360 (Master’s Research or Action Project) may be taken instead of NUR 4550 (Capstone) by students depending on declared specialization.</w:t>
      </w:r>
    </w:p>
    <w:p w:rsidR="00594B97" w:rsidRPr="00594B97" w:rsidRDefault="00594B97" w:rsidP="00594B97">
      <w:pPr>
        <w:rPr>
          <w:b/>
          <w:sz w:val="12"/>
          <w:szCs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5400"/>
        <w:gridCol w:w="1908"/>
      </w:tblGrid>
      <w:tr w:rsidR="00594B97" w:rsidRPr="00594B97" w:rsidTr="00D60F76">
        <w:tc>
          <w:tcPr>
            <w:tcW w:w="2070" w:type="dxa"/>
          </w:tcPr>
          <w:p w:rsidR="00594B97" w:rsidRPr="00594B97" w:rsidRDefault="00594B97" w:rsidP="00270876">
            <w:pPr>
              <w:jc w:val="center"/>
              <w:rPr>
                <w:b/>
              </w:rPr>
            </w:pPr>
            <w:r w:rsidRPr="00594B97">
              <w:rPr>
                <w:b/>
                <w:sz w:val="22"/>
                <w:szCs w:val="22"/>
              </w:rPr>
              <w:t>Course Number</w:t>
            </w:r>
          </w:p>
        </w:tc>
        <w:tc>
          <w:tcPr>
            <w:tcW w:w="5400" w:type="dxa"/>
          </w:tcPr>
          <w:p w:rsidR="00594B97" w:rsidRPr="00594B97" w:rsidRDefault="00594B97" w:rsidP="00270876">
            <w:pPr>
              <w:jc w:val="center"/>
              <w:rPr>
                <w:b/>
              </w:rPr>
            </w:pPr>
            <w:r w:rsidRPr="00594B97">
              <w:rPr>
                <w:b/>
                <w:sz w:val="22"/>
                <w:szCs w:val="22"/>
              </w:rPr>
              <w:t>Course</w:t>
            </w:r>
          </w:p>
        </w:tc>
        <w:tc>
          <w:tcPr>
            <w:tcW w:w="1908" w:type="dxa"/>
          </w:tcPr>
          <w:p w:rsidR="00594B97" w:rsidRPr="00594B97" w:rsidRDefault="00594B97" w:rsidP="00270876">
            <w:pPr>
              <w:jc w:val="center"/>
              <w:rPr>
                <w:b/>
              </w:rPr>
            </w:pPr>
            <w:r w:rsidRPr="00594B97">
              <w:rPr>
                <w:b/>
                <w:sz w:val="22"/>
                <w:szCs w:val="22"/>
              </w:rPr>
              <w:t>Semester Hours</w:t>
            </w:r>
          </w:p>
        </w:tc>
      </w:tr>
      <w:tr w:rsidR="00594B97" w:rsidRPr="00594B97" w:rsidTr="00D60F76">
        <w:tc>
          <w:tcPr>
            <w:tcW w:w="2070" w:type="dxa"/>
          </w:tcPr>
          <w:p w:rsidR="00594B97" w:rsidRPr="00B64D1A" w:rsidRDefault="00594B97" w:rsidP="00D60F76">
            <w:pPr>
              <w:rPr>
                <w:sz w:val="21"/>
                <w:szCs w:val="21"/>
              </w:rPr>
            </w:pPr>
            <w:r w:rsidRPr="00B64D1A">
              <w:rPr>
                <w:sz w:val="21"/>
                <w:szCs w:val="21"/>
              </w:rPr>
              <w:t>NUR 3000</w:t>
            </w:r>
            <w:r w:rsidR="00D70F84">
              <w:rPr>
                <w:sz w:val="21"/>
                <w:szCs w:val="21"/>
              </w:rPr>
              <w:t>*</w:t>
            </w:r>
            <w:r w:rsidRPr="00B64D1A">
              <w:rPr>
                <w:sz w:val="21"/>
                <w:szCs w:val="21"/>
              </w:rPr>
              <w:t xml:space="preserve"> </w:t>
            </w:r>
          </w:p>
        </w:tc>
        <w:tc>
          <w:tcPr>
            <w:tcW w:w="5400" w:type="dxa"/>
          </w:tcPr>
          <w:p w:rsidR="00594B97" w:rsidRPr="00B64D1A" w:rsidRDefault="00594B97" w:rsidP="00D60F76">
            <w:pPr>
              <w:rPr>
                <w:sz w:val="21"/>
                <w:szCs w:val="21"/>
              </w:rPr>
            </w:pPr>
            <w:r w:rsidRPr="00B64D1A">
              <w:rPr>
                <w:sz w:val="21"/>
                <w:szCs w:val="21"/>
              </w:rPr>
              <w:t xml:space="preserve">Transition to Profession Nursing </w:t>
            </w:r>
          </w:p>
        </w:tc>
        <w:tc>
          <w:tcPr>
            <w:tcW w:w="1908" w:type="dxa"/>
          </w:tcPr>
          <w:p w:rsidR="00594B97" w:rsidRPr="00B64D1A" w:rsidRDefault="00594B97" w:rsidP="00270876">
            <w:pPr>
              <w:jc w:val="right"/>
              <w:rPr>
                <w:sz w:val="21"/>
                <w:szCs w:val="21"/>
              </w:rPr>
            </w:pPr>
            <w:r w:rsidRPr="00B64D1A">
              <w:rPr>
                <w:sz w:val="21"/>
                <w:szCs w:val="21"/>
              </w:rPr>
              <w:t xml:space="preserve">3 </w:t>
            </w:r>
            <w:proofErr w:type="spellStart"/>
            <w:r w:rsidRPr="00B64D1A">
              <w:rPr>
                <w:sz w:val="21"/>
                <w:szCs w:val="21"/>
              </w:rPr>
              <w:t>hrs</w:t>
            </w:r>
            <w:proofErr w:type="spellEnd"/>
          </w:p>
        </w:tc>
      </w:tr>
      <w:tr w:rsidR="00594B97" w:rsidRPr="00594B97" w:rsidTr="00D60F76">
        <w:tc>
          <w:tcPr>
            <w:tcW w:w="2070" w:type="dxa"/>
          </w:tcPr>
          <w:p w:rsidR="00594B97" w:rsidRPr="00D70F84" w:rsidRDefault="00594B97" w:rsidP="00270876">
            <w:pPr>
              <w:rPr>
                <w:sz w:val="21"/>
                <w:szCs w:val="21"/>
              </w:rPr>
            </w:pPr>
            <w:r w:rsidRPr="00D70F84">
              <w:rPr>
                <w:sz w:val="21"/>
                <w:szCs w:val="21"/>
              </w:rPr>
              <w:t>NUR 5140 or NUR 5300</w:t>
            </w:r>
          </w:p>
        </w:tc>
        <w:tc>
          <w:tcPr>
            <w:tcW w:w="5400" w:type="dxa"/>
          </w:tcPr>
          <w:p w:rsidR="00594B97" w:rsidRPr="00D70F84" w:rsidRDefault="00594B97" w:rsidP="00270876">
            <w:pPr>
              <w:rPr>
                <w:sz w:val="21"/>
                <w:szCs w:val="21"/>
              </w:rPr>
            </w:pPr>
            <w:r w:rsidRPr="00D70F84">
              <w:rPr>
                <w:sz w:val="21"/>
                <w:szCs w:val="21"/>
              </w:rPr>
              <w:t>Epidemiology and Global Health or Educating Diverse Populations</w:t>
            </w:r>
          </w:p>
        </w:tc>
        <w:tc>
          <w:tcPr>
            <w:tcW w:w="1908" w:type="dxa"/>
          </w:tcPr>
          <w:p w:rsidR="00594B97" w:rsidRPr="00B64D1A" w:rsidRDefault="00594B97" w:rsidP="00270876">
            <w:pPr>
              <w:jc w:val="right"/>
              <w:rPr>
                <w:sz w:val="21"/>
                <w:szCs w:val="21"/>
              </w:rPr>
            </w:pPr>
            <w:r w:rsidRPr="00B64D1A">
              <w:rPr>
                <w:sz w:val="21"/>
                <w:szCs w:val="21"/>
              </w:rPr>
              <w:t xml:space="preserve">3 </w:t>
            </w:r>
            <w:proofErr w:type="spellStart"/>
            <w:r w:rsidRPr="00B64D1A">
              <w:rPr>
                <w:sz w:val="21"/>
                <w:szCs w:val="21"/>
              </w:rPr>
              <w:t>hrs</w:t>
            </w:r>
            <w:proofErr w:type="spellEnd"/>
          </w:p>
        </w:tc>
      </w:tr>
      <w:tr w:rsidR="00594B97" w:rsidRPr="00594B97" w:rsidTr="00D60F76">
        <w:tc>
          <w:tcPr>
            <w:tcW w:w="2070" w:type="dxa"/>
          </w:tcPr>
          <w:p w:rsidR="00594B97" w:rsidRPr="00B64D1A" w:rsidRDefault="00594B97" w:rsidP="00270876">
            <w:pPr>
              <w:rPr>
                <w:sz w:val="21"/>
                <w:szCs w:val="21"/>
              </w:rPr>
            </w:pPr>
            <w:r w:rsidRPr="00B64D1A">
              <w:rPr>
                <w:sz w:val="21"/>
                <w:szCs w:val="21"/>
              </w:rPr>
              <w:t>NUR 3200*</w:t>
            </w:r>
          </w:p>
        </w:tc>
        <w:tc>
          <w:tcPr>
            <w:tcW w:w="5400" w:type="dxa"/>
          </w:tcPr>
          <w:p w:rsidR="00594B97" w:rsidRPr="00B64D1A" w:rsidRDefault="00594B97" w:rsidP="00270876">
            <w:pPr>
              <w:rPr>
                <w:sz w:val="21"/>
                <w:szCs w:val="21"/>
              </w:rPr>
            </w:pPr>
            <w:r w:rsidRPr="00B64D1A">
              <w:rPr>
                <w:sz w:val="21"/>
                <w:szCs w:val="21"/>
              </w:rPr>
              <w:t>Health Assessment</w:t>
            </w:r>
          </w:p>
        </w:tc>
        <w:tc>
          <w:tcPr>
            <w:tcW w:w="1908" w:type="dxa"/>
          </w:tcPr>
          <w:p w:rsidR="00594B97" w:rsidRPr="00B64D1A" w:rsidRDefault="00594B97" w:rsidP="00270876">
            <w:pPr>
              <w:jc w:val="right"/>
              <w:rPr>
                <w:sz w:val="21"/>
                <w:szCs w:val="21"/>
              </w:rPr>
            </w:pPr>
            <w:r w:rsidRPr="00B64D1A">
              <w:rPr>
                <w:sz w:val="21"/>
                <w:szCs w:val="21"/>
              </w:rPr>
              <w:t xml:space="preserve">3 </w:t>
            </w:r>
            <w:proofErr w:type="spellStart"/>
            <w:r w:rsidRPr="00B64D1A">
              <w:rPr>
                <w:sz w:val="21"/>
                <w:szCs w:val="21"/>
              </w:rPr>
              <w:t>hrs</w:t>
            </w:r>
            <w:proofErr w:type="spellEnd"/>
          </w:p>
        </w:tc>
      </w:tr>
      <w:tr w:rsidR="00594B97" w:rsidRPr="00594B97" w:rsidTr="00D60F76">
        <w:tc>
          <w:tcPr>
            <w:tcW w:w="2070" w:type="dxa"/>
          </w:tcPr>
          <w:p w:rsidR="00594B97" w:rsidRPr="00B64D1A" w:rsidRDefault="00594B97" w:rsidP="00270876">
            <w:pPr>
              <w:rPr>
                <w:sz w:val="21"/>
                <w:szCs w:val="21"/>
              </w:rPr>
            </w:pPr>
            <w:r w:rsidRPr="00B64D1A">
              <w:rPr>
                <w:sz w:val="21"/>
                <w:szCs w:val="21"/>
              </w:rPr>
              <w:t>NUR 3250*</w:t>
            </w:r>
          </w:p>
        </w:tc>
        <w:tc>
          <w:tcPr>
            <w:tcW w:w="5400" w:type="dxa"/>
          </w:tcPr>
          <w:p w:rsidR="00594B97" w:rsidRPr="00B64D1A" w:rsidRDefault="00594B97" w:rsidP="00270876">
            <w:pPr>
              <w:rPr>
                <w:sz w:val="21"/>
                <w:szCs w:val="21"/>
              </w:rPr>
            </w:pPr>
            <w:r w:rsidRPr="00B64D1A">
              <w:rPr>
                <w:sz w:val="21"/>
                <w:szCs w:val="21"/>
              </w:rPr>
              <w:t>Pathophysiology</w:t>
            </w:r>
          </w:p>
        </w:tc>
        <w:tc>
          <w:tcPr>
            <w:tcW w:w="1908" w:type="dxa"/>
          </w:tcPr>
          <w:p w:rsidR="00594B97" w:rsidRPr="00B64D1A" w:rsidRDefault="00594B97" w:rsidP="00270876">
            <w:pPr>
              <w:jc w:val="right"/>
              <w:rPr>
                <w:sz w:val="21"/>
                <w:szCs w:val="21"/>
              </w:rPr>
            </w:pPr>
            <w:r w:rsidRPr="00B64D1A">
              <w:rPr>
                <w:sz w:val="21"/>
                <w:szCs w:val="21"/>
              </w:rPr>
              <w:t xml:space="preserve">3 </w:t>
            </w:r>
            <w:proofErr w:type="spellStart"/>
            <w:r w:rsidRPr="00B64D1A">
              <w:rPr>
                <w:sz w:val="21"/>
                <w:szCs w:val="21"/>
              </w:rPr>
              <w:t>hrs</w:t>
            </w:r>
            <w:proofErr w:type="spellEnd"/>
          </w:p>
        </w:tc>
      </w:tr>
      <w:tr w:rsidR="00594B97" w:rsidRPr="00594B97" w:rsidTr="00D60F76">
        <w:tc>
          <w:tcPr>
            <w:tcW w:w="2070" w:type="dxa"/>
          </w:tcPr>
          <w:p w:rsidR="00594B97" w:rsidRPr="00B64D1A" w:rsidRDefault="00594B97" w:rsidP="00270876">
            <w:pPr>
              <w:rPr>
                <w:sz w:val="21"/>
                <w:szCs w:val="21"/>
              </w:rPr>
            </w:pPr>
            <w:r w:rsidRPr="00B64D1A">
              <w:rPr>
                <w:sz w:val="21"/>
                <w:szCs w:val="21"/>
              </w:rPr>
              <w:t>NUR 3300*</w:t>
            </w:r>
          </w:p>
        </w:tc>
        <w:tc>
          <w:tcPr>
            <w:tcW w:w="5400" w:type="dxa"/>
          </w:tcPr>
          <w:p w:rsidR="00594B97" w:rsidRPr="00B64D1A" w:rsidRDefault="00594B97" w:rsidP="00270876">
            <w:pPr>
              <w:rPr>
                <w:sz w:val="21"/>
                <w:szCs w:val="21"/>
              </w:rPr>
            </w:pPr>
            <w:proofErr w:type="spellStart"/>
            <w:r w:rsidRPr="00B64D1A">
              <w:rPr>
                <w:sz w:val="21"/>
                <w:szCs w:val="21"/>
              </w:rPr>
              <w:t>Gerontological</w:t>
            </w:r>
            <w:proofErr w:type="spellEnd"/>
            <w:r w:rsidRPr="00B64D1A">
              <w:rPr>
                <w:sz w:val="21"/>
                <w:szCs w:val="21"/>
              </w:rPr>
              <w:t xml:space="preserve"> Nursing</w:t>
            </w:r>
          </w:p>
        </w:tc>
        <w:tc>
          <w:tcPr>
            <w:tcW w:w="1908" w:type="dxa"/>
          </w:tcPr>
          <w:p w:rsidR="00594B97" w:rsidRPr="00B64D1A" w:rsidRDefault="00594B97" w:rsidP="00270876">
            <w:pPr>
              <w:jc w:val="right"/>
              <w:rPr>
                <w:sz w:val="21"/>
                <w:szCs w:val="21"/>
              </w:rPr>
            </w:pPr>
            <w:r w:rsidRPr="00B64D1A">
              <w:rPr>
                <w:sz w:val="21"/>
                <w:szCs w:val="21"/>
              </w:rPr>
              <w:t xml:space="preserve">3 </w:t>
            </w:r>
            <w:proofErr w:type="spellStart"/>
            <w:r w:rsidRPr="00B64D1A">
              <w:rPr>
                <w:sz w:val="21"/>
                <w:szCs w:val="21"/>
              </w:rPr>
              <w:t>hrs</w:t>
            </w:r>
            <w:proofErr w:type="spellEnd"/>
          </w:p>
        </w:tc>
      </w:tr>
      <w:tr w:rsidR="00594B97" w:rsidRPr="00594B97" w:rsidTr="00D60F76">
        <w:tc>
          <w:tcPr>
            <w:tcW w:w="2070" w:type="dxa"/>
          </w:tcPr>
          <w:p w:rsidR="00594B97" w:rsidRPr="00B64D1A" w:rsidRDefault="00594B97" w:rsidP="00270876">
            <w:pPr>
              <w:rPr>
                <w:sz w:val="21"/>
                <w:szCs w:val="21"/>
              </w:rPr>
            </w:pPr>
            <w:r w:rsidRPr="00B64D1A">
              <w:rPr>
                <w:sz w:val="21"/>
                <w:szCs w:val="21"/>
              </w:rPr>
              <w:t>NUR 4000*</w:t>
            </w:r>
          </w:p>
        </w:tc>
        <w:tc>
          <w:tcPr>
            <w:tcW w:w="5400" w:type="dxa"/>
          </w:tcPr>
          <w:p w:rsidR="00594B97" w:rsidRPr="00B64D1A" w:rsidRDefault="00594B97" w:rsidP="00270876">
            <w:pPr>
              <w:rPr>
                <w:sz w:val="21"/>
                <w:szCs w:val="21"/>
              </w:rPr>
            </w:pPr>
            <w:r w:rsidRPr="00B64D1A">
              <w:rPr>
                <w:sz w:val="21"/>
                <w:szCs w:val="21"/>
              </w:rPr>
              <w:t>Nursing Research and Theory</w:t>
            </w:r>
          </w:p>
        </w:tc>
        <w:tc>
          <w:tcPr>
            <w:tcW w:w="1908" w:type="dxa"/>
          </w:tcPr>
          <w:p w:rsidR="00594B97" w:rsidRPr="00B64D1A" w:rsidRDefault="00594B97" w:rsidP="00270876">
            <w:pPr>
              <w:jc w:val="right"/>
              <w:rPr>
                <w:sz w:val="21"/>
                <w:szCs w:val="21"/>
              </w:rPr>
            </w:pPr>
            <w:r w:rsidRPr="00B64D1A">
              <w:rPr>
                <w:sz w:val="21"/>
                <w:szCs w:val="21"/>
              </w:rPr>
              <w:t xml:space="preserve">3 </w:t>
            </w:r>
            <w:proofErr w:type="spellStart"/>
            <w:r w:rsidRPr="00B64D1A">
              <w:rPr>
                <w:sz w:val="21"/>
                <w:szCs w:val="21"/>
              </w:rPr>
              <w:t>hrs</w:t>
            </w:r>
            <w:proofErr w:type="spellEnd"/>
          </w:p>
        </w:tc>
      </w:tr>
      <w:tr w:rsidR="00594B97" w:rsidRPr="00594B97" w:rsidTr="00D60F76">
        <w:tc>
          <w:tcPr>
            <w:tcW w:w="2070" w:type="dxa"/>
          </w:tcPr>
          <w:p w:rsidR="00594B97" w:rsidRPr="00B64D1A" w:rsidRDefault="00594B97" w:rsidP="00270876">
            <w:pPr>
              <w:rPr>
                <w:sz w:val="21"/>
                <w:szCs w:val="21"/>
              </w:rPr>
            </w:pPr>
            <w:r w:rsidRPr="00B64D1A">
              <w:rPr>
                <w:sz w:val="21"/>
                <w:szCs w:val="21"/>
              </w:rPr>
              <w:t>NUR 4120*</w:t>
            </w:r>
          </w:p>
        </w:tc>
        <w:tc>
          <w:tcPr>
            <w:tcW w:w="5400" w:type="dxa"/>
          </w:tcPr>
          <w:p w:rsidR="00594B97" w:rsidRPr="00B64D1A" w:rsidRDefault="00594B97" w:rsidP="00270876">
            <w:pPr>
              <w:rPr>
                <w:sz w:val="21"/>
                <w:szCs w:val="21"/>
              </w:rPr>
            </w:pPr>
            <w:r w:rsidRPr="00B64D1A">
              <w:rPr>
                <w:sz w:val="21"/>
                <w:szCs w:val="21"/>
              </w:rPr>
              <w:t>Nursing Leadership</w:t>
            </w:r>
          </w:p>
        </w:tc>
        <w:tc>
          <w:tcPr>
            <w:tcW w:w="1908" w:type="dxa"/>
          </w:tcPr>
          <w:p w:rsidR="00594B97" w:rsidRPr="00B64D1A" w:rsidRDefault="00594B97" w:rsidP="00270876">
            <w:pPr>
              <w:jc w:val="right"/>
              <w:rPr>
                <w:sz w:val="21"/>
                <w:szCs w:val="21"/>
              </w:rPr>
            </w:pPr>
            <w:r w:rsidRPr="00B64D1A">
              <w:rPr>
                <w:sz w:val="21"/>
                <w:szCs w:val="21"/>
              </w:rPr>
              <w:t xml:space="preserve">5 </w:t>
            </w:r>
            <w:proofErr w:type="spellStart"/>
            <w:r w:rsidRPr="00B64D1A">
              <w:rPr>
                <w:sz w:val="21"/>
                <w:szCs w:val="21"/>
              </w:rPr>
              <w:t>hrs</w:t>
            </w:r>
            <w:proofErr w:type="spellEnd"/>
          </w:p>
        </w:tc>
      </w:tr>
      <w:tr w:rsidR="00594B97" w:rsidRPr="00594B97" w:rsidTr="00D60F76">
        <w:tc>
          <w:tcPr>
            <w:tcW w:w="2070" w:type="dxa"/>
          </w:tcPr>
          <w:p w:rsidR="00594B97" w:rsidRPr="00B64D1A" w:rsidRDefault="00594B97" w:rsidP="00270876">
            <w:pPr>
              <w:rPr>
                <w:sz w:val="21"/>
                <w:szCs w:val="21"/>
              </w:rPr>
            </w:pPr>
            <w:r w:rsidRPr="00B64D1A">
              <w:rPr>
                <w:sz w:val="21"/>
                <w:szCs w:val="21"/>
              </w:rPr>
              <w:t>NUR 4350*</w:t>
            </w:r>
          </w:p>
        </w:tc>
        <w:tc>
          <w:tcPr>
            <w:tcW w:w="5400" w:type="dxa"/>
          </w:tcPr>
          <w:p w:rsidR="00594B97" w:rsidRPr="00B64D1A" w:rsidRDefault="00594B97" w:rsidP="00270876">
            <w:pPr>
              <w:rPr>
                <w:sz w:val="21"/>
                <w:szCs w:val="21"/>
              </w:rPr>
            </w:pPr>
            <w:r w:rsidRPr="00B64D1A">
              <w:rPr>
                <w:sz w:val="21"/>
                <w:szCs w:val="21"/>
              </w:rPr>
              <w:t>Community Health</w:t>
            </w:r>
          </w:p>
        </w:tc>
        <w:tc>
          <w:tcPr>
            <w:tcW w:w="1908" w:type="dxa"/>
          </w:tcPr>
          <w:p w:rsidR="00594B97" w:rsidRPr="00B64D1A" w:rsidRDefault="00594B97" w:rsidP="00270876">
            <w:pPr>
              <w:jc w:val="right"/>
              <w:rPr>
                <w:sz w:val="21"/>
                <w:szCs w:val="21"/>
              </w:rPr>
            </w:pPr>
            <w:r w:rsidRPr="00B64D1A">
              <w:rPr>
                <w:sz w:val="21"/>
                <w:szCs w:val="21"/>
              </w:rPr>
              <w:t xml:space="preserve">5 </w:t>
            </w:r>
            <w:proofErr w:type="spellStart"/>
            <w:r w:rsidRPr="00B64D1A">
              <w:rPr>
                <w:sz w:val="21"/>
                <w:szCs w:val="21"/>
              </w:rPr>
              <w:t>hrs</w:t>
            </w:r>
            <w:proofErr w:type="spellEnd"/>
          </w:p>
        </w:tc>
      </w:tr>
      <w:tr w:rsidR="00594B97" w:rsidRPr="00594B97" w:rsidTr="00D60F76">
        <w:tc>
          <w:tcPr>
            <w:tcW w:w="2070" w:type="dxa"/>
          </w:tcPr>
          <w:p w:rsidR="00594B97" w:rsidRPr="00D70F84" w:rsidRDefault="00D60F76" w:rsidP="00270876">
            <w:pPr>
              <w:rPr>
                <w:sz w:val="21"/>
                <w:szCs w:val="21"/>
              </w:rPr>
            </w:pPr>
            <w:r w:rsidRPr="00D70F84">
              <w:rPr>
                <w:sz w:val="21"/>
                <w:szCs w:val="21"/>
              </w:rPr>
              <w:t>NUR 5160 or 5240 or 5360</w:t>
            </w:r>
          </w:p>
        </w:tc>
        <w:tc>
          <w:tcPr>
            <w:tcW w:w="5400" w:type="dxa"/>
          </w:tcPr>
          <w:p w:rsidR="00594B97" w:rsidRPr="00D70F84" w:rsidRDefault="00D60F76" w:rsidP="00270876">
            <w:pPr>
              <w:rPr>
                <w:sz w:val="21"/>
                <w:szCs w:val="21"/>
              </w:rPr>
            </w:pPr>
            <w:r w:rsidRPr="00D70F84">
              <w:rPr>
                <w:sz w:val="21"/>
                <w:szCs w:val="21"/>
              </w:rPr>
              <w:t>Master’s Nurse Educator Research or Action Project or Master’s Clinical Nurse Leader Research or Action Project or Master’s Rural Case Manager Research or Action Project</w:t>
            </w:r>
          </w:p>
        </w:tc>
        <w:tc>
          <w:tcPr>
            <w:tcW w:w="1908" w:type="dxa"/>
          </w:tcPr>
          <w:p w:rsidR="00594B97" w:rsidRPr="00B64D1A" w:rsidRDefault="00594B97" w:rsidP="00270876">
            <w:pPr>
              <w:jc w:val="right"/>
              <w:rPr>
                <w:sz w:val="21"/>
                <w:szCs w:val="21"/>
              </w:rPr>
            </w:pPr>
            <w:r w:rsidRPr="00B64D1A">
              <w:rPr>
                <w:sz w:val="21"/>
                <w:szCs w:val="21"/>
              </w:rPr>
              <w:t xml:space="preserve">3 </w:t>
            </w:r>
            <w:proofErr w:type="spellStart"/>
            <w:r w:rsidRPr="00B64D1A">
              <w:rPr>
                <w:sz w:val="21"/>
                <w:szCs w:val="21"/>
              </w:rPr>
              <w:t>hrs</w:t>
            </w:r>
            <w:proofErr w:type="spellEnd"/>
          </w:p>
        </w:tc>
      </w:tr>
      <w:tr w:rsidR="00594B97" w:rsidRPr="00594B97" w:rsidTr="00D60F76">
        <w:tc>
          <w:tcPr>
            <w:tcW w:w="7470" w:type="dxa"/>
            <w:gridSpan w:val="2"/>
          </w:tcPr>
          <w:p w:rsidR="00594B97" w:rsidRPr="00B64D1A" w:rsidRDefault="00B64D1A" w:rsidP="00594B97">
            <w:pPr>
              <w:rPr>
                <w:sz w:val="21"/>
                <w:szCs w:val="21"/>
              </w:rPr>
            </w:pPr>
            <w:r w:rsidRPr="00B64D1A">
              <w:rPr>
                <w:sz w:val="21"/>
                <w:szCs w:val="21"/>
              </w:rPr>
              <w:t>All RN-M</w:t>
            </w:r>
            <w:r w:rsidR="00594B97" w:rsidRPr="00B64D1A">
              <w:rPr>
                <w:sz w:val="21"/>
                <w:szCs w:val="21"/>
              </w:rPr>
              <w:t>SN students granted 30 credits toward graduation after completion of NUR 3000 and NUR 3200 – Validation of ADN or Diploma Education</w:t>
            </w:r>
          </w:p>
        </w:tc>
        <w:tc>
          <w:tcPr>
            <w:tcW w:w="1908" w:type="dxa"/>
          </w:tcPr>
          <w:p w:rsidR="00594B97" w:rsidRPr="00B64D1A" w:rsidRDefault="00594B97" w:rsidP="00270876">
            <w:pPr>
              <w:jc w:val="right"/>
              <w:rPr>
                <w:sz w:val="21"/>
                <w:szCs w:val="21"/>
              </w:rPr>
            </w:pPr>
            <w:r w:rsidRPr="00B64D1A">
              <w:rPr>
                <w:sz w:val="21"/>
                <w:szCs w:val="21"/>
              </w:rPr>
              <w:t xml:space="preserve">30 </w:t>
            </w:r>
            <w:proofErr w:type="spellStart"/>
            <w:r w:rsidRPr="00B64D1A">
              <w:rPr>
                <w:sz w:val="21"/>
                <w:szCs w:val="21"/>
              </w:rPr>
              <w:t>hrs</w:t>
            </w:r>
            <w:proofErr w:type="spellEnd"/>
          </w:p>
        </w:tc>
      </w:tr>
      <w:tr w:rsidR="00594B97" w:rsidRPr="00594B97" w:rsidTr="00D60F76">
        <w:tc>
          <w:tcPr>
            <w:tcW w:w="7470" w:type="dxa"/>
            <w:gridSpan w:val="2"/>
          </w:tcPr>
          <w:p w:rsidR="00594B97" w:rsidRPr="00B64D1A" w:rsidRDefault="00594B97" w:rsidP="00270876">
            <w:pPr>
              <w:jc w:val="right"/>
              <w:rPr>
                <w:sz w:val="21"/>
                <w:szCs w:val="21"/>
              </w:rPr>
            </w:pPr>
            <w:r w:rsidRPr="00B64D1A">
              <w:rPr>
                <w:sz w:val="21"/>
                <w:szCs w:val="21"/>
              </w:rPr>
              <w:t>TOTAL</w:t>
            </w:r>
          </w:p>
        </w:tc>
        <w:tc>
          <w:tcPr>
            <w:tcW w:w="1908" w:type="dxa"/>
          </w:tcPr>
          <w:p w:rsidR="00594B97" w:rsidRPr="00B64D1A" w:rsidRDefault="00594B97" w:rsidP="00270876">
            <w:pPr>
              <w:jc w:val="right"/>
              <w:rPr>
                <w:color w:val="000000"/>
                <w:sz w:val="21"/>
                <w:szCs w:val="21"/>
              </w:rPr>
            </w:pPr>
            <w:r w:rsidRPr="00B64D1A">
              <w:rPr>
                <w:color w:val="000000"/>
                <w:sz w:val="21"/>
                <w:szCs w:val="21"/>
              </w:rPr>
              <w:t>61hrs</w:t>
            </w:r>
          </w:p>
        </w:tc>
      </w:tr>
    </w:tbl>
    <w:p w:rsidR="00594B97" w:rsidRPr="00594B97" w:rsidRDefault="00594B97" w:rsidP="00594B97">
      <w:pPr>
        <w:rPr>
          <w:sz w:val="22"/>
          <w:szCs w:val="22"/>
        </w:rPr>
      </w:pPr>
      <w:r w:rsidRPr="00594B97">
        <w:rPr>
          <w:sz w:val="22"/>
          <w:szCs w:val="22"/>
        </w:rPr>
        <w:t xml:space="preserve">   *Designates 25 semester hours of upper-division coursework required </w:t>
      </w:r>
    </w:p>
    <w:p w:rsidR="00594B97" w:rsidRPr="00594B97" w:rsidRDefault="00594B97" w:rsidP="00594B97">
      <w:pPr>
        <w:rPr>
          <w:sz w:val="22"/>
          <w:szCs w:val="22"/>
        </w:rPr>
      </w:pPr>
    </w:p>
    <w:p w:rsidR="00594B97" w:rsidRPr="00867D6A" w:rsidRDefault="00594B97" w:rsidP="00594B97">
      <w:pPr>
        <w:rPr>
          <w:sz w:val="21"/>
          <w:szCs w:val="21"/>
        </w:rPr>
      </w:pPr>
      <w:r w:rsidRPr="00867D6A">
        <w:rPr>
          <w:sz w:val="21"/>
          <w:szCs w:val="21"/>
        </w:rPr>
        <w:t xml:space="preserve">All requirements for the baccalaureate degree must be met before the BSN is awarded. To meet the minimum professional standards for the baccalaureate degree, a total of 61 semester credit hours of nursing courses are required for the nursing major.  Students may opt to “stop-out” of the RN-MSN </w:t>
      </w:r>
      <w:r w:rsidR="00B64D1A" w:rsidRPr="00867D6A">
        <w:rPr>
          <w:sz w:val="21"/>
          <w:szCs w:val="21"/>
        </w:rPr>
        <w:t>Pathway</w:t>
      </w:r>
      <w:r w:rsidRPr="00867D6A">
        <w:rPr>
          <w:sz w:val="21"/>
          <w:szCs w:val="21"/>
        </w:rPr>
        <w:t xml:space="preserve"> after meeting all requirements for the baccalaureate degree in nursing.  </w:t>
      </w:r>
    </w:p>
    <w:p w:rsidR="00280704" w:rsidRPr="00867D6A" w:rsidRDefault="00280704" w:rsidP="00280704">
      <w:pPr>
        <w:autoSpaceDE w:val="0"/>
        <w:autoSpaceDN w:val="0"/>
        <w:adjustRightInd w:val="0"/>
        <w:rPr>
          <w:rFonts w:eastAsiaTheme="minorHAnsi"/>
          <w:b/>
          <w:bCs/>
          <w:color w:val="000000"/>
          <w:sz w:val="16"/>
          <w:szCs w:val="16"/>
        </w:rPr>
      </w:pPr>
    </w:p>
    <w:p w:rsidR="00280704" w:rsidRDefault="00280704" w:rsidP="00280704">
      <w:pPr>
        <w:autoSpaceDE w:val="0"/>
        <w:autoSpaceDN w:val="0"/>
        <w:adjustRightInd w:val="0"/>
        <w:rPr>
          <w:rFonts w:eastAsiaTheme="minorHAnsi"/>
          <w:color w:val="000000"/>
          <w:sz w:val="22"/>
          <w:szCs w:val="22"/>
        </w:rPr>
      </w:pPr>
      <w:r w:rsidRPr="00867D6A">
        <w:rPr>
          <w:rFonts w:eastAsiaTheme="minorHAnsi"/>
          <w:b/>
          <w:bCs/>
          <w:color w:val="000000"/>
          <w:sz w:val="22"/>
          <w:szCs w:val="22"/>
        </w:rPr>
        <w:t>Contact Information</w:t>
      </w:r>
      <w:r w:rsidRPr="00867D6A">
        <w:rPr>
          <w:rFonts w:eastAsiaTheme="minorHAnsi"/>
          <w:color w:val="000000"/>
          <w:sz w:val="22"/>
          <w:szCs w:val="22"/>
        </w:rPr>
        <w:t xml:space="preserve">: </w:t>
      </w:r>
    </w:p>
    <w:p w:rsidR="00FF0556" w:rsidRDefault="00FF0556" w:rsidP="00280704">
      <w:pPr>
        <w:autoSpaceDE w:val="0"/>
        <w:autoSpaceDN w:val="0"/>
        <w:adjustRightInd w:val="0"/>
        <w:rPr>
          <w:rFonts w:eastAsiaTheme="minorHAnsi"/>
          <w:color w:val="000000"/>
          <w:sz w:val="22"/>
          <w:szCs w:val="22"/>
        </w:rPr>
      </w:pPr>
    </w:p>
    <w:p w:rsidR="00FF0556" w:rsidRDefault="00FF0556" w:rsidP="00FF0556">
      <w:pPr>
        <w:pStyle w:val="CommentText"/>
        <w:rPr>
          <w:sz w:val="21"/>
          <w:szCs w:val="21"/>
        </w:rPr>
      </w:pPr>
      <w:r>
        <w:rPr>
          <w:rFonts w:eastAsiaTheme="minorHAnsi"/>
          <w:color w:val="000000"/>
          <w:sz w:val="22"/>
          <w:szCs w:val="22"/>
        </w:rPr>
        <w:t xml:space="preserve">To view a video about the MSN options, please visit: </w:t>
      </w:r>
      <w:hyperlink r:id="rId8" w:history="1">
        <w:r>
          <w:rPr>
            <w:rStyle w:val="Hyperlink"/>
            <w:rFonts w:eastAsiaTheme="minorHAnsi"/>
            <w:bCs/>
            <w:sz w:val="21"/>
            <w:szCs w:val="21"/>
          </w:rPr>
          <w:t>https://www.youtube.com/watch?v=PF0sgXNVb-8</w:t>
        </w:r>
      </w:hyperlink>
      <w:r>
        <w:rPr>
          <w:rStyle w:val="Hyperlink"/>
          <w:rFonts w:eastAsiaTheme="minorHAnsi"/>
          <w:bCs/>
          <w:sz w:val="21"/>
          <w:szCs w:val="21"/>
        </w:rPr>
        <w:t xml:space="preserve"> </w:t>
      </w:r>
    </w:p>
    <w:p w:rsidR="00FF0556" w:rsidRPr="00867D6A" w:rsidRDefault="00FF0556" w:rsidP="00280704">
      <w:pPr>
        <w:autoSpaceDE w:val="0"/>
        <w:autoSpaceDN w:val="0"/>
        <w:adjustRightInd w:val="0"/>
        <w:rPr>
          <w:rFonts w:eastAsiaTheme="minorHAnsi"/>
          <w:color w:val="000000"/>
          <w:sz w:val="22"/>
          <w:szCs w:val="22"/>
        </w:rPr>
      </w:pPr>
    </w:p>
    <w:p w:rsidR="00280704" w:rsidRPr="003D5241" w:rsidRDefault="00280704" w:rsidP="00280704">
      <w:pPr>
        <w:autoSpaceDE w:val="0"/>
        <w:autoSpaceDN w:val="0"/>
        <w:adjustRightInd w:val="0"/>
        <w:rPr>
          <w:rFonts w:eastAsiaTheme="minorHAnsi"/>
          <w:bCs/>
          <w:color w:val="000000"/>
          <w:sz w:val="22"/>
          <w:szCs w:val="22"/>
        </w:rPr>
      </w:pPr>
      <w:r w:rsidRPr="00280704">
        <w:rPr>
          <w:rFonts w:eastAsiaTheme="minorHAnsi"/>
          <w:color w:val="000000"/>
          <w:sz w:val="22"/>
          <w:szCs w:val="22"/>
        </w:rPr>
        <w:t xml:space="preserve">For information </w:t>
      </w:r>
      <w:r w:rsidR="00B27E9E">
        <w:rPr>
          <w:rFonts w:eastAsiaTheme="minorHAnsi"/>
          <w:color w:val="000000"/>
          <w:sz w:val="22"/>
          <w:szCs w:val="22"/>
        </w:rPr>
        <w:t xml:space="preserve">or questions </w:t>
      </w:r>
      <w:r w:rsidRPr="00280704">
        <w:rPr>
          <w:rFonts w:eastAsiaTheme="minorHAnsi"/>
          <w:color w:val="000000"/>
          <w:sz w:val="22"/>
          <w:szCs w:val="22"/>
        </w:rPr>
        <w:t xml:space="preserve">on the </w:t>
      </w:r>
      <w:r>
        <w:rPr>
          <w:rFonts w:eastAsiaTheme="minorHAnsi"/>
          <w:color w:val="000000"/>
          <w:sz w:val="22"/>
          <w:szCs w:val="22"/>
        </w:rPr>
        <w:t xml:space="preserve">Department </w:t>
      </w:r>
      <w:r w:rsidRPr="00280704">
        <w:rPr>
          <w:rFonts w:eastAsiaTheme="minorHAnsi"/>
          <w:color w:val="000000"/>
          <w:sz w:val="22"/>
          <w:szCs w:val="22"/>
        </w:rPr>
        <w:t>of Nursing and application materials</w:t>
      </w:r>
      <w:r>
        <w:rPr>
          <w:rFonts w:eastAsiaTheme="minorHAnsi"/>
          <w:color w:val="000000"/>
          <w:sz w:val="22"/>
          <w:szCs w:val="22"/>
        </w:rPr>
        <w:t xml:space="preserve"> for the RN-MSN option</w:t>
      </w:r>
      <w:r w:rsidRPr="003D5241">
        <w:rPr>
          <w:rFonts w:eastAsiaTheme="minorHAnsi"/>
          <w:color w:val="000000"/>
          <w:sz w:val="22"/>
          <w:szCs w:val="22"/>
        </w:rPr>
        <w:t xml:space="preserve">, </w:t>
      </w:r>
      <w:r w:rsidRPr="003D5241">
        <w:rPr>
          <w:rFonts w:eastAsiaTheme="minorHAnsi"/>
          <w:bCs/>
          <w:color w:val="000000"/>
          <w:sz w:val="22"/>
          <w:szCs w:val="22"/>
        </w:rPr>
        <w:t xml:space="preserve">please direct </w:t>
      </w:r>
      <w:r w:rsidR="003D5241">
        <w:rPr>
          <w:rFonts w:eastAsiaTheme="minorHAnsi"/>
          <w:bCs/>
          <w:color w:val="000000"/>
          <w:sz w:val="22"/>
          <w:szCs w:val="22"/>
        </w:rPr>
        <w:t xml:space="preserve">communication </w:t>
      </w:r>
      <w:r w:rsidRPr="003D5241">
        <w:rPr>
          <w:rFonts w:eastAsiaTheme="minorHAnsi"/>
          <w:bCs/>
          <w:color w:val="000000"/>
          <w:sz w:val="22"/>
          <w:szCs w:val="22"/>
        </w:rPr>
        <w:t>to:</w:t>
      </w:r>
    </w:p>
    <w:p w:rsidR="00280704" w:rsidRDefault="00280704" w:rsidP="00280704">
      <w:pPr>
        <w:autoSpaceDE w:val="0"/>
        <w:autoSpaceDN w:val="0"/>
        <w:adjustRightInd w:val="0"/>
        <w:rPr>
          <w:rFonts w:eastAsiaTheme="minorHAnsi"/>
          <w:b/>
          <w:bCs/>
          <w:color w:val="000000"/>
          <w:sz w:val="22"/>
          <w:szCs w:val="22"/>
        </w:rPr>
      </w:pPr>
    </w:p>
    <w:p w:rsidR="00280704" w:rsidRDefault="005901C8" w:rsidP="00280704">
      <w:pPr>
        <w:autoSpaceDE w:val="0"/>
        <w:autoSpaceDN w:val="0"/>
        <w:adjustRightInd w:val="0"/>
        <w:rPr>
          <w:rFonts w:eastAsiaTheme="minorHAnsi"/>
          <w:b/>
          <w:bCs/>
          <w:color w:val="000000"/>
          <w:sz w:val="22"/>
          <w:szCs w:val="22"/>
        </w:rPr>
      </w:pPr>
      <w:r>
        <w:rPr>
          <w:rFonts w:eastAsiaTheme="minorHAnsi"/>
          <w:b/>
          <w:bCs/>
          <w:color w:val="000000"/>
          <w:sz w:val="22"/>
          <w:szCs w:val="22"/>
        </w:rPr>
        <w:t>Kathy Locklear, DNP, MSN</w:t>
      </w:r>
    </w:p>
    <w:p w:rsidR="00097E19" w:rsidRPr="00097E19" w:rsidRDefault="005901C8" w:rsidP="00280704">
      <w:pPr>
        <w:autoSpaceDE w:val="0"/>
        <w:autoSpaceDN w:val="0"/>
        <w:adjustRightInd w:val="0"/>
        <w:rPr>
          <w:rFonts w:eastAsiaTheme="minorHAnsi"/>
          <w:bCs/>
          <w:color w:val="000000"/>
          <w:sz w:val="22"/>
          <w:szCs w:val="22"/>
        </w:rPr>
      </w:pPr>
      <w:r>
        <w:rPr>
          <w:rFonts w:eastAsiaTheme="minorHAnsi"/>
          <w:bCs/>
          <w:color w:val="000000"/>
          <w:sz w:val="22"/>
          <w:szCs w:val="22"/>
        </w:rPr>
        <w:t xml:space="preserve">RN-BSN Coordinator </w:t>
      </w:r>
    </w:p>
    <w:p w:rsidR="00845AC2" w:rsidRDefault="00845AC2" w:rsidP="00280704">
      <w:pPr>
        <w:autoSpaceDE w:val="0"/>
        <w:autoSpaceDN w:val="0"/>
        <w:adjustRightInd w:val="0"/>
        <w:rPr>
          <w:rFonts w:eastAsiaTheme="minorHAnsi"/>
          <w:bCs/>
          <w:color w:val="000000"/>
          <w:sz w:val="22"/>
          <w:szCs w:val="22"/>
        </w:rPr>
      </w:pPr>
      <w:r w:rsidRPr="00845AC2">
        <w:rPr>
          <w:rFonts w:eastAsiaTheme="minorHAnsi"/>
          <w:bCs/>
          <w:color w:val="000000"/>
          <w:sz w:val="22"/>
          <w:szCs w:val="22"/>
        </w:rPr>
        <w:t>(910) 775-</w:t>
      </w:r>
      <w:r w:rsidR="005901C8">
        <w:rPr>
          <w:rFonts w:eastAsiaTheme="minorHAnsi"/>
          <w:bCs/>
          <w:color w:val="000000"/>
          <w:sz w:val="22"/>
          <w:szCs w:val="22"/>
        </w:rPr>
        <w:t>4607</w:t>
      </w:r>
    </w:p>
    <w:p w:rsidR="005901C8" w:rsidRPr="00845AC2" w:rsidRDefault="005901C8" w:rsidP="00280704">
      <w:pPr>
        <w:autoSpaceDE w:val="0"/>
        <w:autoSpaceDN w:val="0"/>
        <w:adjustRightInd w:val="0"/>
        <w:rPr>
          <w:rFonts w:eastAsiaTheme="minorHAnsi"/>
          <w:bCs/>
          <w:color w:val="000000"/>
          <w:sz w:val="22"/>
          <w:szCs w:val="22"/>
        </w:rPr>
      </w:pPr>
      <w:hyperlink r:id="rId9" w:history="1">
        <w:r w:rsidRPr="00D71471">
          <w:rPr>
            <w:rStyle w:val="Hyperlink"/>
            <w:rFonts w:eastAsiaTheme="minorHAnsi"/>
            <w:bCs/>
            <w:sz w:val="22"/>
            <w:szCs w:val="22"/>
          </w:rPr>
          <w:t>Kathy.locklear@uncp.edu</w:t>
        </w:r>
      </w:hyperlink>
      <w:r>
        <w:rPr>
          <w:rFonts w:eastAsiaTheme="minorHAnsi"/>
          <w:bCs/>
          <w:color w:val="000000"/>
          <w:sz w:val="22"/>
          <w:szCs w:val="22"/>
        </w:rPr>
        <w:t xml:space="preserve"> </w:t>
      </w:r>
      <w:bookmarkStart w:id="0" w:name="_GoBack"/>
      <w:bookmarkEnd w:id="0"/>
    </w:p>
    <w:p w:rsidR="00280704" w:rsidRPr="00280704" w:rsidRDefault="00280704" w:rsidP="00280704">
      <w:pPr>
        <w:autoSpaceDE w:val="0"/>
        <w:autoSpaceDN w:val="0"/>
        <w:adjustRightInd w:val="0"/>
        <w:rPr>
          <w:rFonts w:eastAsiaTheme="minorHAnsi"/>
          <w:color w:val="000000"/>
          <w:sz w:val="22"/>
          <w:szCs w:val="22"/>
        </w:rPr>
      </w:pPr>
    </w:p>
    <w:sectPr w:rsidR="00280704" w:rsidRPr="00280704" w:rsidSect="00B27E9E">
      <w:footerReference w:type="default" r:id="rId10"/>
      <w:pgSz w:w="12240" w:h="15840"/>
      <w:pgMar w:top="576" w:right="864" w:bottom="576" w:left="864" w:header="432" w:footer="288" w:gutter="0"/>
      <w:pgBorders w:offsetFrom="page">
        <w:top w:val="thinThickThinLargeGap" w:sz="24" w:space="24" w:color="948A54" w:themeColor="background2" w:themeShade="80"/>
        <w:left w:val="thinThickThinLargeGap" w:sz="24" w:space="24" w:color="948A54" w:themeColor="background2" w:themeShade="80"/>
        <w:bottom w:val="thinThickThinLargeGap" w:sz="24" w:space="24" w:color="948A54" w:themeColor="background2" w:themeShade="80"/>
        <w:right w:val="thinThickThinLargeGap" w:sz="24" w:space="24" w:color="948A54" w:themeColor="background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3B" w:rsidRDefault="00B8773B" w:rsidP="0039605A">
      <w:r>
        <w:separator/>
      </w:r>
    </w:p>
  </w:endnote>
  <w:endnote w:type="continuationSeparator" w:id="0">
    <w:p w:rsidR="00B8773B" w:rsidRDefault="00B8773B" w:rsidP="0039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5A" w:rsidRDefault="0039605A">
    <w:pPr>
      <w:pStyle w:val="Footer"/>
      <w:jc w:val="center"/>
    </w:pPr>
  </w:p>
  <w:p w:rsidR="0039605A" w:rsidRDefault="00396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3B" w:rsidRDefault="00B8773B" w:rsidP="0039605A">
      <w:r>
        <w:separator/>
      </w:r>
    </w:p>
  </w:footnote>
  <w:footnote w:type="continuationSeparator" w:id="0">
    <w:p w:rsidR="00B8773B" w:rsidRDefault="00B8773B" w:rsidP="00396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982"/>
    <w:multiLevelType w:val="hybridMultilevel"/>
    <w:tmpl w:val="D17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90F10"/>
    <w:multiLevelType w:val="hybridMultilevel"/>
    <w:tmpl w:val="3B02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D1685"/>
    <w:multiLevelType w:val="hybridMultilevel"/>
    <w:tmpl w:val="597EAF2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B720493"/>
    <w:multiLevelType w:val="hybridMultilevel"/>
    <w:tmpl w:val="D22CA258"/>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97"/>
    <w:rsid w:val="00013E69"/>
    <w:rsid w:val="00097E19"/>
    <w:rsid w:val="000A210E"/>
    <w:rsid w:val="000B7B8B"/>
    <w:rsid w:val="000D79A2"/>
    <w:rsid w:val="000F3139"/>
    <w:rsid w:val="001B113F"/>
    <w:rsid w:val="00280704"/>
    <w:rsid w:val="002E66BD"/>
    <w:rsid w:val="00317A93"/>
    <w:rsid w:val="00384A55"/>
    <w:rsid w:val="00387758"/>
    <w:rsid w:val="0039605A"/>
    <w:rsid w:val="003D5241"/>
    <w:rsid w:val="0040459D"/>
    <w:rsid w:val="004C2A46"/>
    <w:rsid w:val="004D55C0"/>
    <w:rsid w:val="0053781F"/>
    <w:rsid w:val="005901C8"/>
    <w:rsid w:val="0059085D"/>
    <w:rsid w:val="00594B97"/>
    <w:rsid w:val="00644C74"/>
    <w:rsid w:val="00723058"/>
    <w:rsid w:val="008304CD"/>
    <w:rsid w:val="00845AC2"/>
    <w:rsid w:val="00867D6A"/>
    <w:rsid w:val="008965A1"/>
    <w:rsid w:val="008F4DC9"/>
    <w:rsid w:val="00912F26"/>
    <w:rsid w:val="009C6CEF"/>
    <w:rsid w:val="009D41BF"/>
    <w:rsid w:val="00A330E5"/>
    <w:rsid w:val="00A519D4"/>
    <w:rsid w:val="00AC6B59"/>
    <w:rsid w:val="00AE78C6"/>
    <w:rsid w:val="00B27E9E"/>
    <w:rsid w:val="00B64D1A"/>
    <w:rsid w:val="00B86EBE"/>
    <w:rsid w:val="00B8773B"/>
    <w:rsid w:val="00C67B31"/>
    <w:rsid w:val="00D07B58"/>
    <w:rsid w:val="00D42269"/>
    <w:rsid w:val="00D60F76"/>
    <w:rsid w:val="00D70F84"/>
    <w:rsid w:val="00D74E24"/>
    <w:rsid w:val="00D961F8"/>
    <w:rsid w:val="00E036A5"/>
    <w:rsid w:val="00E22875"/>
    <w:rsid w:val="00F83A7F"/>
    <w:rsid w:val="00F86604"/>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3EC9FA"/>
  <w15:docId w15:val="{49441328-FC8C-4BF7-8960-02F5338F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B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B97"/>
    <w:pPr>
      <w:spacing w:after="200" w:line="276" w:lineRule="auto"/>
      <w:ind w:left="720"/>
      <w:contextualSpacing/>
    </w:pPr>
    <w:rPr>
      <w:rFonts w:ascii="Calibri" w:eastAsia="Calibri" w:hAnsi="Calibri"/>
      <w:sz w:val="22"/>
      <w:szCs w:val="22"/>
    </w:rPr>
  </w:style>
  <w:style w:type="paragraph" w:customStyle="1" w:styleId="Default">
    <w:name w:val="Default"/>
    <w:rsid w:val="00594B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594B97"/>
    <w:rPr>
      <w:b/>
      <w:bCs/>
    </w:rPr>
  </w:style>
  <w:style w:type="paragraph" w:styleId="Header">
    <w:name w:val="header"/>
    <w:basedOn w:val="Normal"/>
    <w:link w:val="HeaderChar"/>
    <w:uiPriority w:val="99"/>
    <w:unhideWhenUsed/>
    <w:rsid w:val="0039605A"/>
    <w:pPr>
      <w:tabs>
        <w:tab w:val="center" w:pos="4680"/>
        <w:tab w:val="right" w:pos="9360"/>
      </w:tabs>
    </w:pPr>
  </w:style>
  <w:style w:type="character" w:customStyle="1" w:styleId="HeaderChar">
    <w:name w:val="Header Char"/>
    <w:basedOn w:val="DefaultParagraphFont"/>
    <w:link w:val="Header"/>
    <w:uiPriority w:val="99"/>
    <w:rsid w:val="003960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605A"/>
    <w:pPr>
      <w:tabs>
        <w:tab w:val="center" w:pos="4680"/>
        <w:tab w:val="right" w:pos="9360"/>
      </w:tabs>
    </w:pPr>
  </w:style>
  <w:style w:type="character" w:customStyle="1" w:styleId="FooterChar">
    <w:name w:val="Footer Char"/>
    <w:basedOn w:val="DefaultParagraphFont"/>
    <w:link w:val="Footer"/>
    <w:uiPriority w:val="99"/>
    <w:rsid w:val="0039605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0704"/>
    <w:rPr>
      <w:color w:val="0000FF" w:themeColor="hyperlink"/>
      <w:u w:val="single"/>
    </w:rPr>
  </w:style>
  <w:style w:type="paragraph" w:styleId="BalloonText">
    <w:name w:val="Balloon Text"/>
    <w:basedOn w:val="Normal"/>
    <w:link w:val="BalloonTextChar"/>
    <w:uiPriority w:val="99"/>
    <w:semiHidden/>
    <w:unhideWhenUsed/>
    <w:rsid w:val="00D07B58"/>
    <w:rPr>
      <w:rFonts w:ascii="Tahoma" w:hAnsi="Tahoma" w:cs="Tahoma"/>
      <w:sz w:val="16"/>
      <w:szCs w:val="16"/>
    </w:rPr>
  </w:style>
  <w:style w:type="character" w:customStyle="1" w:styleId="BalloonTextChar">
    <w:name w:val="Balloon Text Char"/>
    <w:basedOn w:val="DefaultParagraphFont"/>
    <w:link w:val="BalloonText"/>
    <w:uiPriority w:val="99"/>
    <w:semiHidden/>
    <w:rsid w:val="00D07B58"/>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FF0556"/>
    <w:rPr>
      <w:sz w:val="20"/>
      <w:szCs w:val="20"/>
    </w:rPr>
  </w:style>
  <w:style w:type="character" w:customStyle="1" w:styleId="CommentTextChar">
    <w:name w:val="Comment Text Char"/>
    <w:basedOn w:val="DefaultParagraphFont"/>
    <w:link w:val="CommentText"/>
    <w:uiPriority w:val="99"/>
    <w:semiHidden/>
    <w:rsid w:val="00FF05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67079">
      <w:bodyDiv w:val="1"/>
      <w:marLeft w:val="0"/>
      <w:marRight w:val="0"/>
      <w:marTop w:val="0"/>
      <w:marBottom w:val="0"/>
      <w:divBdr>
        <w:top w:val="none" w:sz="0" w:space="0" w:color="auto"/>
        <w:left w:val="none" w:sz="0" w:space="0" w:color="auto"/>
        <w:bottom w:val="none" w:sz="0" w:space="0" w:color="auto"/>
        <w:right w:val="none" w:sz="0" w:space="0" w:color="auto"/>
      </w:divBdr>
    </w:div>
    <w:div w:id="1775129227">
      <w:bodyDiv w:val="1"/>
      <w:marLeft w:val="0"/>
      <w:marRight w:val="0"/>
      <w:marTop w:val="0"/>
      <w:marBottom w:val="0"/>
      <w:divBdr>
        <w:top w:val="none" w:sz="0" w:space="0" w:color="auto"/>
        <w:left w:val="none" w:sz="0" w:space="0" w:color="auto"/>
        <w:bottom w:val="none" w:sz="0" w:space="0" w:color="auto"/>
        <w:right w:val="none" w:sz="0" w:space="0" w:color="auto"/>
      </w:divBdr>
    </w:div>
    <w:div w:id="19491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F0sgXNVb-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hy.locklear@un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4C87-9958-4E69-9E81-607179EB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James Crouch</cp:lastModifiedBy>
  <cp:revision>2</cp:revision>
  <cp:lastPrinted>2014-10-30T21:20:00Z</cp:lastPrinted>
  <dcterms:created xsi:type="dcterms:W3CDTF">2019-09-18T12:36:00Z</dcterms:created>
  <dcterms:modified xsi:type="dcterms:W3CDTF">2019-09-18T12:36:00Z</dcterms:modified>
</cp:coreProperties>
</file>