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28B2B" w14:textId="77777777" w:rsidR="00BB017F" w:rsidRPr="00890CA4" w:rsidRDefault="00BB017F" w:rsidP="00BB017F">
      <w:pPr>
        <w:rPr>
          <w:b/>
          <w:sz w:val="28"/>
          <w:szCs w:val="28"/>
        </w:rPr>
      </w:pPr>
      <w:r w:rsidRPr="00890CA4">
        <w:rPr>
          <w:b/>
          <w:sz w:val="28"/>
          <w:szCs w:val="28"/>
        </w:rPr>
        <w:t>Minutes for EMS 11/14/18</w:t>
      </w:r>
      <w:bookmarkStart w:id="0" w:name="_GoBack"/>
      <w:bookmarkEnd w:id="0"/>
    </w:p>
    <w:p w14:paraId="16C6CF2C" w14:textId="44A796AA" w:rsidR="00D94026" w:rsidRDefault="009172A3" w:rsidP="00BB017F">
      <w:r>
        <w:t xml:space="preserve">Members in attendance: </w:t>
      </w:r>
      <w:r w:rsidR="00C52978">
        <w:t>Joanna Hersey</w:t>
      </w:r>
      <w:r w:rsidR="00990F50">
        <w:t xml:space="preserve"> (ARTS), Melissa Schaub</w:t>
      </w:r>
      <w:r w:rsidR="00127754">
        <w:t xml:space="preserve"> (LETT), Shilpa Pai Regan (</w:t>
      </w:r>
      <w:r w:rsidR="00A33A40">
        <w:t>SBS), Lois Williams (</w:t>
      </w:r>
      <w:r w:rsidR="00312FFE">
        <w:t xml:space="preserve">AVC for Enrollment), </w:t>
      </w:r>
      <w:r w:rsidR="001A3539">
        <w:t>Derek Oxendine (Director</w:t>
      </w:r>
      <w:r w:rsidR="000A4041">
        <w:t xml:space="preserve">, </w:t>
      </w:r>
      <w:r w:rsidR="001A3539">
        <w:t>Center for Student Suc</w:t>
      </w:r>
      <w:r w:rsidR="000A4041">
        <w:t>cess)</w:t>
      </w:r>
    </w:p>
    <w:p w14:paraId="6C4BD7D0" w14:textId="3F179543" w:rsidR="00AC2400" w:rsidRDefault="00AC2400" w:rsidP="00BB017F">
      <w:r>
        <w:t>Members not in attendance</w:t>
      </w:r>
      <w:r w:rsidR="00622493">
        <w:t>: Rachel Smith (NSM), SGA Representative</w:t>
      </w:r>
    </w:p>
    <w:p w14:paraId="06C60D46" w14:textId="38E0B83D" w:rsidR="00BD4E8A" w:rsidRDefault="00BD4E8A" w:rsidP="00BB017F">
      <w:r>
        <w:t xml:space="preserve">Visitors and Guests: </w:t>
      </w:r>
      <w:r w:rsidR="00024B86">
        <w:t>David Ward, (Provost), Abigail Mann</w:t>
      </w:r>
      <w:r w:rsidR="00A016E2">
        <w:t xml:space="preserve"> (</w:t>
      </w:r>
      <w:r w:rsidR="001F5B0C">
        <w:t>Faculty Senate)</w:t>
      </w:r>
    </w:p>
    <w:p w14:paraId="2E119078" w14:textId="5A51FF95" w:rsidR="00BB017F" w:rsidRDefault="00BB017F" w:rsidP="00BB017F">
      <w:r>
        <w:t xml:space="preserve">Call to order.  Introductions. New Chair and new committee.  </w:t>
      </w:r>
    </w:p>
    <w:p w14:paraId="72E006A3" w14:textId="77777777" w:rsidR="00BB017F" w:rsidRDefault="00BB017F" w:rsidP="00BB017F">
      <w:r>
        <w:t>Review of minutes.  Move to approve.  Minutes approved from October 10, 2018 meeting.</w:t>
      </w:r>
    </w:p>
    <w:p w14:paraId="176B888A" w14:textId="77777777" w:rsidR="00BB017F" w:rsidRDefault="00BB017F" w:rsidP="00BB017F">
      <w:r>
        <w:t>M. Schaub moved to amend the agenda to add Appendix B: Academic Standing Policy Proposal and Grade Replacement Policies.  These items are old business.</w:t>
      </w:r>
    </w:p>
    <w:p w14:paraId="1361CA36" w14:textId="77777777" w:rsidR="00BB017F" w:rsidRDefault="00BB017F" w:rsidP="00BB017F">
      <w:r>
        <w:t xml:space="preserve">Move to approve agenda with amendments to old business.  Amended agenda approved.  </w:t>
      </w:r>
    </w:p>
    <w:p w14:paraId="29973650" w14:textId="77777777" w:rsidR="00BB017F" w:rsidRDefault="00BB017F" w:rsidP="00BB017F">
      <w:pPr>
        <w:spacing w:after="0"/>
      </w:pPr>
      <w:r>
        <w:t xml:space="preserve">Provost’s update:  </w:t>
      </w:r>
    </w:p>
    <w:p w14:paraId="290B537C" w14:textId="77777777" w:rsidR="00BB017F" w:rsidRDefault="00BB017F" w:rsidP="009971C7">
      <w:pPr>
        <w:pStyle w:val="ListParagraph"/>
        <w:numPr>
          <w:ilvl w:val="0"/>
          <w:numId w:val="1"/>
        </w:numPr>
        <w:rPr>
          <w:sz w:val="20"/>
          <w:szCs w:val="20"/>
        </w:rPr>
      </w:pPr>
      <w:r w:rsidRPr="00BB017F">
        <w:rPr>
          <w:sz w:val="20"/>
          <w:szCs w:val="20"/>
        </w:rPr>
        <w:t>Robust application po</w:t>
      </w:r>
      <w:r>
        <w:rPr>
          <w:sz w:val="20"/>
          <w:szCs w:val="20"/>
        </w:rPr>
        <w:t>ol developing for Fall of 2019.</w:t>
      </w:r>
    </w:p>
    <w:p w14:paraId="328E8D45" w14:textId="77777777" w:rsidR="00BB017F" w:rsidRDefault="00BB017F" w:rsidP="00A40D9B">
      <w:pPr>
        <w:pStyle w:val="ListParagraph"/>
        <w:numPr>
          <w:ilvl w:val="0"/>
          <w:numId w:val="1"/>
        </w:numPr>
        <w:rPr>
          <w:sz w:val="20"/>
          <w:szCs w:val="20"/>
        </w:rPr>
      </w:pPr>
      <w:r w:rsidRPr="00BB017F">
        <w:rPr>
          <w:sz w:val="20"/>
          <w:szCs w:val="20"/>
        </w:rPr>
        <w:t>We have a fall 2019 freshman goal of 1400; goal of 900 transfer students; new graduate students of 550, we are estimating total enrollment in the fall of 2019 at approximately 8044.  Assumes retention remains roughly the same.  If retention averages the past two years, 8044 total.  If retention is better than last year, then add approximately 120 students.</w:t>
      </w:r>
    </w:p>
    <w:p w14:paraId="21CE6603" w14:textId="77777777" w:rsidR="00BB017F" w:rsidRDefault="00BB017F" w:rsidP="00622E03">
      <w:pPr>
        <w:pStyle w:val="ListParagraph"/>
        <w:numPr>
          <w:ilvl w:val="0"/>
          <w:numId w:val="1"/>
        </w:numPr>
        <w:rPr>
          <w:sz w:val="20"/>
          <w:szCs w:val="20"/>
        </w:rPr>
      </w:pPr>
      <w:r w:rsidRPr="00BB017F">
        <w:rPr>
          <w:sz w:val="20"/>
          <w:szCs w:val="20"/>
        </w:rPr>
        <w:t xml:space="preserve">Working to ensure there is physical classroom space, calendar space - Monday to Saturday.  There are challenges ahead because we must maintain small class sizes.  We added three faculty members last year, and we are looking at adding six more faculty – this will likely take place through additions, retirements, and positions vacated by departures.  There is wide variability between departments.   </w:t>
      </w:r>
    </w:p>
    <w:p w14:paraId="062C41AF" w14:textId="77777777" w:rsidR="00BB017F" w:rsidRDefault="00BB017F" w:rsidP="00803737">
      <w:pPr>
        <w:pStyle w:val="ListParagraph"/>
        <w:numPr>
          <w:ilvl w:val="0"/>
          <w:numId w:val="1"/>
        </w:numPr>
        <w:rPr>
          <w:sz w:val="20"/>
          <w:szCs w:val="20"/>
        </w:rPr>
      </w:pPr>
      <w:r w:rsidRPr="00BB017F">
        <w:rPr>
          <w:sz w:val="20"/>
          <w:szCs w:val="20"/>
        </w:rPr>
        <w:t xml:space="preserve">We have moved the application deadline up to May 1.  There is a possibility that we may have to consider closing the application before that date.  </w:t>
      </w:r>
    </w:p>
    <w:p w14:paraId="6AE079B7" w14:textId="77777777" w:rsidR="00BB017F" w:rsidRDefault="00BB017F" w:rsidP="000A42BF">
      <w:pPr>
        <w:pStyle w:val="ListParagraph"/>
        <w:numPr>
          <w:ilvl w:val="0"/>
          <w:numId w:val="1"/>
        </w:numPr>
        <w:rPr>
          <w:sz w:val="20"/>
          <w:szCs w:val="20"/>
        </w:rPr>
      </w:pPr>
      <w:r w:rsidRPr="00BB017F">
        <w:rPr>
          <w:sz w:val="20"/>
          <w:szCs w:val="20"/>
        </w:rPr>
        <w:t xml:space="preserve">We have moved the institutional GPA for admission from 2.7 to 2.8.  Those below this GPA are held for additional information, such as updated test scores and/or first semester grades.   </w:t>
      </w:r>
    </w:p>
    <w:p w14:paraId="40AA4296" w14:textId="77777777" w:rsidR="00BB017F" w:rsidRDefault="00BB017F" w:rsidP="00B75CBE">
      <w:pPr>
        <w:pStyle w:val="ListParagraph"/>
        <w:numPr>
          <w:ilvl w:val="0"/>
          <w:numId w:val="1"/>
        </w:numPr>
        <w:rPr>
          <w:sz w:val="20"/>
          <w:szCs w:val="20"/>
        </w:rPr>
      </w:pPr>
      <w:r w:rsidRPr="00BB017F">
        <w:rPr>
          <w:sz w:val="20"/>
          <w:szCs w:val="20"/>
        </w:rPr>
        <w:t xml:space="preserve">Will likely implement a waitlist this recruitment cycle.  </w:t>
      </w:r>
    </w:p>
    <w:p w14:paraId="5EC95DEA" w14:textId="77777777" w:rsidR="00BB017F" w:rsidRDefault="00BB017F" w:rsidP="000D761B">
      <w:pPr>
        <w:pStyle w:val="ListParagraph"/>
        <w:numPr>
          <w:ilvl w:val="0"/>
          <w:numId w:val="1"/>
        </w:numPr>
        <w:rPr>
          <w:sz w:val="20"/>
          <w:szCs w:val="20"/>
        </w:rPr>
      </w:pPr>
      <w:r w:rsidRPr="00BB017F">
        <w:rPr>
          <w:sz w:val="20"/>
          <w:szCs w:val="20"/>
        </w:rPr>
        <w:t xml:space="preserve">We are reaching out to our local schools through the school counseling office, principals, and superintendent’s office to communicate the change in our application deadline along with the possibility of closing our application sooner than May 1.   </w:t>
      </w:r>
    </w:p>
    <w:p w14:paraId="6E24C9A6" w14:textId="77777777" w:rsidR="00BB017F" w:rsidRPr="00BB017F" w:rsidRDefault="00BB017F" w:rsidP="004649C4">
      <w:pPr>
        <w:pStyle w:val="ListParagraph"/>
        <w:numPr>
          <w:ilvl w:val="0"/>
          <w:numId w:val="1"/>
        </w:numPr>
      </w:pPr>
      <w:r w:rsidRPr="00BB017F">
        <w:rPr>
          <w:sz w:val="20"/>
          <w:szCs w:val="20"/>
        </w:rPr>
        <w:t xml:space="preserve">Lois Williams to work with new Director of Undergraduate Admissions </w:t>
      </w:r>
      <w:r w:rsidR="00D96BE8">
        <w:rPr>
          <w:sz w:val="20"/>
          <w:szCs w:val="20"/>
        </w:rPr>
        <w:t xml:space="preserve">and Faculty to develop a more comprehensive </w:t>
      </w:r>
      <w:r w:rsidRPr="00BB017F">
        <w:rPr>
          <w:sz w:val="20"/>
          <w:szCs w:val="20"/>
        </w:rPr>
        <w:t xml:space="preserve">admission review process that factors in an essay or other writing sample, recommendations, and strength of the high school.  </w:t>
      </w:r>
    </w:p>
    <w:p w14:paraId="1458D7DF" w14:textId="77777777" w:rsidR="00BB017F" w:rsidRDefault="00BB017F" w:rsidP="00BB017F">
      <w:r>
        <w:t>Concern has been expressed regarding changes in admission standards and that these changes may lead us away from our mission and the students that we have traditionally served.  M. Schaub shared a study from the Georgetown University Center on Education and the Workforce https://cew.georgetown.edu/cew-reports/sustates/ wi</w:t>
      </w:r>
      <w:r w:rsidR="00307EBC">
        <w:t xml:space="preserve">th members of the EMS Committee.  </w:t>
      </w:r>
    </w:p>
    <w:p w14:paraId="2F5E5583" w14:textId="77777777" w:rsidR="009D0B87" w:rsidRDefault="00BB017F" w:rsidP="00BB017F">
      <w:r>
        <w:t xml:space="preserve">The question of whether NC Promise will continue and for how long was voiced.  Dr. Ward shared that $51 million has been allocated and that this amount was not enough – we will receive the funds.  More schools are petitioning to join, and they are Fayetteville State and UNC Asheville.  We discussed the need to develop new programs and initiatives so that we can sustain the growth achieved during the NC Promise years.    </w:t>
      </w:r>
    </w:p>
    <w:p w14:paraId="510351B7" w14:textId="77777777" w:rsidR="00BB017F" w:rsidRDefault="00BB017F" w:rsidP="00BB017F">
      <w:pPr>
        <w:spacing w:after="0"/>
        <w:rPr>
          <w:u w:val="single"/>
        </w:rPr>
      </w:pPr>
    </w:p>
    <w:p w14:paraId="0762AC21" w14:textId="77777777" w:rsidR="00BB017F" w:rsidRDefault="00BB017F" w:rsidP="00BB017F">
      <w:pPr>
        <w:spacing w:after="0"/>
        <w:rPr>
          <w:u w:val="single"/>
        </w:rPr>
      </w:pPr>
    </w:p>
    <w:p w14:paraId="6F722EE0" w14:textId="77777777" w:rsidR="00BB017F" w:rsidRDefault="00BB017F" w:rsidP="00BB017F">
      <w:pPr>
        <w:spacing w:after="0"/>
        <w:rPr>
          <w:u w:val="single"/>
        </w:rPr>
      </w:pPr>
    </w:p>
    <w:p w14:paraId="0A7D2CC2" w14:textId="77777777" w:rsidR="00BB017F" w:rsidRDefault="00BB017F" w:rsidP="00BB017F">
      <w:pPr>
        <w:spacing w:after="0"/>
        <w:rPr>
          <w:u w:val="single"/>
        </w:rPr>
      </w:pPr>
    </w:p>
    <w:p w14:paraId="7F2AB8CF" w14:textId="77777777" w:rsidR="00BB017F" w:rsidRDefault="00BB017F" w:rsidP="00BB017F">
      <w:pPr>
        <w:spacing w:after="0"/>
        <w:rPr>
          <w:u w:val="single"/>
        </w:rPr>
      </w:pPr>
    </w:p>
    <w:p w14:paraId="2500CF18" w14:textId="77777777" w:rsidR="00BB017F" w:rsidRPr="00D6287A" w:rsidRDefault="00B075D9" w:rsidP="00BB017F">
      <w:pPr>
        <w:spacing w:after="0"/>
        <w:rPr>
          <w:u w:val="single"/>
        </w:rPr>
      </w:pPr>
      <w:r>
        <w:rPr>
          <w:u w:val="single"/>
        </w:rPr>
        <w:t>Enrollment update</w:t>
      </w:r>
      <w:r w:rsidR="00BB017F" w:rsidRPr="00D6287A">
        <w:rPr>
          <w:u w:val="single"/>
        </w:rPr>
        <w:t>:</w:t>
      </w:r>
    </w:p>
    <w:p w14:paraId="2B1582CB" w14:textId="77777777" w:rsidR="00BB017F" w:rsidRDefault="00BB017F" w:rsidP="00BB017F">
      <w:pPr>
        <w:spacing w:after="0"/>
      </w:pPr>
    </w:p>
    <w:tbl>
      <w:tblPr>
        <w:tblW w:w="10769" w:type="dxa"/>
        <w:tblCellMar>
          <w:left w:w="0" w:type="dxa"/>
          <w:right w:w="0" w:type="dxa"/>
        </w:tblCellMar>
        <w:tblLook w:val="04A0" w:firstRow="1" w:lastRow="0" w:firstColumn="1" w:lastColumn="0" w:noHBand="0" w:noVBand="1"/>
      </w:tblPr>
      <w:tblGrid>
        <w:gridCol w:w="1870"/>
        <w:gridCol w:w="1786"/>
        <w:gridCol w:w="1294"/>
        <w:gridCol w:w="1266"/>
        <w:gridCol w:w="20"/>
        <w:gridCol w:w="754"/>
        <w:gridCol w:w="569"/>
        <w:gridCol w:w="551"/>
        <w:gridCol w:w="870"/>
        <w:gridCol w:w="78"/>
        <w:gridCol w:w="474"/>
        <w:gridCol w:w="672"/>
        <w:gridCol w:w="60"/>
        <w:gridCol w:w="454"/>
        <w:gridCol w:w="51"/>
      </w:tblGrid>
      <w:tr w:rsidR="00BB017F" w14:paraId="60798619" w14:textId="77777777" w:rsidTr="00BD0748">
        <w:trPr>
          <w:gridAfter w:val="3"/>
          <w:wAfter w:w="529" w:type="dxa"/>
          <w:trHeight w:val="223"/>
        </w:trPr>
        <w:tc>
          <w:tcPr>
            <w:tcW w:w="1876" w:type="dxa"/>
            <w:tcBorders>
              <w:top w:val="nil"/>
              <w:left w:val="nil"/>
              <w:bottom w:val="single" w:sz="8" w:space="0" w:color="auto"/>
              <w:right w:val="nil"/>
            </w:tcBorders>
            <w:vAlign w:val="center"/>
            <w:hideMark/>
          </w:tcPr>
          <w:p w14:paraId="73476CA0" w14:textId="77777777" w:rsidR="00BB017F" w:rsidRDefault="00BB017F" w:rsidP="00BD0748"/>
        </w:tc>
        <w:tc>
          <w:tcPr>
            <w:tcW w:w="436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1F2FE3" w14:textId="77777777" w:rsidR="00BB017F" w:rsidRPr="0064184D" w:rsidRDefault="00BB017F" w:rsidP="00BD0748">
            <w:pPr>
              <w:jc w:val="center"/>
              <w:rPr>
                <w:b/>
                <w:bCs/>
                <w:sz w:val="18"/>
                <w:szCs w:val="18"/>
              </w:rPr>
            </w:pPr>
            <w:r w:rsidRPr="0064184D">
              <w:rPr>
                <w:b/>
                <w:bCs/>
                <w:sz w:val="18"/>
                <w:szCs w:val="18"/>
              </w:rPr>
              <w:t>SPRING 2019</w:t>
            </w:r>
          </w:p>
        </w:tc>
        <w:tc>
          <w:tcPr>
            <w:tcW w:w="4000"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7CD162" w14:textId="77777777" w:rsidR="00BB017F" w:rsidRPr="0064184D" w:rsidRDefault="00BB017F" w:rsidP="00BD0748">
            <w:pPr>
              <w:jc w:val="center"/>
              <w:rPr>
                <w:b/>
                <w:bCs/>
                <w:sz w:val="18"/>
                <w:szCs w:val="18"/>
              </w:rPr>
            </w:pPr>
            <w:r w:rsidRPr="0064184D">
              <w:rPr>
                <w:b/>
                <w:bCs/>
                <w:sz w:val="18"/>
                <w:szCs w:val="18"/>
              </w:rPr>
              <w:t>SPRING 2018</w:t>
            </w:r>
          </w:p>
        </w:tc>
      </w:tr>
      <w:tr w:rsidR="00BB017F" w14:paraId="42CD3136" w14:textId="77777777" w:rsidTr="00BD0748">
        <w:trPr>
          <w:gridAfter w:val="2"/>
          <w:wAfter w:w="509" w:type="dxa"/>
          <w:trHeight w:val="205"/>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1A63B2" w14:textId="77777777" w:rsidR="00BB017F" w:rsidRDefault="00BB017F" w:rsidP="00BD0748">
            <w:pPr>
              <w:jc w:val="center"/>
              <w:rPr>
                <w:sz w:val="28"/>
                <w:szCs w:val="28"/>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14:paraId="5C6F6BBE" w14:textId="77777777" w:rsidR="00BB017F" w:rsidRDefault="00BB017F" w:rsidP="00BD0748">
            <w:pPr>
              <w:rPr>
                <w:sz w:val="24"/>
                <w:szCs w:val="24"/>
              </w:rPr>
            </w:pPr>
            <w:r>
              <w:rPr>
                <w:sz w:val="24"/>
                <w:szCs w:val="24"/>
              </w:rPr>
              <w:t>Freshman</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14:paraId="39854E30" w14:textId="77777777" w:rsidR="00BB017F" w:rsidRPr="0064184D" w:rsidRDefault="00BB017F" w:rsidP="00BD0748">
            <w:pPr>
              <w:jc w:val="center"/>
              <w:rPr>
                <w:sz w:val="18"/>
                <w:szCs w:val="18"/>
              </w:rPr>
            </w:pPr>
            <w:r w:rsidRPr="0064184D">
              <w:rPr>
                <w:sz w:val="18"/>
                <w:szCs w:val="18"/>
              </w:rPr>
              <w:t>Transfer</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4A154C12" w14:textId="77777777" w:rsidR="00BB017F" w:rsidRPr="0064184D" w:rsidRDefault="00BB017F" w:rsidP="00BD0748">
            <w:pPr>
              <w:jc w:val="center"/>
              <w:rPr>
                <w:sz w:val="18"/>
                <w:szCs w:val="18"/>
              </w:rPr>
            </w:pPr>
            <w:r w:rsidRPr="0064184D">
              <w:rPr>
                <w:sz w:val="18"/>
                <w:szCs w:val="18"/>
              </w:rPr>
              <w:t>TOTAL</w:t>
            </w:r>
          </w:p>
        </w:tc>
        <w:tc>
          <w:tcPr>
            <w:tcW w:w="13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E143711" w14:textId="77777777" w:rsidR="00BB017F" w:rsidRPr="0064184D" w:rsidRDefault="00BB017F" w:rsidP="00BD0748">
            <w:pPr>
              <w:jc w:val="center"/>
              <w:rPr>
                <w:sz w:val="18"/>
                <w:szCs w:val="18"/>
              </w:rPr>
            </w:pPr>
            <w:r w:rsidRPr="0064184D">
              <w:rPr>
                <w:sz w:val="18"/>
                <w:szCs w:val="18"/>
              </w:rPr>
              <w:t>Freshman</w:t>
            </w:r>
          </w:p>
        </w:tc>
        <w:tc>
          <w:tcPr>
            <w:tcW w:w="14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8914990" w14:textId="77777777" w:rsidR="00BB017F" w:rsidRPr="0064184D" w:rsidRDefault="00BB017F" w:rsidP="00BD0748">
            <w:pPr>
              <w:jc w:val="center"/>
              <w:rPr>
                <w:sz w:val="18"/>
                <w:szCs w:val="18"/>
              </w:rPr>
            </w:pPr>
            <w:r w:rsidRPr="0064184D">
              <w:rPr>
                <w:sz w:val="18"/>
                <w:szCs w:val="18"/>
              </w:rPr>
              <w:t>Transfer</w:t>
            </w:r>
          </w:p>
        </w:tc>
        <w:tc>
          <w:tcPr>
            <w:tcW w:w="1228"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8BFF09A" w14:textId="77777777" w:rsidR="00BB017F" w:rsidRPr="0064184D" w:rsidRDefault="00BB017F" w:rsidP="00BD0748">
            <w:pPr>
              <w:jc w:val="center"/>
              <w:rPr>
                <w:sz w:val="18"/>
                <w:szCs w:val="18"/>
              </w:rPr>
            </w:pPr>
            <w:r w:rsidRPr="0064184D">
              <w:rPr>
                <w:sz w:val="18"/>
                <w:szCs w:val="18"/>
              </w:rPr>
              <w:t>TOTAL</w:t>
            </w:r>
          </w:p>
        </w:tc>
        <w:tc>
          <w:tcPr>
            <w:tcW w:w="20" w:type="dxa"/>
            <w:vAlign w:val="center"/>
            <w:hideMark/>
          </w:tcPr>
          <w:p w14:paraId="567E353C" w14:textId="77777777" w:rsidR="00BB017F" w:rsidRDefault="00BB017F" w:rsidP="00BD0748">
            <w:r>
              <w:t> </w:t>
            </w:r>
          </w:p>
        </w:tc>
      </w:tr>
      <w:tr w:rsidR="00BB017F" w14:paraId="58C32033" w14:textId="77777777" w:rsidTr="00BD0748">
        <w:trPr>
          <w:gridAfter w:val="2"/>
          <w:wAfter w:w="509" w:type="dxa"/>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5CC78" w14:textId="77777777" w:rsidR="00BB017F" w:rsidRDefault="00BB017F" w:rsidP="00BD0748">
            <w:r>
              <w:t xml:space="preserve">Applications </w:t>
            </w: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0EE1E7FF" w14:textId="77777777" w:rsidR="00BB017F" w:rsidRPr="003910B5" w:rsidRDefault="00BB017F" w:rsidP="00BD0748">
            <w:r>
              <w:t>148</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14:paraId="0B8DD14B" w14:textId="77777777" w:rsidR="00BB017F" w:rsidRPr="0064184D" w:rsidRDefault="00BB017F" w:rsidP="00BD0748">
            <w:pPr>
              <w:rPr>
                <w:sz w:val="18"/>
                <w:szCs w:val="18"/>
              </w:rPr>
            </w:pPr>
            <w:r w:rsidRPr="0064184D">
              <w:rPr>
                <w:sz w:val="18"/>
                <w:szCs w:val="18"/>
              </w:rPr>
              <w:t>747</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14:paraId="5AA2F1CD" w14:textId="77777777" w:rsidR="00BB017F" w:rsidRPr="0064184D" w:rsidRDefault="00BB017F" w:rsidP="00BD0748">
            <w:pPr>
              <w:rPr>
                <w:sz w:val="18"/>
                <w:szCs w:val="18"/>
              </w:rPr>
            </w:pPr>
            <w:r w:rsidRPr="0064184D">
              <w:rPr>
                <w:sz w:val="18"/>
                <w:szCs w:val="18"/>
              </w:rPr>
              <w:t>895</w:t>
            </w:r>
          </w:p>
        </w:tc>
        <w:tc>
          <w:tcPr>
            <w:tcW w:w="1346" w:type="dxa"/>
            <w:gridSpan w:val="3"/>
            <w:tcBorders>
              <w:top w:val="nil"/>
              <w:left w:val="nil"/>
              <w:bottom w:val="single" w:sz="8" w:space="0" w:color="auto"/>
              <w:right w:val="single" w:sz="8" w:space="0" w:color="auto"/>
            </w:tcBorders>
            <w:tcMar>
              <w:top w:w="0" w:type="dxa"/>
              <w:left w:w="108" w:type="dxa"/>
              <w:bottom w:w="0" w:type="dxa"/>
              <w:right w:w="108" w:type="dxa"/>
            </w:tcMar>
          </w:tcPr>
          <w:p w14:paraId="38233138" w14:textId="77777777" w:rsidR="00BB017F" w:rsidRPr="0064184D" w:rsidRDefault="00BB017F" w:rsidP="00BD0748">
            <w:pPr>
              <w:rPr>
                <w:sz w:val="18"/>
                <w:szCs w:val="18"/>
              </w:rPr>
            </w:pPr>
            <w:r w:rsidRPr="0064184D">
              <w:rPr>
                <w:sz w:val="18"/>
                <w:szCs w:val="18"/>
              </w:rPr>
              <w:t>115</w:t>
            </w:r>
          </w:p>
        </w:tc>
        <w:tc>
          <w:tcPr>
            <w:tcW w:w="1426" w:type="dxa"/>
            <w:gridSpan w:val="2"/>
            <w:tcBorders>
              <w:top w:val="nil"/>
              <w:left w:val="nil"/>
              <w:bottom w:val="single" w:sz="8" w:space="0" w:color="auto"/>
              <w:right w:val="single" w:sz="8" w:space="0" w:color="auto"/>
            </w:tcBorders>
            <w:tcMar>
              <w:top w:w="0" w:type="dxa"/>
              <w:left w:w="108" w:type="dxa"/>
              <w:bottom w:w="0" w:type="dxa"/>
              <w:right w:w="108" w:type="dxa"/>
            </w:tcMar>
          </w:tcPr>
          <w:p w14:paraId="392412D4" w14:textId="77777777" w:rsidR="00BB017F" w:rsidRPr="0064184D" w:rsidRDefault="00BB017F" w:rsidP="00BD0748">
            <w:pPr>
              <w:rPr>
                <w:sz w:val="18"/>
                <w:szCs w:val="18"/>
              </w:rPr>
            </w:pPr>
            <w:r w:rsidRPr="0064184D">
              <w:rPr>
                <w:sz w:val="18"/>
                <w:szCs w:val="18"/>
              </w:rPr>
              <w:t>350</w:t>
            </w:r>
          </w:p>
        </w:tc>
        <w:tc>
          <w:tcPr>
            <w:tcW w:w="1228" w:type="dxa"/>
            <w:gridSpan w:val="3"/>
            <w:tcBorders>
              <w:top w:val="nil"/>
              <w:left w:val="nil"/>
              <w:bottom w:val="single" w:sz="8" w:space="0" w:color="auto"/>
              <w:right w:val="single" w:sz="8" w:space="0" w:color="auto"/>
            </w:tcBorders>
            <w:tcMar>
              <w:top w:w="0" w:type="dxa"/>
              <w:left w:w="108" w:type="dxa"/>
              <w:bottom w:w="0" w:type="dxa"/>
              <w:right w:w="108" w:type="dxa"/>
            </w:tcMar>
          </w:tcPr>
          <w:p w14:paraId="37F30E8E" w14:textId="77777777" w:rsidR="00BB017F" w:rsidRPr="0064184D" w:rsidRDefault="00BB017F" w:rsidP="00BD0748">
            <w:pPr>
              <w:rPr>
                <w:sz w:val="18"/>
                <w:szCs w:val="18"/>
              </w:rPr>
            </w:pPr>
            <w:r w:rsidRPr="0064184D">
              <w:rPr>
                <w:sz w:val="18"/>
                <w:szCs w:val="18"/>
              </w:rPr>
              <w:t>465</w:t>
            </w:r>
          </w:p>
        </w:tc>
        <w:tc>
          <w:tcPr>
            <w:tcW w:w="20" w:type="dxa"/>
            <w:vAlign w:val="center"/>
            <w:hideMark/>
          </w:tcPr>
          <w:p w14:paraId="028238A1" w14:textId="77777777" w:rsidR="00BB017F" w:rsidRDefault="00BB017F" w:rsidP="00BD0748">
            <w:r>
              <w:t> </w:t>
            </w:r>
          </w:p>
        </w:tc>
      </w:tr>
      <w:tr w:rsidR="00BB017F" w14:paraId="49626D09" w14:textId="77777777" w:rsidTr="00BD0748">
        <w:trPr>
          <w:gridAfter w:val="2"/>
          <w:wAfter w:w="509" w:type="dxa"/>
          <w:trHeight w:val="313"/>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728B5" w14:textId="77777777" w:rsidR="00BB017F" w:rsidRDefault="00BB017F" w:rsidP="00BD0748">
            <w:r>
              <w:t>Admits</w:t>
            </w: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1DA192FB" w14:textId="77777777" w:rsidR="00BB017F" w:rsidRPr="003910B5" w:rsidRDefault="00BB017F" w:rsidP="00BD0748">
            <w:r>
              <w:t>41</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14:paraId="5A9057E3" w14:textId="77777777" w:rsidR="00BB017F" w:rsidRPr="0064184D" w:rsidRDefault="00BB017F" w:rsidP="00BD0748">
            <w:pPr>
              <w:rPr>
                <w:sz w:val="18"/>
                <w:szCs w:val="18"/>
              </w:rPr>
            </w:pPr>
            <w:r w:rsidRPr="0064184D">
              <w:rPr>
                <w:sz w:val="18"/>
                <w:szCs w:val="18"/>
              </w:rPr>
              <w:t>212</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14:paraId="6E887BD9" w14:textId="77777777" w:rsidR="00BB017F" w:rsidRPr="0064184D" w:rsidRDefault="00BB017F" w:rsidP="00BD0748">
            <w:pPr>
              <w:rPr>
                <w:sz w:val="18"/>
                <w:szCs w:val="18"/>
              </w:rPr>
            </w:pPr>
            <w:r w:rsidRPr="0064184D">
              <w:rPr>
                <w:sz w:val="18"/>
                <w:szCs w:val="18"/>
              </w:rPr>
              <w:t>253</w:t>
            </w:r>
          </w:p>
        </w:tc>
        <w:tc>
          <w:tcPr>
            <w:tcW w:w="1346" w:type="dxa"/>
            <w:gridSpan w:val="3"/>
            <w:tcBorders>
              <w:top w:val="nil"/>
              <w:left w:val="nil"/>
              <w:bottom w:val="single" w:sz="8" w:space="0" w:color="auto"/>
              <w:right w:val="single" w:sz="8" w:space="0" w:color="auto"/>
            </w:tcBorders>
            <w:tcMar>
              <w:top w:w="0" w:type="dxa"/>
              <w:left w:w="108" w:type="dxa"/>
              <w:bottom w:w="0" w:type="dxa"/>
              <w:right w:w="108" w:type="dxa"/>
            </w:tcMar>
          </w:tcPr>
          <w:p w14:paraId="0504329D" w14:textId="77777777" w:rsidR="00BB017F" w:rsidRPr="0064184D" w:rsidRDefault="00BB017F" w:rsidP="00BD0748">
            <w:pPr>
              <w:rPr>
                <w:sz w:val="18"/>
                <w:szCs w:val="18"/>
              </w:rPr>
            </w:pPr>
            <w:r w:rsidRPr="0064184D">
              <w:rPr>
                <w:sz w:val="18"/>
                <w:szCs w:val="18"/>
              </w:rPr>
              <w:t>14</w:t>
            </w:r>
          </w:p>
        </w:tc>
        <w:tc>
          <w:tcPr>
            <w:tcW w:w="1426" w:type="dxa"/>
            <w:gridSpan w:val="2"/>
            <w:tcBorders>
              <w:top w:val="nil"/>
              <w:left w:val="nil"/>
              <w:bottom w:val="single" w:sz="8" w:space="0" w:color="auto"/>
              <w:right w:val="single" w:sz="8" w:space="0" w:color="auto"/>
            </w:tcBorders>
            <w:tcMar>
              <w:top w:w="0" w:type="dxa"/>
              <w:left w:w="108" w:type="dxa"/>
              <w:bottom w:w="0" w:type="dxa"/>
              <w:right w:w="108" w:type="dxa"/>
            </w:tcMar>
          </w:tcPr>
          <w:p w14:paraId="0D167167" w14:textId="77777777" w:rsidR="00BB017F" w:rsidRPr="0064184D" w:rsidRDefault="00BB017F" w:rsidP="00BD0748">
            <w:pPr>
              <w:rPr>
                <w:sz w:val="18"/>
                <w:szCs w:val="18"/>
              </w:rPr>
            </w:pPr>
            <w:r w:rsidRPr="0064184D">
              <w:rPr>
                <w:sz w:val="18"/>
                <w:szCs w:val="18"/>
              </w:rPr>
              <w:t>92</w:t>
            </w:r>
          </w:p>
        </w:tc>
        <w:tc>
          <w:tcPr>
            <w:tcW w:w="1228" w:type="dxa"/>
            <w:gridSpan w:val="3"/>
            <w:tcBorders>
              <w:top w:val="nil"/>
              <w:left w:val="nil"/>
              <w:bottom w:val="single" w:sz="8" w:space="0" w:color="auto"/>
              <w:right w:val="single" w:sz="8" w:space="0" w:color="auto"/>
            </w:tcBorders>
            <w:tcMar>
              <w:top w:w="0" w:type="dxa"/>
              <w:left w:w="108" w:type="dxa"/>
              <w:bottom w:w="0" w:type="dxa"/>
              <w:right w:w="108" w:type="dxa"/>
            </w:tcMar>
          </w:tcPr>
          <w:p w14:paraId="31093105" w14:textId="77777777" w:rsidR="00BB017F" w:rsidRPr="0064184D" w:rsidRDefault="00BB017F" w:rsidP="00BD0748">
            <w:pPr>
              <w:rPr>
                <w:sz w:val="18"/>
                <w:szCs w:val="18"/>
              </w:rPr>
            </w:pPr>
            <w:r w:rsidRPr="0064184D">
              <w:rPr>
                <w:sz w:val="18"/>
                <w:szCs w:val="18"/>
              </w:rPr>
              <w:t>106</w:t>
            </w:r>
          </w:p>
        </w:tc>
        <w:tc>
          <w:tcPr>
            <w:tcW w:w="20" w:type="dxa"/>
            <w:vAlign w:val="center"/>
            <w:hideMark/>
          </w:tcPr>
          <w:p w14:paraId="48AA53EC" w14:textId="77777777" w:rsidR="00BB017F" w:rsidRDefault="00BB017F" w:rsidP="00BD0748">
            <w:r>
              <w:t> </w:t>
            </w:r>
          </w:p>
        </w:tc>
      </w:tr>
      <w:tr w:rsidR="00BB017F" w14:paraId="15A93B7B" w14:textId="77777777" w:rsidTr="00BD0748">
        <w:trPr>
          <w:gridAfter w:val="2"/>
          <w:wAfter w:w="509" w:type="dxa"/>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DC61D" w14:textId="77777777" w:rsidR="00BB017F" w:rsidRDefault="00BB017F" w:rsidP="00BD0748">
            <w:proofErr w:type="spellStart"/>
            <w:r>
              <w:t>Enr</w:t>
            </w:r>
            <w:proofErr w:type="spellEnd"/>
            <w:r>
              <w:t xml:space="preserve"> Conf</w:t>
            </w: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5A62A31" w14:textId="77777777" w:rsidR="00BB017F" w:rsidRPr="003910B5" w:rsidRDefault="00BB017F" w:rsidP="00BD0748">
            <w:r>
              <w:t>15</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14:paraId="72AD639A" w14:textId="77777777" w:rsidR="00BB017F" w:rsidRPr="0064184D" w:rsidRDefault="00BB017F" w:rsidP="00BD0748">
            <w:pPr>
              <w:rPr>
                <w:sz w:val="18"/>
                <w:szCs w:val="18"/>
              </w:rPr>
            </w:pPr>
            <w:r w:rsidRPr="0064184D">
              <w:rPr>
                <w:sz w:val="18"/>
                <w:szCs w:val="18"/>
              </w:rPr>
              <w:t>147</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14:paraId="00D307EE" w14:textId="77777777" w:rsidR="00BB017F" w:rsidRPr="0064184D" w:rsidRDefault="00BB017F" w:rsidP="00BD0748">
            <w:pPr>
              <w:rPr>
                <w:sz w:val="18"/>
                <w:szCs w:val="18"/>
              </w:rPr>
            </w:pPr>
            <w:r w:rsidRPr="0064184D">
              <w:rPr>
                <w:sz w:val="18"/>
                <w:szCs w:val="18"/>
              </w:rPr>
              <w:t>162</w:t>
            </w:r>
          </w:p>
        </w:tc>
        <w:tc>
          <w:tcPr>
            <w:tcW w:w="1346" w:type="dxa"/>
            <w:gridSpan w:val="3"/>
            <w:tcBorders>
              <w:top w:val="nil"/>
              <w:left w:val="nil"/>
              <w:bottom w:val="single" w:sz="8" w:space="0" w:color="auto"/>
              <w:right w:val="single" w:sz="8" w:space="0" w:color="auto"/>
            </w:tcBorders>
            <w:tcMar>
              <w:top w:w="0" w:type="dxa"/>
              <w:left w:w="108" w:type="dxa"/>
              <w:bottom w:w="0" w:type="dxa"/>
              <w:right w:w="108" w:type="dxa"/>
            </w:tcMar>
          </w:tcPr>
          <w:p w14:paraId="3AE3E80A" w14:textId="77777777" w:rsidR="00BB017F" w:rsidRPr="0064184D" w:rsidRDefault="00BB017F" w:rsidP="00BD0748">
            <w:pPr>
              <w:rPr>
                <w:sz w:val="18"/>
                <w:szCs w:val="18"/>
              </w:rPr>
            </w:pPr>
            <w:r w:rsidRPr="0064184D">
              <w:rPr>
                <w:sz w:val="18"/>
                <w:szCs w:val="18"/>
              </w:rPr>
              <w:t>7</w:t>
            </w:r>
          </w:p>
        </w:tc>
        <w:tc>
          <w:tcPr>
            <w:tcW w:w="1426" w:type="dxa"/>
            <w:gridSpan w:val="2"/>
            <w:tcBorders>
              <w:top w:val="nil"/>
              <w:left w:val="nil"/>
              <w:bottom w:val="single" w:sz="8" w:space="0" w:color="auto"/>
              <w:right w:val="single" w:sz="8" w:space="0" w:color="auto"/>
            </w:tcBorders>
            <w:tcMar>
              <w:top w:w="0" w:type="dxa"/>
              <w:left w:w="108" w:type="dxa"/>
              <w:bottom w:w="0" w:type="dxa"/>
              <w:right w:w="108" w:type="dxa"/>
            </w:tcMar>
          </w:tcPr>
          <w:p w14:paraId="54499269" w14:textId="77777777" w:rsidR="00BB017F" w:rsidRPr="0064184D" w:rsidRDefault="00BB017F" w:rsidP="00BD0748">
            <w:pPr>
              <w:rPr>
                <w:sz w:val="18"/>
                <w:szCs w:val="18"/>
              </w:rPr>
            </w:pPr>
            <w:r w:rsidRPr="0064184D">
              <w:rPr>
                <w:sz w:val="18"/>
                <w:szCs w:val="18"/>
              </w:rPr>
              <w:t>58</w:t>
            </w:r>
          </w:p>
        </w:tc>
        <w:tc>
          <w:tcPr>
            <w:tcW w:w="1228" w:type="dxa"/>
            <w:gridSpan w:val="3"/>
            <w:tcBorders>
              <w:top w:val="nil"/>
              <w:left w:val="nil"/>
              <w:bottom w:val="single" w:sz="8" w:space="0" w:color="auto"/>
              <w:right w:val="single" w:sz="8" w:space="0" w:color="auto"/>
            </w:tcBorders>
            <w:tcMar>
              <w:top w:w="0" w:type="dxa"/>
              <w:left w:w="108" w:type="dxa"/>
              <w:bottom w:w="0" w:type="dxa"/>
              <w:right w:w="108" w:type="dxa"/>
            </w:tcMar>
          </w:tcPr>
          <w:p w14:paraId="2582B617" w14:textId="77777777" w:rsidR="00BB017F" w:rsidRPr="0064184D" w:rsidRDefault="00BB017F" w:rsidP="00BD0748">
            <w:pPr>
              <w:rPr>
                <w:sz w:val="18"/>
                <w:szCs w:val="18"/>
              </w:rPr>
            </w:pPr>
            <w:r w:rsidRPr="0064184D">
              <w:rPr>
                <w:sz w:val="18"/>
                <w:szCs w:val="18"/>
              </w:rPr>
              <w:t>65</w:t>
            </w:r>
          </w:p>
        </w:tc>
        <w:tc>
          <w:tcPr>
            <w:tcW w:w="20" w:type="dxa"/>
            <w:vAlign w:val="center"/>
            <w:hideMark/>
          </w:tcPr>
          <w:p w14:paraId="22905212" w14:textId="77777777" w:rsidR="00BB017F" w:rsidRDefault="00BB017F" w:rsidP="00BD0748">
            <w:r>
              <w:t> </w:t>
            </w:r>
          </w:p>
        </w:tc>
      </w:tr>
      <w:tr w:rsidR="00BB017F" w14:paraId="11F26450" w14:textId="77777777" w:rsidTr="00BD0748">
        <w:tc>
          <w:tcPr>
            <w:tcW w:w="1876" w:type="dxa"/>
            <w:vAlign w:val="center"/>
            <w:hideMark/>
          </w:tcPr>
          <w:p w14:paraId="185BA757" w14:textId="77777777" w:rsidR="00BB017F" w:rsidRDefault="00BB017F" w:rsidP="00BD0748"/>
        </w:tc>
        <w:tc>
          <w:tcPr>
            <w:tcW w:w="1793" w:type="dxa"/>
            <w:vAlign w:val="center"/>
            <w:hideMark/>
          </w:tcPr>
          <w:p w14:paraId="0F2F7D4A" w14:textId="77777777" w:rsidR="00BB017F" w:rsidRDefault="00BB017F" w:rsidP="00BD0748">
            <w:pPr>
              <w:rPr>
                <w:rFonts w:ascii="Times New Roman" w:eastAsia="Times New Roman" w:hAnsi="Times New Roman" w:cs="Times New Roman"/>
                <w:sz w:val="20"/>
                <w:szCs w:val="20"/>
              </w:rPr>
            </w:pPr>
          </w:p>
        </w:tc>
        <w:tc>
          <w:tcPr>
            <w:tcW w:w="1299" w:type="dxa"/>
            <w:vAlign w:val="center"/>
            <w:hideMark/>
          </w:tcPr>
          <w:p w14:paraId="2BE63AB4" w14:textId="77777777" w:rsidR="00BB017F" w:rsidRPr="0064184D" w:rsidRDefault="00BB017F" w:rsidP="00BD0748">
            <w:pPr>
              <w:rPr>
                <w:rFonts w:ascii="Times New Roman" w:eastAsia="Times New Roman" w:hAnsi="Times New Roman" w:cs="Times New Roman"/>
                <w:sz w:val="18"/>
                <w:szCs w:val="18"/>
              </w:rPr>
            </w:pPr>
          </w:p>
        </w:tc>
        <w:tc>
          <w:tcPr>
            <w:tcW w:w="1272" w:type="dxa"/>
            <w:vAlign w:val="center"/>
            <w:hideMark/>
          </w:tcPr>
          <w:p w14:paraId="3A66D56C" w14:textId="77777777" w:rsidR="00BB017F" w:rsidRPr="0064184D" w:rsidRDefault="00BB017F" w:rsidP="00BD0748">
            <w:pPr>
              <w:rPr>
                <w:rFonts w:ascii="Times New Roman" w:eastAsia="Times New Roman" w:hAnsi="Times New Roman" w:cs="Times New Roman"/>
                <w:sz w:val="18"/>
                <w:szCs w:val="18"/>
              </w:rPr>
            </w:pPr>
          </w:p>
        </w:tc>
        <w:tc>
          <w:tcPr>
            <w:tcW w:w="20" w:type="dxa"/>
            <w:vAlign w:val="center"/>
            <w:hideMark/>
          </w:tcPr>
          <w:p w14:paraId="16165565" w14:textId="77777777" w:rsidR="00BB017F" w:rsidRPr="0064184D" w:rsidRDefault="00BB017F" w:rsidP="00BD0748">
            <w:pPr>
              <w:rPr>
                <w:rFonts w:ascii="Times New Roman" w:eastAsia="Times New Roman" w:hAnsi="Times New Roman" w:cs="Times New Roman"/>
                <w:sz w:val="18"/>
                <w:szCs w:val="18"/>
              </w:rPr>
            </w:pPr>
          </w:p>
        </w:tc>
        <w:tc>
          <w:tcPr>
            <w:tcW w:w="1878" w:type="dxa"/>
            <w:gridSpan w:val="3"/>
            <w:vAlign w:val="center"/>
            <w:hideMark/>
          </w:tcPr>
          <w:p w14:paraId="71D6D044" w14:textId="77777777" w:rsidR="00BB017F" w:rsidRPr="0064184D" w:rsidRDefault="00BB017F" w:rsidP="00BD0748">
            <w:pPr>
              <w:rPr>
                <w:rFonts w:ascii="Times New Roman" w:eastAsia="Times New Roman" w:hAnsi="Times New Roman" w:cs="Times New Roman"/>
                <w:sz w:val="18"/>
                <w:szCs w:val="18"/>
              </w:rPr>
            </w:pPr>
          </w:p>
        </w:tc>
        <w:tc>
          <w:tcPr>
            <w:tcW w:w="1427" w:type="dxa"/>
            <w:gridSpan w:val="3"/>
            <w:vAlign w:val="center"/>
            <w:hideMark/>
          </w:tcPr>
          <w:p w14:paraId="5900B2F8" w14:textId="77777777" w:rsidR="00BB017F" w:rsidRPr="0064184D" w:rsidRDefault="00BB017F" w:rsidP="00BD0748">
            <w:pPr>
              <w:rPr>
                <w:rFonts w:ascii="Times New Roman" w:eastAsia="Times New Roman" w:hAnsi="Times New Roman" w:cs="Times New Roman"/>
                <w:sz w:val="18"/>
                <w:szCs w:val="18"/>
              </w:rPr>
            </w:pPr>
          </w:p>
        </w:tc>
        <w:tc>
          <w:tcPr>
            <w:tcW w:w="1153" w:type="dxa"/>
            <w:gridSpan w:val="3"/>
            <w:vAlign w:val="center"/>
            <w:hideMark/>
          </w:tcPr>
          <w:p w14:paraId="0ADEAE16" w14:textId="77777777" w:rsidR="00BB017F" w:rsidRPr="0064184D" w:rsidRDefault="00BB017F" w:rsidP="00BD0748">
            <w:pPr>
              <w:rPr>
                <w:rFonts w:ascii="Times New Roman" w:eastAsia="Times New Roman" w:hAnsi="Times New Roman" w:cs="Times New Roman"/>
                <w:sz w:val="18"/>
                <w:szCs w:val="18"/>
              </w:rPr>
            </w:pPr>
          </w:p>
        </w:tc>
        <w:tc>
          <w:tcPr>
            <w:tcW w:w="51" w:type="dxa"/>
            <w:vAlign w:val="center"/>
            <w:hideMark/>
          </w:tcPr>
          <w:p w14:paraId="1BC93B3D" w14:textId="77777777" w:rsidR="00BB017F" w:rsidRDefault="00BB017F" w:rsidP="00BD0748">
            <w:pPr>
              <w:rPr>
                <w:rFonts w:ascii="Times New Roman" w:eastAsia="Times New Roman" w:hAnsi="Times New Roman" w:cs="Times New Roman"/>
                <w:sz w:val="20"/>
                <w:szCs w:val="20"/>
              </w:rPr>
            </w:pPr>
          </w:p>
        </w:tc>
      </w:tr>
      <w:tr w:rsidR="00BB017F" w14:paraId="7038B4E4" w14:textId="77777777" w:rsidTr="00BD0748">
        <w:trPr>
          <w:gridAfter w:val="3"/>
          <w:wAfter w:w="529" w:type="dxa"/>
        </w:trPr>
        <w:tc>
          <w:tcPr>
            <w:tcW w:w="1876" w:type="dxa"/>
            <w:tcBorders>
              <w:top w:val="nil"/>
              <w:left w:val="nil"/>
              <w:bottom w:val="single" w:sz="8" w:space="0" w:color="auto"/>
              <w:right w:val="nil"/>
            </w:tcBorders>
            <w:vAlign w:val="center"/>
            <w:hideMark/>
          </w:tcPr>
          <w:p w14:paraId="1AFEF9AD" w14:textId="77777777" w:rsidR="00BB017F" w:rsidRDefault="00BB017F" w:rsidP="00BD0748">
            <w:r>
              <w:t> </w:t>
            </w:r>
          </w:p>
        </w:tc>
        <w:tc>
          <w:tcPr>
            <w:tcW w:w="438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BD268F" w14:textId="77777777" w:rsidR="00BB017F" w:rsidRPr="0064184D" w:rsidRDefault="00BB017F" w:rsidP="00BD0748">
            <w:pPr>
              <w:jc w:val="center"/>
              <w:rPr>
                <w:b/>
                <w:bCs/>
                <w:sz w:val="18"/>
                <w:szCs w:val="18"/>
              </w:rPr>
            </w:pPr>
            <w:r w:rsidRPr="0064184D">
              <w:rPr>
                <w:b/>
                <w:bCs/>
                <w:sz w:val="18"/>
                <w:szCs w:val="18"/>
              </w:rPr>
              <w:t>FALL 2019</w:t>
            </w:r>
          </w:p>
        </w:tc>
        <w:tc>
          <w:tcPr>
            <w:tcW w:w="3980"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7D0514" w14:textId="77777777" w:rsidR="00BB017F" w:rsidRPr="0064184D" w:rsidRDefault="00BB017F" w:rsidP="00BD0748">
            <w:pPr>
              <w:jc w:val="center"/>
              <w:rPr>
                <w:b/>
                <w:bCs/>
                <w:sz w:val="18"/>
                <w:szCs w:val="18"/>
              </w:rPr>
            </w:pPr>
            <w:r w:rsidRPr="0064184D">
              <w:rPr>
                <w:b/>
                <w:bCs/>
                <w:sz w:val="18"/>
                <w:szCs w:val="18"/>
              </w:rPr>
              <w:t>FALL 2018</w:t>
            </w:r>
          </w:p>
        </w:tc>
      </w:tr>
      <w:tr w:rsidR="00BB017F" w14:paraId="1442030B" w14:textId="77777777" w:rsidTr="00BD0748">
        <w:trPr>
          <w:gridAfter w:val="2"/>
          <w:wAfter w:w="509" w:type="dxa"/>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808CEF" w14:textId="77777777" w:rsidR="00BB017F" w:rsidRDefault="00BB017F" w:rsidP="00BD0748">
            <w:pPr>
              <w:jc w:val="center"/>
              <w:rPr>
                <w:sz w:val="28"/>
                <w:szCs w:val="28"/>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14:paraId="40AB7B46" w14:textId="77777777" w:rsidR="00BB017F" w:rsidRDefault="00BB017F" w:rsidP="00BD0748">
            <w:pPr>
              <w:rPr>
                <w:sz w:val="24"/>
                <w:szCs w:val="24"/>
              </w:rPr>
            </w:pPr>
            <w:r>
              <w:rPr>
                <w:sz w:val="24"/>
                <w:szCs w:val="24"/>
              </w:rPr>
              <w:t>Freshman</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14:paraId="0DA50D17" w14:textId="77777777" w:rsidR="00BB017F" w:rsidRPr="0064184D" w:rsidRDefault="00BB017F" w:rsidP="00BD0748">
            <w:pPr>
              <w:jc w:val="center"/>
              <w:rPr>
                <w:sz w:val="18"/>
                <w:szCs w:val="18"/>
              </w:rPr>
            </w:pPr>
            <w:r w:rsidRPr="0064184D">
              <w:rPr>
                <w:sz w:val="18"/>
                <w:szCs w:val="18"/>
              </w:rPr>
              <w:t>Transfer</w:t>
            </w:r>
          </w:p>
        </w:tc>
        <w:tc>
          <w:tcPr>
            <w:tcW w:w="12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F3EAF9" w14:textId="77777777" w:rsidR="00BB017F" w:rsidRPr="0064184D" w:rsidRDefault="00BB017F" w:rsidP="00BD0748">
            <w:pPr>
              <w:jc w:val="center"/>
              <w:rPr>
                <w:sz w:val="18"/>
                <w:szCs w:val="18"/>
              </w:rPr>
            </w:pPr>
            <w:r w:rsidRPr="0064184D">
              <w:rPr>
                <w:sz w:val="18"/>
                <w:szCs w:val="18"/>
              </w:rPr>
              <w:t>TOTAL</w:t>
            </w:r>
          </w:p>
        </w:tc>
        <w:tc>
          <w:tcPr>
            <w:tcW w:w="13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B8A0E1A" w14:textId="77777777" w:rsidR="00BB017F" w:rsidRPr="0064184D" w:rsidRDefault="00BB017F" w:rsidP="00BD0748">
            <w:pPr>
              <w:jc w:val="center"/>
              <w:rPr>
                <w:sz w:val="18"/>
                <w:szCs w:val="18"/>
              </w:rPr>
            </w:pPr>
            <w:r w:rsidRPr="0064184D">
              <w:rPr>
                <w:sz w:val="18"/>
                <w:szCs w:val="18"/>
              </w:rPr>
              <w:t>Freshman</w:t>
            </w:r>
          </w:p>
        </w:tc>
        <w:tc>
          <w:tcPr>
            <w:tcW w:w="150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A4BC567" w14:textId="77777777" w:rsidR="00BB017F" w:rsidRPr="0064184D" w:rsidRDefault="00BB017F" w:rsidP="00BD0748">
            <w:pPr>
              <w:jc w:val="center"/>
              <w:rPr>
                <w:sz w:val="18"/>
                <w:szCs w:val="18"/>
              </w:rPr>
            </w:pPr>
            <w:r w:rsidRPr="0064184D">
              <w:rPr>
                <w:sz w:val="18"/>
                <w:szCs w:val="18"/>
              </w:rPr>
              <w:t>Transfer</w:t>
            </w:r>
          </w:p>
        </w:tc>
        <w:tc>
          <w:tcPr>
            <w:tcW w:w="115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7E0BE9B" w14:textId="77777777" w:rsidR="00BB017F" w:rsidRPr="0064184D" w:rsidRDefault="00BB017F" w:rsidP="00BD0748">
            <w:pPr>
              <w:jc w:val="center"/>
              <w:rPr>
                <w:sz w:val="18"/>
                <w:szCs w:val="18"/>
              </w:rPr>
            </w:pPr>
            <w:r w:rsidRPr="0064184D">
              <w:rPr>
                <w:sz w:val="18"/>
                <w:szCs w:val="18"/>
              </w:rPr>
              <w:t>TOTAL</w:t>
            </w:r>
          </w:p>
        </w:tc>
        <w:tc>
          <w:tcPr>
            <w:tcW w:w="20" w:type="dxa"/>
            <w:vAlign w:val="center"/>
            <w:hideMark/>
          </w:tcPr>
          <w:p w14:paraId="33FD375F" w14:textId="77777777" w:rsidR="00BB017F" w:rsidRDefault="00BB017F" w:rsidP="00BD0748">
            <w:r>
              <w:t> </w:t>
            </w:r>
          </w:p>
        </w:tc>
      </w:tr>
      <w:tr w:rsidR="00BB017F" w14:paraId="2074F1BA" w14:textId="77777777" w:rsidTr="00BD0748">
        <w:trPr>
          <w:gridAfter w:val="2"/>
          <w:wAfter w:w="509" w:type="dxa"/>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B7412" w14:textId="77777777" w:rsidR="00BB017F" w:rsidRDefault="00BB017F" w:rsidP="00BD0748">
            <w:r>
              <w:t xml:space="preserve">Applications </w:t>
            </w: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72209D6B" w14:textId="77777777" w:rsidR="00BB017F" w:rsidRPr="003910B5" w:rsidRDefault="00BB017F" w:rsidP="00BD0748">
            <w:r>
              <w:t>6069</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14:paraId="68440BA1" w14:textId="77777777" w:rsidR="00BB017F" w:rsidRPr="0064184D" w:rsidRDefault="00BB017F" w:rsidP="00BD0748">
            <w:pPr>
              <w:rPr>
                <w:sz w:val="18"/>
                <w:szCs w:val="18"/>
              </w:rPr>
            </w:pPr>
            <w:r w:rsidRPr="0064184D">
              <w:rPr>
                <w:sz w:val="18"/>
                <w:szCs w:val="18"/>
              </w:rPr>
              <w:t>226</w:t>
            </w:r>
          </w:p>
        </w:tc>
        <w:tc>
          <w:tcPr>
            <w:tcW w:w="1292" w:type="dxa"/>
            <w:gridSpan w:val="2"/>
            <w:tcBorders>
              <w:top w:val="nil"/>
              <w:left w:val="nil"/>
              <w:bottom w:val="single" w:sz="8" w:space="0" w:color="auto"/>
              <w:right w:val="single" w:sz="8" w:space="0" w:color="auto"/>
            </w:tcBorders>
            <w:tcMar>
              <w:top w:w="0" w:type="dxa"/>
              <w:left w:w="108" w:type="dxa"/>
              <w:bottom w:w="0" w:type="dxa"/>
              <w:right w:w="108" w:type="dxa"/>
            </w:tcMar>
          </w:tcPr>
          <w:p w14:paraId="157EFFC6" w14:textId="77777777" w:rsidR="00BB017F" w:rsidRPr="0064184D" w:rsidRDefault="00BB017F" w:rsidP="00BD0748">
            <w:pPr>
              <w:rPr>
                <w:sz w:val="18"/>
                <w:szCs w:val="18"/>
              </w:rPr>
            </w:pPr>
            <w:r w:rsidRPr="0064184D">
              <w:rPr>
                <w:sz w:val="18"/>
                <w:szCs w:val="18"/>
              </w:rPr>
              <w:t>6295</w:t>
            </w:r>
          </w:p>
        </w:tc>
        <w:tc>
          <w:tcPr>
            <w:tcW w:w="1326" w:type="dxa"/>
            <w:gridSpan w:val="2"/>
            <w:tcBorders>
              <w:top w:val="nil"/>
              <w:left w:val="nil"/>
              <w:bottom w:val="single" w:sz="8" w:space="0" w:color="auto"/>
              <w:right w:val="single" w:sz="8" w:space="0" w:color="auto"/>
            </w:tcBorders>
            <w:tcMar>
              <w:top w:w="0" w:type="dxa"/>
              <w:left w:w="108" w:type="dxa"/>
              <w:bottom w:w="0" w:type="dxa"/>
              <w:right w:w="108" w:type="dxa"/>
            </w:tcMar>
          </w:tcPr>
          <w:p w14:paraId="44271211" w14:textId="77777777" w:rsidR="00BB017F" w:rsidRPr="0064184D" w:rsidRDefault="00BB017F" w:rsidP="00BD0748">
            <w:pPr>
              <w:rPr>
                <w:sz w:val="18"/>
                <w:szCs w:val="18"/>
              </w:rPr>
            </w:pPr>
            <w:r w:rsidRPr="0064184D">
              <w:rPr>
                <w:sz w:val="18"/>
                <w:szCs w:val="18"/>
              </w:rPr>
              <w:t>2372</w:t>
            </w:r>
          </w:p>
        </w:tc>
        <w:tc>
          <w:tcPr>
            <w:tcW w:w="1504" w:type="dxa"/>
            <w:gridSpan w:val="3"/>
            <w:tcBorders>
              <w:top w:val="nil"/>
              <w:left w:val="nil"/>
              <w:bottom w:val="single" w:sz="8" w:space="0" w:color="auto"/>
              <w:right w:val="single" w:sz="8" w:space="0" w:color="auto"/>
            </w:tcBorders>
            <w:tcMar>
              <w:top w:w="0" w:type="dxa"/>
              <w:left w:w="108" w:type="dxa"/>
              <w:bottom w:w="0" w:type="dxa"/>
              <w:right w:w="108" w:type="dxa"/>
            </w:tcMar>
          </w:tcPr>
          <w:p w14:paraId="29ECE66D" w14:textId="77777777" w:rsidR="00BB017F" w:rsidRPr="0064184D" w:rsidRDefault="00BB017F" w:rsidP="00BD0748">
            <w:pPr>
              <w:rPr>
                <w:sz w:val="18"/>
                <w:szCs w:val="18"/>
              </w:rPr>
            </w:pPr>
            <w:r w:rsidRPr="0064184D">
              <w:rPr>
                <w:sz w:val="18"/>
                <w:szCs w:val="18"/>
              </w:rPr>
              <w:t>162</w:t>
            </w:r>
          </w:p>
        </w:tc>
        <w:tc>
          <w:tcPr>
            <w:tcW w:w="1150" w:type="dxa"/>
            <w:gridSpan w:val="2"/>
            <w:tcBorders>
              <w:top w:val="nil"/>
              <w:left w:val="nil"/>
              <w:bottom w:val="single" w:sz="8" w:space="0" w:color="auto"/>
              <w:right w:val="single" w:sz="8" w:space="0" w:color="auto"/>
            </w:tcBorders>
            <w:tcMar>
              <w:top w:w="0" w:type="dxa"/>
              <w:left w:w="108" w:type="dxa"/>
              <w:bottom w:w="0" w:type="dxa"/>
              <w:right w:w="108" w:type="dxa"/>
            </w:tcMar>
          </w:tcPr>
          <w:p w14:paraId="0050ABAF" w14:textId="77777777" w:rsidR="00BB017F" w:rsidRPr="0064184D" w:rsidRDefault="00BB017F" w:rsidP="00BD0748">
            <w:pPr>
              <w:rPr>
                <w:sz w:val="18"/>
                <w:szCs w:val="18"/>
              </w:rPr>
            </w:pPr>
            <w:r w:rsidRPr="0064184D">
              <w:rPr>
                <w:sz w:val="18"/>
                <w:szCs w:val="18"/>
              </w:rPr>
              <w:t>2534</w:t>
            </w:r>
          </w:p>
        </w:tc>
        <w:tc>
          <w:tcPr>
            <w:tcW w:w="20" w:type="dxa"/>
            <w:vAlign w:val="center"/>
          </w:tcPr>
          <w:p w14:paraId="31D70203" w14:textId="77777777" w:rsidR="00BB017F" w:rsidRDefault="00BB017F" w:rsidP="00BD0748"/>
        </w:tc>
      </w:tr>
      <w:tr w:rsidR="00BB017F" w14:paraId="1360EF7F" w14:textId="77777777" w:rsidTr="00BD0748">
        <w:trPr>
          <w:gridAfter w:val="2"/>
          <w:wAfter w:w="509" w:type="dxa"/>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6A3D1E" w14:textId="77777777" w:rsidR="00BB017F" w:rsidRDefault="00BB017F" w:rsidP="00BD0748">
            <w:r>
              <w:t>Admits</w:t>
            </w: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3B78BDB" w14:textId="77777777" w:rsidR="00BB017F" w:rsidRPr="003910B5" w:rsidRDefault="00BB017F" w:rsidP="00BD0748">
            <w:r>
              <w:t>609</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14:paraId="537D0FDF" w14:textId="77777777" w:rsidR="00BB017F" w:rsidRPr="0064184D" w:rsidRDefault="00BB017F" w:rsidP="00BD0748">
            <w:pPr>
              <w:rPr>
                <w:sz w:val="18"/>
                <w:szCs w:val="18"/>
              </w:rPr>
            </w:pPr>
            <w:r w:rsidRPr="0064184D">
              <w:rPr>
                <w:sz w:val="18"/>
                <w:szCs w:val="18"/>
              </w:rPr>
              <w:t>26</w:t>
            </w:r>
          </w:p>
        </w:tc>
        <w:tc>
          <w:tcPr>
            <w:tcW w:w="1292" w:type="dxa"/>
            <w:gridSpan w:val="2"/>
            <w:tcBorders>
              <w:top w:val="nil"/>
              <w:left w:val="nil"/>
              <w:bottom w:val="single" w:sz="8" w:space="0" w:color="auto"/>
              <w:right w:val="single" w:sz="8" w:space="0" w:color="auto"/>
            </w:tcBorders>
            <w:tcMar>
              <w:top w:w="0" w:type="dxa"/>
              <w:left w:w="108" w:type="dxa"/>
              <w:bottom w:w="0" w:type="dxa"/>
              <w:right w:w="108" w:type="dxa"/>
            </w:tcMar>
          </w:tcPr>
          <w:p w14:paraId="7FD6CA81" w14:textId="77777777" w:rsidR="00BB017F" w:rsidRPr="0064184D" w:rsidRDefault="00BB017F" w:rsidP="00BD0748">
            <w:pPr>
              <w:rPr>
                <w:sz w:val="18"/>
                <w:szCs w:val="18"/>
              </w:rPr>
            </w:pPr>
            <w:r w:rsidRPr="0064184D">
              <w:rPr>
                <w:sz w:val="18"/>
                <w:szCs w:val="18"/>
              </w:rPr>
              <w:t>635</w:t>
            </w:r>
          </w:p>
        </w:tc>
        <w:tc>
          <w:tcPr>
            <w:tcW w:w="1326" w:type="dxa"/>
            <w:gridSpan w:val="2"/>
            <w:tcBorders>
              <w:top w:val="nil"/>
              <w:left w:val="nil"/>
              <w:bottom w:val="single" w:sz="8" w:space="0" w:color="auto"/>
              <w:right w:val="single" w:sz="8" w:space="0" w:color="auto"/>
            </w:tcBorders>
            <w:tcMar>
              <w:top w:w="0" w:type="dxa"/>
              <w:left w:w="108" w:type="dxa"/>
              <w:bottom w:w="0" w:type="dxa"/>
              <w:right w:w="108" w:type="dxa"/>
            </w:tcMar>
          </w:tcPr>
          <w:p w14:paraId="6E23B7AA" w14:textId="77777777" w:rsidR="00BB017F" w:rsidRPr="0064184D" w:rsidRDefault="00BB017F" w:rsidP="00BD0748">
            <w:pPr>
              <w:rPr>
                <w:sz w:val="18"/>
                <w:szCs w:val="18"/>
              </w:rPr>
            </w:pPr>
            <w:r w:rsidRPr="0064184D">
              <w:rPr>
                <w:sz w:val="18"/>
                <w:szCs w:val="18"/>
              </w:rPr>
              <w:t>249</w:t>
            </w:r>
          </w:p>
        </w:tc>
        <w:tc>
          <w:tcPr>
            <w:tcW w:w="1504" w:type="dxa"/>
            <w:gridSpan w:val="3"/>
            <w:tcBorders>
              <w:top w:val="nil"/>
              <w:left w:val="nil"/>
              <w:bottom w:val="single" w:sz="8" w:space="0" w:color="auto"/>
              <w:right w:val="single" w:sz="8" w:space="0" w:color="auto"/>
            </w:tcBorders>
            <w:tcMar>
              <w:top w:w="0" w:type="dxa"/>
              <w:left w:w="108" w:type="dxa"/>
              <w:bottom w:w="0" w:type="dxa"/>
              <w:right w:w="108" w:type="dxa"/>
            </w:tcMar>
          </w:tcPr>
          <w:p w14:paraId="6B49D7E3" w14:textId="77777777" w:rsidR="00BB017F" w:rsidRPr="0064184D" w:rsidRDefault="00BB017F" w:rsidP="00BD0748">
            <w:pPr>
              <w:rPr>
                <w:sz w:val="18"/>
                <w:szCs w:val="18"/>
              </w:rPr>
            </w:pPr>
            <w:r w:rsidRPr="0064184D">
              <w:rPr>
                <w:sz w:val="18"/>
                <w:szCs w:val="18"/>
              </w:rPr>
              <w:t>14</w:t>
            </w:r>
          </w:p>
        </w:tc>
        <w:tc>
          <w:tcPr>
            <w:tcW w:w="1150" w:type="dxa"/>
            <w:gridSpan w:val="2"/>
            <w:tcBorders>
              <w:top w:val="nil"/>
              <w:left w:val="nil"/>
              <w:bottom w:val="single" w:sz="8" w:space="0" w:color="auto"/>
              <w:right w:val="single" w:sz="8" w:space="0" w:color="auto"/>
            </w:tcBorders>
            <w:tcMar>
              <w:top w:w="0" w:type="dxa"/>
              <w:left w:w="108" w:type="dxa"/>
              <w:bottom w:w="0" w:type="dxa"/>
              <w:right w:w="108" w:type="dxa"/>
            </w:tcMar>
          </w:tcPr>
          <w:p w14:paraId="0AEC054C" w14:textId="77777777" w:rsidR="00BB017F" w:rsidRPr="0064184D" w:rsidRDefault="00BB017F" w:rsidP="00BD0748">
            <w:pPr>
              <w:rPr>
                <w:sz w:val="18"/>
                <w:szCs w:val="18"/>
              </w:rPr>
            </w:pPr>
            <w:r w:rsidRPr="0064184D">
              <w:rPr>
                <w:sz w:val="18"/>
                <w:szCs w:val="18"/>
              </w:rPr>
              <w:t>263</w:t>
            </w:r>
          </w:p>
        </w:tc>
        <w:tc>
          <w:tcPr>
            <w:tcW w:w="20" w:type="dxa"/>
            <w:vAlign w:val="center"/>
          </w:tcPr>
          <w:p w14:paraId="1B93E265" w14:textId="77777777" w:rsidR="00BB017F" w:rsidRDefault="00BB017F" w:rsidP="00BD0748"/>
        </w:tc>
      </w:tr>
      <w:tr w:rsidR="00BB017F" w14:paraId="756BF164" w14:textId="77777777" w:rsidTr="00BD0748">
        <w:trPr>
          <w:gridAfter w:val="2"/>
          <w:wAfter w:w="509" w:type="dxa"/>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D09476" w14:textId="77777777" w:rsidR="00BB017F" w:rsidRDefault="00BB017F" w:rsidP="00BD0748">
            <w:proofErr w:type="spellStart"/>
            <w:r>
              <w:t>Enr</w:t>
            </w:r>
            <w:proofErr w:type="spellEnd"/>
            <w:r>
              <w:t xml:space="preserve"> Conf</w:t>
            </w: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44DC249F" w14:textId="77777777" w:rsidR="00BB017F" w:rsidRPr="003910B5" w:rsidRDefault="00BB017F" w:rsidP="00BD0748">
            <w:r>
              <w:t>43</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14:paraId="4C75B29D" w14:textId="77777777" w:rsidR="00BB017F" w:rsidRPr="0064184D" w:rsidRDefault="00BB017F" w:rsidP="00BD0748">
            <w:pPr>
              <w:rPr>
                <w:sz w:val="18"/>
                <w:szCs w:val="18"/>
              </w:rPr>
            </w:pPr>
            <w:r w:rsidRPr="0064184D">
              <w:rPr>
                <w:sz w:val="18"/>
                <w:szCs w:val="18"/>
              </w:rPr>
              <w:t>13</w:t>
            </w:r>
          </w:p>
        </w:tc>
        <w:tc>
          <w:tcPr>
            <w:tcW w:w="1292" w:type="dxa"/>
            <w:gridSpan w:val="2"/>
            <w:tcBorders>
              <w:top w:val="nil"/>
              <w:left w:val="nil"/>
              <w:bottom w:val="single" w:sz="8" w:space="0" w:color="auto"/>
              <w:right w:val="single" w:sz="8" w:space="0" w:color="auto"/>
            </w:tcBorders>
            <w:tcMar>
              <w:top w:w="0" w:type="dxa"/>
              <w:left w:w="108" w:type="dxa"/>
              <w:bottom w:w="0" w:type="dxa"/>
              <w:right w:w="108" w:type="dxa"/>
            </w:tcMar>
          </w:tcPr>
          <w:p w14:paraId="5A521C7B" w14:textId="77777777" w:rsidR="00BB017F" w:rsidRPr="0064184D" w:rsidRDefault="00BB017F" w:rsidP="00BD0748">
            <w:pPr>
              <w:rPr>
                <w:sz w:val="18"/>
                <w:szCs w:val="18"/>
              </w:rPr>
            </w:pPr>
            <w:r w:rsidRPr="0064184D">
              <w:rPr>
                <w:sz w:val="18"/>
                <w:szCs w:val="18"/>
              </w:rPr>
              <w:t>56</w:t>
            </w:r>
          </w:p>
        </w:tc>
        <w:tc>
          <w:tcPr>
            <w:tcW w:w="1326" w:type="dxa"/>
            <w:gridSpan w:val="2"/>
            <w:tcBorders>
              <w:top w:val="nil"/>
              <w:left w:val="nil"/>
              <w:bottom w:val="single" w:sz="8" w:space="0" w:color="auto"/>
              <w:right w:val="single" w:sz="8" w:space="0" w:color="auto"/>
            </w:tcBorders>
            <w:tcMar>
              <w:top w:w="0" w:type="dxa"/>
              <w:left w:w="108" w:type="dxa"/>
              <w:bottom w:w="0" w:type="dxa"/>
              <w:right w:w="108" w:type="dxa"/>
            </w:tcMar>
          </w:tcPr>
          <w:p w14:paraId="1B1B86A8" w14:textId="77777777" w:rsidR="00BB017F" w:rsidRPr="0064184D" w:rsidRDefault="00BB017F" w:rsidP="00BD0748">
            <w:pPr>
              <w:rPr>
                <w:sz w:val="18"/>
                <w:szCs w:val="18"/>
              </w:rPr>
            </w:pPr>
            <w:r w:rsidRPr="0064184D">
              <w:rPr>
                <w:sz w:val="18"/>
                <w:szCs w:val="18"/>
              </w:rPr>
              <w:t>43</w:t>
            </w:r>
          </w:p>
        </w:tc>
        <w:tc>
          <w:tcPr>
            <w:tcW w:w="1504" w:type="dxa"/>
            <w:gridSpan w:val="3"/>
            <w:tcBorders>
              <w:top w:val="nil"/>
              <w:left w:val="nil"/>
              <w:bottom w:val="single" w:sz="8" w:space="0" w:color="auto"/>
              <w:right w:val="single" w:sz="8" w:space="0" w:color="auto"/>
            </w:tcBorders>
            <w:tcMar>
              <w:top w:w="0" w:type="dxa"/>
              <w:left w:w="108" w:type="dxa"/>
              <w:bottom w:w="0" w:type="dxa"/>
              <w:right w:w="108" w:type="dxa"/>
            </w:tcMar>
          </w:tcPr>
          <w:p w14:paraId="0A09AB0F" w14:textId="77777777" w:rsidR="00BB017F" w:rsidRPr="0064184D" w:rsidRDefault="00BB017F" w:rsidP="00BD0748">
            <w:pPr>
              <w:rPr>
                <w:sz w:val="18"/>
                <w:szCs w:val="18"/>
              </w:rPr>
            </w:pPr>
            <w:r w:rsidRPr="0064184D">
              <w:rPr>
                <w:sz w:val="18"/>
                <w:szCs w:val="18"/>
              </w:rPr>
              <w:t>6</w:t>
            </w:r>
          </w:p>
        </w:tc>
        <w:tc>
          <w:tcPr>
            <w:tcW w:w="1150" w:type="dxa"/>
            <w:gridSpan w:val="2"/>
            <w:tcBorders>
              <w:top w:val="nil"/>
              <w:left w:val="nil"/>
              <w:bottom w:val="single" w:sz="8" w:space="0" w:color="auto"/>
              <w:right w:val="single" w:sz="8" w:space="0" w:color="auto"/>
            </w:tcBorders>
            <w:tcMar>
              <w:top w:w="0" w:type="dxa"/>
              <w:left w:w="108" w:type="dxa"/>
              <w:bottom w:w="0" w:type="dxa"/>
              <w:right w:w="108" w:type="dxa"/>
            </w:tcMar>
          </w:tcPr>
          <w:p w14:paraId="2FF411A0" w14:textId="77777777" w:rsidR="00BB017F" w:rsidRPr="0064184D" w:rsidRDefault="00BB017F" w:rsidP="00BD0748">
            <w:pPr>
              <w:rPr>
                <w:sz w:val="18"/>
                <w:szCs w:val="18"/>
              </w:rPr>
            </w:pPr>
            <w:r w:rsidRPr="0064184D">
              <w:rPr>
                <w:sz w:val="18"/>
                <w:szCs w:val="18"/>
              </w:rPr>
              <w:t>49</w:t>
            </w:r>
          </w:p>
        </w:tc>
        <w:tc>
          <w:tcPr>
            <w:tcW w:w="20" w:type="dxa"/>
            <w:vAlign w:val="center"/>
          </w:tcPr>
          <w:p w14:paraId="41550349" w14:textId="77777777" w:rsidR="00BB017F" w:rsidRDefault="00BB017F" w:rsidP="00BD0748"/>
        </w:tc>
      </w:tr>
      <w:tr w:rsidR="00BB017F" w14:paraId="445C54C2" w14:textId="77777777" w:rsidTr="00BD0748">
        <w:trPr>
          <w:gridAfter w:val="2"/>
          <w:wAfter w:w="509" w:type="dxa"/>
        </w:trPr>
        <w:tc>
          <w:tcPr>
            <w:tcW w:w="1876" w:type="dxa"/>
            <w:vAlign w:val="center"/>
            <w:hideMark/>
          </w:tcPr>
          <w:p w14:paraId="49187C6B" w14:textId="77777777" w:rsidR="00BB017F" w:rsidRDefault="00BB017F" w:rsidP="00BD0748"/>
        </w:tc>
        <w:tc>
          <w:tcPr>
            <w:tcW w:w="1793" w:type="dxa"/>
            <w:vAlign w:val="center"/>
            <w:hideMark/>
          </w:tcPr>
          <w:p w14:paraId="4B69EEB6" w14:textId="77777777" w:rsidR="00BB017F" w:rsidRDefault="00BB017F" w:rsidP="00BD0748">
            <w:pPr>
              <w:rPr>
                <w:rFonts w:ascii="Times New Roman" w:eastAsia="Times New Roman" w:hAnsi="Times New Roman" w:cs="Times New Roman"/>
                <w:sz w:val="20"/>
                <w:szCs w:val="20"/>
              </w:rPr>
            </w:pPr>
          </w:p>
        </w:tc>
        <w:tc>
          <w:tcPr>
            <w:tcW w:w="1299" w:type="dxa"/>
            <w:vAlign w:val="center"/>
            <w:hideMark/>
          </w:tcPr>
          <w:p w14:paraId="39F78DCA" w14:textId="77777777" w:rsidR="00BB017F" w:rsidRDefault="00BB017F" w:rsidP="00BD0748">
            <w:pPr>
              <w:rPr>
                <w:rFonts w:ascii="Times New Roman" w:eastAsia="Times New Roman" w:hAnsi="Times New Roman" w:cs="Times New Roman"/>
                <w:sz w:val="20"/>
                <w:szCs w:val="20"/>
              </w:rPr>
            </w:pPr>
          </w:p>
        </w:tc>
        <w:tc>
          <w:tcPr>
            <w:tcW w:w="1292" w:type="dxa"/>
            <w:gridSpan w:val="2"/>
            <w:vAlign w:val="center"/>
            <w:hideMark/>
          </w:tcPr>
          <w:p w14:paraId="690757C5" w14:textId="77777777" w:rsidR="00BB017F" w:rsidRDefault="00BB017F" w:rsidP="00BD0748">
            <w:pPr>
              <w:rPr>
                <w:rFonts w:ascii="Times New Roman" w:eastAsia="Times New Roman" w:hAnsi="Times New Roman" w:cs="Times New Roman"/>
                <w:sz w:val="20"/>
                <w:szCs w:val="20"/>
              </w:rPr>
            </w:pPr>
          </w:p>
        </w:tc>
        <w:tc>
          <w:tcPr>
            <w:tcW w:w="755" w:type="dxa"/>
            <w:vAlign w:val="center"/>
            <w:hideMark/>
          </w:tcPr>
          <w:p w14:paraId="59BF1527" w14:textId="77777777" w:rsidR="00BB017F" w:rsidRDefault="00BB017F" w:rsidP="00BD0748">
            <w:pPr>
              <w:rPr>
                <w:rFonts w:ascii="Times New Roman" w:eastAsia="Times New Roman" w:hAnsi="Times New Roman" w:cs="Times New Roman"/>
                <w:sz w:val="20"/>
                <w:szCs w:val="20"/>
              </w:rPr>
            </w:pPr>
          </w:p>
        </w:tc>
        <w:tc>
          <w:tcPr>
            <w:tcW w:w="571" w:type="dxa"/>
            <w:vAlign w:val="center"/>
            <w:hideMark/>
          </w:tcPr>
          <w:p w14:paraId="129B6B49" w14:textId="77777777" w:rsidR="00BB017F" w:rsidRDefault="00BB017F" w:rsidP="00BD0748">
            <w:pPr>
              <w:rPr>
                <w:rFonts w:ascii="Times New Roman" w:eastAsia="Times New Roman" w:hAnsi="Times New Roman" w:cs="Times New Roman"/>
                <w:sz w:val="20"/>
                <w:szCs w:val="20"/>
              </w:rPr>
            </w:pPr>
          </w:p>
        </w:tc>
        <w:tc>
          <w:tcPr>
            <w:tcW w:w="1504" w:type="dxa"/>
            <w:gridSpan w:val="3"/>
            <w:vAlign w:val="center"/>
            <w:hideMark/>
          </w:tcPr>
          <w:p w14:paraId="6F6F9B7F" w14:textId="77777777" w:rsidR="00BB017F" w:rsidRDefault="00BB017F" w:rsidP="00BD0748">
            <w:pPr>
              <w:rPr>
                <w:rFonts w:ascii="Times New Roman" w:eastAsia="Times New Roman" w:hAnsi="Times New Roman" w:cs="Times New Roman"/>
                <w:sz w:val="20"/>
                <w:szCs w:val="20"/>
              </w:rPr>
            </w:pPr>
          </w:p>
        </w:tc>
        <w:tc>
          <w:tcPr>
            <w:tcW w:w="1150" w:type="dxa"/>
            <w:gridSpan w:val="2"/>
            <w:vAlign w:val="center"/>
            <w:hideMark/>
          </w:tcPr>
          <w:p w14:paraId="27AD3805" w14:textId="77777777" w:rsidR="00BB017F" w:rsidRDefault="00BB017F" w:rsidP="00BD0748">
            <w:pPr>
              <w:rPr>
                <w:rFonts w:ascii="Times New Roman" w:eastAsia="Times New Roman" w:hAnsi="Times New Roman" w:cs="Times New Roman"/>
                <w:sz w:val="20"/>
                <w:szCs w:val="20"/>
              </w:rPr>
            </w:pPr>
          </w:p>
        </w:tc>
        <w:tc>
          <w:tcPr>
            <w:tcW w:w="20" w:type="dxa"/>
            <w:vAlign w:val="center"/>
            <w:hideMark/>
          </w:tcPr>
          <w:p w14:paraId="3B4AEC69" w14:textId="77777777" w:rsidR="00BB017F" w:rsidRDefault="00BB017F" w:rsidP="00BD0748">
            <w:pPr>
              <w:rPr>
                <w:rFonts w:ascii="Times New Roman" w:eastAsia="Times New Roman" w:hAnsi="Times New Roman" w:cs="Times New Roman"/>
                <w:sz w:val="20"/>
                <w:szCs w:val="20"/>
              </w:rPr>
            </w:pPr>
          </w:p>
        </w:tc>
      </w:tr>
    </w:tbl>
    <w:p w14:paraId="252C5D70" w14:textId="77777777" w:rsidR="00BB017F" w:rsidRDefault="00BB017F" w:rsidP="00BB017F">
      <w:pPr>
        <w:spacing w:after="0"/>
      </w:pPr>
      <w:r>
        <w:t>Fall 2019 applications 87% in-state and 13% out-of-state.</w:t>
      </w:r>
    </w:p>
    <w:p w14:paraId="320945B0" w14:textId="77777777" w:rsidR="00BB017F" w:rsidRDefault="00BB017F" w:rsidP="00BB017F">
      <w:pPr>
        <w:spacing w:after="0"/>
      </w:pPr>
      <w:r>
        <w:t>Open House (Nov 17) 373 students registered and 1,056 total with guests.</w:t>
      </w:r>
    </w:p>
    <w:p w14:paraId="28C34D07" w14:textId="77777777" w:rsidR="00BB017F" w:rsidRDefault="00BB017F" w:rsidP="00B075D9">
      <w:pPr>
        <w:spacing w:after="0"/>
      </w:pPr>
    </w:p>
    <w:p w14:paraId="676EC215" w14:textId="77777777" w:rsidR="00BB017F" w:rsidRDefault="00BB017F" w:rsidP="00BB017F">
      <w:r w:rsidRPr="00B075D9">
        <w:rPr>
          <w:u w:val="single"/>
        </w:rPr>
        <w:t>University College update:</w:t>
      </w:r>
      <w:r>
        <w:t xml:space="preserve">  The Center for Student Success has held 2090 advising appointments.  One thousand two hundred and seventy-two students not registered and 733 have holds – mainly attributable to parking tickets, balances and Alcohol Edu.  </w:t>
      </w:r>
    </w:p>
    <w:p w14:paraId="1F1896D8" w14:textId="77777777" w:rsidR="00BB017F" w:rsidRDefault="00BB017F" w:rsidP="00BB017F">
      <w:r>
        <w:t xml:space="preserve">Fall to spring retention of first time full time is at 87%, which is even with last year at this time.  Concern regarding students not being able to register for their classes – the Deans are aware and working on this issue.  There are concerns with the potential understaffing of our student support service areas due to the growth experienced this academic year and the anticipated future growth.   </w:t>
      </w:r>
    </w:p>
    <w:p w14:paraId="0D5F8F93" w14:textId="77777777" w:rsidR="00BB017F" w:rsidRDefault="00BB017F" w:rsidP="00BB017F">
      <w:r>
        <w:t xml:space="preserve">NC Promise Taskforce has been asked to update their needs.  Abby Mann asked the other faculty present in EMS meeting their needs and that they share these with the Faculty Senate.  Asking that new positions not be only at the lecturer level but instead, make them </w:t>
      </w:r>
      <w:r w:rsidR="00D96BE8">
        <w:t xml:space="preserve">tenure track.  </w:t>
      </w:r>
      <w:r>
        <w:t>A need was expressed to update furnishings and equipment in academic buildings.  Keeping an eye on class size creeping up.  Be careful of solving course sections by adding online sections particularly for freshmen.</w:t>
      </w:r>
    </w:p>
    <w:p w14:paraId="2613A93C" w14:textId="77777777" w:rsidR="00BB017F" w:rsidRDefault="00BB017F" w:rsidP="00BB017F">
      <w:r>
        <w:t>Updates made to Appendix A: Course Repetition/Grade Replacement Policy Proposal.  Shilpa motion to amend</w:t>
      </w:r>
      <w:r w:rsidR="00B075D9">
        <w:t xml:space="preserve"> and </w:t>
      </w:r>
      <w:r>
        <w:t xml:space="preserve">the proposal </w:t>
      </w:r>
      <w:r w:rsidR="00B075D9">
        <w:t xml:space="preserve">was </w:t>
      </w:r>
      <w:r>
        <w:t xml:space="preserve">seconded – motion past and no abstentions.  </w:t>
      </w:r>
    </w:p>
    <w:p w14:paraId="5B502A6D" w14:textId="77777777" w:rsidR="00BB017F" w:rsidRDefault="00BB017F" w:rsidP="00BB017F">
      <w:r>
        <w:t xml:space="preserve">Appendix B: Academic Standing Policy Proposal.  Shilpa motion to approve </w:t>
      </w:r>
      <w:r w:rsidR="00B075D9">
        <w:t xml:space="preserve">and </w:t>
      </w:r>
      <w:r>
        <w:t>seconded – motion past and no abstentions.</w:t>
      </w:r>
    </w:p>
    <w:p w14:paraId="2D788A50" w14:textId="77777777" w:rsidR="00BB017F" w:rsidRDefault="00BB017F" w:rsidP="00BB017F">
      <w:r>
        <w:t xml:space="preserve">Abby Mann made us aware of a request from Scott Billingsley to add waitlist to courses.  L Williams to research.  </w:t>
      </w:r>
    </w:p>
    <w:p w14:paraId="045EFC6D" w14:textId="77777777" w:rsidR="00BB017F" w:rsidRDefault="00BB017F" w:rsidP="00BB017F">
      <w:r>
        <w:t>Meeting adjourned.  Next meeting January 2019.</w:t>
      </w:r>
    </w:p>
    <w:sectPr w:rsidR="00BB0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B2D6B"/>
    <w:multiLevelType w:val="hybridMultilevel"/>
    <w:tmpl w:val="34DE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17F"/>
    <w:rsid w:val="00024B86"/>
    <w:rsid w:val="000A4041"/>
    <w:rsid w:val="00127754"/>
    <w:rsid w:val="001A3539"/>
    <w:rsid w:val="001F5B0C"/>
    <w:rsid w:val="00307EBC"/>
    <w:rsid w:val="00312FFE"/>
    <w:rsid w:val="00622493"/>
    <w:rsid w:val="006843E4"/>
    <w:rsid w:val="00890CA4"/>
    <w:rsid w:val="009172A3"/>
    <w:rsid w:val="00990F50"/>
    <w:rsid w:val="009D0B87"/>
    <w:rsid w:val="00A016E2"/>
    <w:rsid w:val="00A33A40"/>
    <w:rsid w:val="00AC2400"/>
    <w:rsid w:val="00B075D9"/>
    <w:rsid w:val="00BB017F"/>
    <w:rsid w:val="00BD4E8A"/>
    <w:rsid w:val="00C52978"/>
    <w:rsid w:val="00D94026"/>
    <w:rsid w:val="00D9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F61B"/>
  <w15:chartTrackingRefBased/>
  <w15:docId w15:val="{93B1246E-84FD-40C9-88DE-8CB3D28F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Williams</dc:creator>
  <cp:keywords/>
  <dc:description/>
  <cp:lastModifiedBy>Dorea Bonneau</cp:lastModifiedBy>
  <cp:revision>18</cp:revision>
  <cp:lastPrinted>2019-01-07T16:19:00Z</cp:lastPrinted>
  <dcterms:created xsi:type="dcterms:W3CDTF">2019-01-07T16:18:00Z</dcterms:created>
  <dcterms:modified xsi:type="dcterms:W3CDTF">2019-01-07T19:58:00Z</dcterms:modified>
</cp:coreProperties>
</file>