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B4" w:rsidRPr="00AC6824" w:rsidRDefault="003930B4" w:rsidP="003930B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6824">
        <w:rPr>
          <w:rFonts w:ascii="Arial" w:hAnsi="Arial" w:cs="Arial"/>
          <w:b/>
          <w:sz w:val="32"/>
          <w:szCs w:val="32"/>
        </w:rPr>
        <w:t>The Passport Program to Professional Success</w:t>
      </w:r>
    </w:p>
    <w:p w:rsidR="003930B4" w:rsidRDefault="003930B4" w:rsidP="003930B4">
      <w:pPr>
        <w:jc w:val="center"/>
        <w:rPr>
          <w:rFonts w:ascii="Arial" w:hAnsi="Arial" w:cs="Arial"/>
          <w:b/>
        </w:rPr>
      </w:pPr>
    </w:p>
    <w:p w:rsidR="003930B4" w:rsidRPr="00AC6824" w:rsidRDefault="003930B4" w:rsidP="003930B4">
      <w:pPr>
        <w:jc w:val="center"/>
        <w:rPr>
          <w:rFonts w:ascii="Arial" w:hAnsi="Arial" w:cs="Arial"/>
          <w:i/>
        </w:rPr>
      </w:pPr>
      <w:r w:rsidRPr="00AC6824">
        <w:rPr>
          <w:rFonts w:ascii="Arial" w:hAnsi="Arial" w:cs="Arial"/>
          <w:i/>
        </w:rPr>
        <w:t xml:space="preserve">Below is a suggested guideline of activities for students to complete the Passport Program. Following this guideline helps student to determine what activities should </w:t>
      </w:r>
      <w:r w:rsidR="00DF58FA">
        <w:rPr>
          <w:rFonts w:ascii="Arial" w:hAnsi="Arial" w:cs="Arial"/>
          <w:i/>
        </w:rPr>
        <w:t xml:space="preserve">be </w:t>
      </w:r>
      <w:r w:rsidRPr="00AC6824">
        <w:rPr>
          <w:rFonts w:ascii="Arial" w:hAnsi="Arial" w:cs="Arial"/>
          <w:i/>
        </w:rPr>
        <w:t xml:space="preserve">completed during each year of their academic career. If you have any questions please contact the Passport Agent or your academic advisor. 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3930B4" w:rsidRPr="00575251" w:rsidTr="00B56B39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B4" w:rsidRDefault="003930B4" w:rsidP="00B56B39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  <w:p w:rsidR="003930B4" w:rsidRPr="00AC6824" w:rsidRDefault="003930B4" w:rsidP="00B56B39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</w:pPr>
            <w:r w:rsidRPr="00AC6824"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  <w:t>Freshman</w:t>
            </w:r>
          </w:p>
        </w:tc>
      </w:tr>
      <w:tr w:rsidR="003930B4" w:rsidRPr="00575251" w:rsidTr="00B56B3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B4" w:rsidRDefault="003930B4" w:rsidP="00B56B3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Introduction to the Passport Program</w:t>
            </w:r>
          </w:p>
          <w:p w:rsidR="003930B4" w:rsidRPr="007706A7" w:rsidRDefault="003930B4" w:rsidP="00B56B3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706A7">
              <w:rPr>
                <w:rFonts w:ascii="Arial" w:eastAsia="Times New Roman" w:hAnsi="Arial" w:cs="Arial"/>
                <w:color w:val="000000"/>
                <w:szCs w:val="24"/>
              </w:rPr>
              <w:t xml:space="preserve">School of Business approved seminar, speaker,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or</w:t>
            </w:r>
            <w:r w:rsidRPr="007706A7">
              <w:rPr>
                <w:rFonts w:ascii="Arial" w:eastAsia="Times New Roman" w:hAnsi="Arial" w:cs="Arial"/>
                <w:color w:val="000000"/>
                <w:szCs w:val="24"/>
              </w:rPr>
              <w:t xml:space="preserve"> presentation (1) </w:t>
            </w:r>
          </w:p>
        </w:tc>
      </w:tr>
      <w:tr w:rsidR="003930B4" w:rsidRPr="00575251" w:rsidTr="00B56B3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B4" w:rsidRDefault="003930B4" w:rsidP="00B56B3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706A7">
              <w:rPr>
                <w:rFonts w:ascii="Arial" w:eastAsia="Times New Roman" w:hAnsi="Arial" w:cs="Arial"/>
                <w:color w:val="000000"/>
                <w:szCs w:val="24"/>
              </w:rPr>
              <w:t xml:space="preserve">Engagement with School of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B</w:t>
            </w:r>
            <w:r w:rsidRPr="007706A7">
              <w:rPr>
                <w:rFonts w:ascii="Arial" w:eastAsia="Times New Roman" w:hAnsi="Arial" w:cs="Arial"/>
                <w:color w:val="000000"/>
                <w:szCs w:val="24"/>
              </w:rPr>
              <w:t>usiness faculty</w:t>
            </w:r>
          </w:p>
          <w:p w:rsidR="003930B4" w:rsidRPr="00AC6824" w:rsidRDefault="003930B4" w:rsidP="00B56B3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C6824">
              <w:rPr>
                <w:rFonts w:ascii="Arial" w:eastAsia="Times New Roman" w:hAnsi="Arial" w:cs="Arial"/>
                <w:color w:val="000000"/>
                <w:szCs w:val="24"/>
              </w:rPr>
              <w:t xml:space="preserve">Student Involvement and Leadership </w:t>
            </w:r>
          </w:p>
          <w:p w:rsidR="003930B4" w:rsidRDefault="003930B4" w:rsidP="00B56B39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930B4" w:rsidRPr="00AC6824" w:rsidRDefault="003930B4" w:rsidP="00B56B39">
            <w:pPr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</w:pPr>
            <w:r w:rsidRPr="00AC6824"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  <w:t>Sophomore</w:t>
            </w:r>
          </w:p>
        </w:tc>
      </w:tr>
      <w:tr w:rsidR="003930B4" w:rsidRPr="00575251" w:rsidTr="00B56B3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706A7">
              <w:rPr>
                <w:rFonts w:ascii="Arial" w:eastAsia="Times New Roman" w:hAnsi="Arial" w:cs="Arial"/>
                <w:color w:val="000000"/>
                <w:szCs w:val="24"/>
              </w:rPr>
              <w:t>Study abroad information session</w:t>
            </w:r>
          </w:p>
          <w:p w:rsidR="003930B4" w:rsidRDefault="00DF58FA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Student Involvement: Student Organization, Study Abroad, Civic or Community Service (20 hours), or Internship. </w:t>
            </w:r>
          </w:p>
          <w:p w:rsidR="003930B4" w:rsidRPr="00523BB2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>Verbal presentation that requires professional attire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(1)</w:t>
            </w:r>
          </w:p>
          <w:p w:rsid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>Career Center Resume Workshop</w:t>
            </w:r>
          </w:p>
          <w:p w:rsidR="003930B4" w:rsidRP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3930B4">
              <w:rPr>
                <w:rFonts w:ascii="Arial" w:eastAsia="Times New Roman" w:hAnsi="Arial" w:cs="Arial"/>
                <w:color w:val="000000"/>
                <w:szCs w:val="24"/>
              </w:rPr>
              <w:t>School of Business approved seminar, speaker, or presentation (1)</w:t>
            </w:r>
          </w:p>
          <w:p w:rsidR="003930B4" w:rsidRDefault="003930B4" w:rsidP="003930B4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930B4" w:rsidRPr="003930B4" w:rsidRDefault="003930B4" w:rsidP="003930B4">
            <w:pPr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</w:pPr>
            <w:r w:rsidRPr="003930B4"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  <w:t xml:space="preserve">Junior </w:t>
            </w:r>
          </w:p>
          <w:p w:rsidR="003930B4" w:rsidRPr="00523BB2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Business Etiquette Dinner</w:t>
            </w:r>
          </w:p>
          <w:p w:rsid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>Professional networking event (1)</w:t>
            </w:r>
          </w:p>
          <w:p w:rsidR="003930B4" w:rsidRPr="00DF58FA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F58FA">
              <w:rPr>
                <w:rFonts w:ascii="Arial" w:eastAsia="Times New Roman" w:hAnsi="Arial" w:cs="Arial"/>
                <w:color w:val="000000"/>
                <w:szCs w:val="24"/>
              </w:rPr>
              <w:t xml:space="preserve">Professional &amp; Center Development Institute (PCDI) </w:t>
            </w:r>
          </w:p>
          <w:p w:rsid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Career Center Mock Interview </w:t>
            </w:r>
          </w:p>
          <w:p w:rsid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Career Expo </w:t>
            </w:r>
          </w:p>
          <w:p w:rsidR="003930B4" w:rsidRDefault="003930B4" w:rsidP="003930B4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3930B4" w:rsidRPr="00DF58FA" w:rsidRDefault="003930B4" w:rsidP="003930B4">
            <w:pPr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</w:pPr>
            <w:r w:rsidRPr="00DF58FA"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  <w:t xml:space="preserve">Senior </w:t>
            </w:r>
          </w:p>
          <w:p w:rsidR="003930B4" w:rsidRPr="00523BB2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>Verbal presentation that requires professional attire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(1)</w:t>
            </w:r>
          </w:p>
          <w:p w:rsidR="003930B4" w:rsidRPr="00523BB2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>University sponsored formal dinner (1)</w:t>
            </w:r>
          </w:p>
          <w:p w:rsidR="003930B4" w:rsidRPr="00523BB2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 xml:space="preserve">School of Business approved seminar, speaker,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or</w:t>
            </w: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 xml:space="preserve"> presentation (1)</w:t>
            </w:r>
          </w:p>
          <w:p w:rsid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>Professional networking event (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 w:rsidRPr="00523BB2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  <w:p w:rsid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Professional networking event (1)</w:t>
            </w:r>
          </w:p>
          <w:p w:rsidR="003930B4" w:rsidRDefault="003930B4" w:rsidP="003930B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Senior interview</w:t>
            </w:r>
          </w:p>
          <w:p w:rsidR="003930B4" w:rsidRPr="00DF58FA" w:rsidRDefault="003930B4" w:rsidP="00DF58FA">
            <w:pPr>
              <w:ind w:left="360" w:firstLine="0"/>
              <w:rPr>
                <w:rFonts w:ascii="Arial" w:eastAsia="Times New Roman" w:hAnsi="Arial" w:cs="Arial"/>
                <w:color w:val="000000"/>
                <w:szCs w:val="24"/>
                <w:highlight w:val="yellow"/>
              </w:rPr>
            </w:pPr>
          </w:p>
          <w:p w:rsidR="003930B4" w:rsidRPr="003930B4" w:rsidRDefault="003930B4" w:rsidP="003930B4">
            <w:pPr>
              <w:ind w:left="360"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:rsidR="00D64C5B" w:rsidRPr="00DF58FA" w:rsidRDefault="00DF58FA" w:rsidP="00DF58FA">
      <w:pPr>
        <w:jc w:val="center"/>
        <w:rPr>
          <w:rFonts w:ascii="Arial" w:hAnsi="Arial" w:cs="Arial"/>
          <w:i/>
        </w:rPr>
      </w:pPr>
      <w:r w:rsidRPr="00DF58FA">
        <w:rPr>
          <w:rFonts w:ascii="Arial" w:hAnsi="Arial" w:cs="Arial"/>
          <w:i/>
        </w:rPr>
        <w:t>** Transfer students should combine Freshman/Sophomore and Junior/Senior to complete the program in 2 years. Online students do not need to come to campus to complete the activities. The activities will be reviewed and approved by the Passport Agent.  **</w:t>
      </w:r>
    </w:p>
    <w:p w:rsidR="003930B4" w:rsidRDefault="003930B4"/>
    <w:sectPr w:rsidR="0039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739"/>
    <w:multiLevelType w:val="hybridMultilevel"/>
    <w:tmpl w:val="2D56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68D"/>
    <w:multiLevelType w:val="hybridMultilevel"/>
    <w:tmpl w:val="3F08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E58EF"/>
    <w:multiLevelType w:val="hybridMultilevel"/>
    <w:tmpl w:val="7D58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1A6F"/>
    <w:multiLevelType w:val="hybridMultilevel"/>
    <w:tmpl w:val="1BB6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10B9"/>
    <w:multiLevelType w:val="hybridMultilevel"/>
    <w:tmpl w:val="2934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B4"/>
    <w:rsid w:val="000F500A"/>
    <w:rsid w:val="00271381"/>
    <w:rsid w:val="003930B4"/>
    <w:rsid w:val="008D5F8E"/>
    <w:rsid w:val="00974685"/>
    <w:rsid w:val="00D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E43D8-DD7F-4026-ABEB-C377A721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4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Keondra Mitchell</dc:creator>
  <cp:keywords/>
  <dc:description/>
  <cp:lastModifiedBy>Amy N. Schneider</cp:lastModifiedBy>
  <cp:revision>2</cp:revision>
  <dcterms:created xsi:type="dcterms:W3CDTF">2019-02-28T19:52:00Z</dcterms:created>
  <dcterms:modified xsi:type="dcterms:W3CDTF">2019-02-28T19:52:00Z</dcterms:modified>
</cp:coreProperties>
</file>