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B3132" w14:textId="4C6FF159" w:rsidR="0059715A" w:rsidRPr="000143FD" w:rsidRDefault="005F3830" w:rsidP="000143FD">
      <w:pPr>
        <w:ind w:left="1296" w:right="1310"/>
        <w:jc w:val="center"/>
        <w:rPr>
          <w:rFonts w:ascii="Times New Roman" w:eastAsia="Times New Roman" w:hAnsi="Times New Roman" w:cs="Times New Roman"/>
          <w:sz w:val="24"/>
          <w:szCs w:val="24"/>
        </w:rPr>
      </w:pPr>
      <w:r w:rsidRPr="000143FD">
        <w:rPr>
          <w:rFonts w:ascii="Times New Roman" w:eastAsia="Times New Roman" w:hAnsi="Times New Roman" w:cs="Times New Roman"/>
          <w:sz w:val="24"/>
          <w:szCs w:val="24"/>
        </w:rPr>
        <w:t>P</w:t>
      </w:r>
      <w:r w:rsidR="00EE0711" w:rsidRPr="000143FD">
        <w:rPr>
          <w:rFonts w:ascii="Times New Roman" w:eastAsia="Times New Roman" w:hAnsi="Times New Roman" w:cs="Times New Roman"/>
          <w:sz w:val="24"/>
          <w:szCs w:val="24"/>
        </w:rPr>
        <w:t>OL</w:t>
      </w:r>
      <w:r w:rsidR="003F56DD">
        <w:rPr>
          <w:rFonts w:ascii="Times New Roman" w:eastAsia="Times New Roman" w:hAnsi="Times New Roman" w:cs="Times New Roman"/>
          <w:sz w:val="24"/>
          <w:szCs w:val="24"/>
        </w:rPr>
        <w:t xml:space="preserve"> </w:t>
      </w:r>
      <w:r w:rsidR="00EE0711" w:rsidRPr="000143FD">
        <w:rPr>
          <w:rFonts w:ascii="Times New Roman" w:eastAsia="Times New Roman" w:hAnsi="Times New Roman" w:cs="Times New Roman"/>
          <w:sz w:val="24"/>
          <w:szCs w:val="24"/>
        </w:rPr>
        <w:t>10.05.02</w:t>
      </w:r>
      <w:r w:rsidRPr="000143FD">
        <w:rPr>
          <w:rFonts w:ascii="Times New Roman" w:eastAsia="Times New Roman" w:hAnsi="Times New Roman" w:cs="Times New Roman"/>
          <w:sz w:val="24"/>
          <w:szCs w:val="24"/>
        </w:rPr>
        <w:t xml:space="preserve"> </w:t>
      </w:r>
      <w:r w:rsidR="00EE0711" w:rsidRPr="000143FD">
        <w:rPr>
          <w:rFonts w:ascii="Times New Roman" w:eastAsia="Times New Roman" w:hAnsi="Times New Roman" w:cs="Times New Roman"/>
          <w:sz w:val="24"/>
          <w:szCs w:val="24"/>
        </w:rPr>
        <w:br/>
      </w:r>
      <w:r w:rsidR="0055272B" w:rsidRPr="000143FD">
        <w:rPr>
          <w:rFonts w:ascii="Times New Roman" w:eastAsia="Times New Roman" w:hAnsi="Times New Roman" w:cs="Times New Roman"/>
          <w:spacing w:val="-1"/>
          <w:sz w:val="24"/>
          <w:szCs w:val="24"/>
        </w:rPr>
        <w:t>Export Control Policy</w:t>
      </w:r>
    </w:p>
    <w:p w14:paraId="7ABB2D04" w14:textId="77777777" w:rsidR="0059715A" w:rsidRPr="000143FD" w:rsidRDefault="0059715A" w:rsidP="000143FD">
      <w:pPr>
        <w:rPr>
          <w:rFonts w:ascii="Times New Roman" w:hAnsi="Times New Roman" w:cs="Times New Roman"/>
          <w:sz w:val="24"/>
          <w:szCs w:val="24"/>
        </w:rPr>
      </w:pPr>
    </w:p>
    <w:p w14:paraId="79BAFB32" w14:textId="77777777" w:rsidR="008549FE" w:rsidRPr="000143FD" w:rsidRDefault="005F3830" w:rsidP="00266608">
      <w:pPr>
        <w:tabs>
          <w:tab w:val="left" w:pos="3048"/>
        </w:tabs>
        <w:spacing w:before="73"/>
        <w:rPr>
          <w:rFonts w:ascii="Times New Roman" w:eastAsia="Times New Roman" w:hAnsi="Times New Roman" w:cs="Times New Roman"/>
          <w:spacing w:val="48"/>
          <w:sz w:val="24"/>
          <w:szCs w:val="24"/>
        </w:rPr>
      </w:pPr>
      <w:r w:rsidRPr="000143FD">
        <w:rPr>
          <w:rFonts w:ascii="Times New Roman" w:eastAsia="Times New Roman" w:hAnsi="Times New Roman" w:cs="Times New Roman"/>
          <w:b/>
          <w:bCs/>
          <w:sz w:val="24"/>
          <w:szCs w:val="24"/>
        </w:rPr>
        <w:t>A</w:t>
      </w:r>
      <w:r w:rsidRPr="000143FD">
        <w:rPr>
          <w:rFonts w:ascii="Times New Roman" w:eastAsia="Times New Roman" w:hAnsi="Times New Roman" w:cs="Times New Roman"/>
          <w:b/>
          <w:bCs/>
          <w:spacing w:val="-1"/>
          <w:sz w:val="24"/>
          <w:szCs w:val="24"/>
        </w:rPr>
        <w:t>u</w:t>
      </w:r>
      <w:r w:rsidRPr="000143FD">
        <w:rPr>
          <w:rFonts w:ascii="Times New Roman" w:eastAsia="Times New Roman" w:hAnsi="Times New Roman" w:cs="Times New Roman"/>
          <w:b/>
          <w:bCs/>
          <w:spacing w:val="2"/>
          <w:sz w:val="24"/>
          <w:szCs w:val="24"/>
        </w:rPr>
        <w:t>t</w:t>
      </w:r>
      <w:r w:rsidRPr="000143FD">
        <w:rPr>
          <w:rFonts w:ascii="Times New Roman" w:eastAsia="Times New Roman" w:hAnsi="Times New Roman" w:cs="Times New Roman"/>
          <w:b/>
          <w:bCs/>
          <w:spacing w:val="-2"/>
          <w:sz w:val="24"/>
          <w:szCs w:val="24"/>
        </w:rPr>
        <w:t>h</w:t>
      </w:r>
      <w:r w:rsidRPr="000143FD">
        <w:rPr>
          <w:rFonts w:ascii="Times New Roman" w:eastAsia="Times New Roman" w:hAnsi="Times New Roman" w:cs="Times New Roman"/>
          <w:b/>
          <w:bCs/>
          <w:spacing w:val="1"/>
          <w:sz w:val="24"/>
          <w:szCs w:val="24"/>
        </w:rPr>
        <w:t>o</w:t>
      </w:r>
      <w:r w:rsidRPr="000143FD">
        <w:rPr>
          <w:rFonts w:ascii="Times New Roman" w:eastAsia="Times New Roman" w:hAnsi="Times New Roman" w:cs="Times New Roman"/>
          <w:b/>
          <w:bCs/>
          <w:sz w:val="24"/>
          <w:szCs w:val="24"/>
        </w:rPr>
        <w:t>ri</w:t>
      </w:r>
      <w:r w:rsidRPr="000143FD">
        <w:rPr>
          <w:rFonts w:ascii="Times New Roman" w:eastAsia="Times New Roman" w:hAnsi="Times New Roman" w:cs="Times New Roman"/>
          <w:b/>
          <w:bCs/>
          <w:spacing w:val="1"/>
          <w:sz w:val="24"/>
          <w:szCs w:val="24"/>
        </w:rPr>
        <w:t>t</w:t>
      </w:r>
      <w:r w:rsidRPr="000143FD">
        <w:rPr>
          <w:rFonts w:ascii="Times New Roman" w:eastAsia="Times New Roman" w:hAnsi="Times New Roman" w:cs="Times New Roman"/>
          <w:b/>
          <w:bCs/>
          <w:spacing w:val="-3"/>
          <w:sz w:val="24"/>
          <w:szCs w:val="24"/>
        </w:rPr>
        <w:t>y</w:t>
      </w:r>
      <w:r w:rsidRPr="000143FD">
        <w:rPr>
          <w:rFonts w:ascii="Times New Roman" w:eastAsia="Times New Roman" w:hAnsi="Times New Roman" w:cs="Times New Roman"/>
          <w:sz w:val="24"/>
          <w:szCs w:val="24"/>
        </w:rPr>
        <w:t>:</w:t>
      </w:r>
      <w:r w:rsidRPr="000143FD">
        <w:rPr>
          <w:rFonts w:ascii="Times New Roman" w:eastAsia="Times New Roman" w:hAnsi="Times New Roman" w:cs="Times New Roman"/>
          <w:spacing w:val="48"/>
          <w:sz w:val="24"/>
          <w:szCs w:val="24"/>
        </w:rPr>
        <w:t xml:space="preserve"> </w:t>
      </w:r>
      <w:r w:rsidR="008549FE" w:rsidRPr="000143FD">
        <w:rPr>
          <w:rFonts w:ascii="Times New Roman" w:hAnsi="Times New Roman" w:cs="Times New Roman"/>
          <w:sz w:val="24"/>
          <w:szCs w:val="24"/>
        </w:rPr>
        <w:t>Chancellor</w:t>
      </w:r>
    </w:p>
    <w:p w14:paraId="15439A0A" w14:textId="77777777" w:rsidR="0059715A" w:rsidRPr="000143FD" w:rsidRDefault="0059715A" w:rsidP="000143FD">
      <w:pPr>
        <w:spacing w:before="11"/>
        <w:rPr>
          <w:rFonts w:ascii="Times New Roman" w:hAnsi="Times New Roman" w:cs="Times New Roman"/>
          <w:sz w:val="24"/>
          <w:szCs w:val="24"/>
        </w:rPr>
      </w:pPr>
    </w:p>
    <w:p w14:paraId="5D792243" w14:textId="67AEE87F" w:rsidR="008549FE" w:rsidRPr="000143FD" w:rsidRDefault="005F3830" w:rsidP="00266608">
      <w:pPr>
        <w:tabs>
          <w:tab w:val="left" w:pos="2993"/>
          <w:tab w:val="left" w:pos="3592"/>
          <w:tab w:val="left" w:pos="5783"/>
        </w:tabs>
        <w:rPr>
          <w:rFonts w:ascii="Times New Roman" w:eastAsia="Times New Roman" w:hAnsi="Times New Roman" w:cs="Times New Roman"/>
          <w:spacing w:val="47"/>
          <w:sz w:val="24"/>
          <w:szCs w:val="24"/>
        </w:rPr>
      </w:pPr>
      <w:r w:rsidRPr="000143FD">
        <w:rPr>
          <w:rFonts w:ascii="Times New Roman" w:eastAsia="Times New Roman" w:hAnsi="Times New Roman" w:cs="Times New Roman"/>
          <w:b/>
          <w:bCs/>
          <w:sz w:val="24"/>
          <w:szCs w:val="24"/>
        </w:rPr>
        <w:t>Hi</w:t>
      </w:r>
      <w:r w:rsidRPr="000143FD">
        <w:rPr>
          <w:rFonts w:ascii="Times New Roman" w:eastAsia="Times New Roman" w:hAnsi="Times New Roman" w:cs="Times New Roman"/>
          <w:b/>
          <w:bCs/>
          <w:spacing w:val="-1"/>
          <w:sz w:val="24"/>
          <w:szCs w:val="24"/>
        </w:rPr>
        <w:t>s</w:t>
      </w:r>
      <w:r w:rsidRPr="000143FD">
        <w:rPr>
          <w:rFonts w:ascii="Times New Roman" w:eastAsia="Times New Roman" w:hAnsi="Times New Roman" w:cs="Times New Roman"/>
          <w:b/>
          <w:bCs/>
          <w:sz w:val="24"/>
          <w:szCs w:val="24"/>
        </w:rPr>
        <w:t>to</w:t>
      </w:r>
      <w:r w:rsidRPr="000143FD">
        <w:rPr>
          <w:rFonts w:ascii="Times New Roman" w:eastAsia="Times New Roman" w:hAnsi="Times New Roman" w:cs="Times New Roman"/>
          <w:b/>
          <w:bCs/>
          <w:spacing w:val="3"/>
          <w:sz w:val="24"/>
          <w:szCs w:val="24"/>
        </w:rPr>
        <w:t>r</w:t>
      </w:r>
      <w:r w:rsidRPr="000143FD">
        <w:rPr>
          <w:rFonts w:ascii="Times New Roman" w:eastAsia="Times New Roman" w:hAnsi="Times New Roman" w:cs="Times New Roman"/>
          <w:b/>
          <w:bCs/>
          <w:spacing w:val="-5"/>
          <w:sz w:val="24"/>
          <w:szCs w:val="24"/>
        </w:rPr>
        <w:t>y</w:t>
      </w:r>
      <w:r w:rsidRPr="000143FD">
        <w:rPr>
          <w:rFonts w:ascii="Times New Roman" w:eastAsia="Times New Roman" w:hAnsi="Times New Roman" w:cs="Times New Roman"/>
          <w:sz w:val="24"/>
          <w:szCs w:val="24"/>
        </w:rPr>
        <w:t>:</w:t>
      </w:r>
      <w:r w:rsidRPr="000143FD">
        <w:rPr>
          <w:rFonts w:ascii="Times New Roman" w:eastAsia="Times New Roman" w:hAnsi="Times New Roman" w:cs="Times New Roman"/>
          <w:spacing w:val="-2"/>
          <w:sz w:val="24"/>
          <w:szCs w:val="24"/>
        </w:rPr>
        <w:t xml:space="preserve"> </w:t>
      </w:r>
      <w:r w:rsidRPr="000143FD">
        <w:rPr>
          <w:rFonts w:ascii="Times New Roman" w:eastAsia="Times New Roman" w:hAnsi="Times New Roman" w:cs="Times New Roman"/>
          <w:spacing w:val="2"/>
          <w:sz w:val="24"/>
          <w:szCs w:val="24"/>
        </w:rPr>
        <w:t>F</w:t>
      </w:r>
      <w:r w:rsidRPr="000143FD">
        <w:rPr>
          <w:rFonts w:ascii="Times New Roman" w:eastAsia="Times New Roman" w:hAnsi="Times New Roman" w:cs="Times New Roman"/>
          <w:sz w:val="24"/>
          <w:szCs w:val="24"/>
        </w:rPr>
        <w:t>ir</w:t>
      </w:r>
      <w:r w:rsidRPr="000143FD">
        <w:rPr>
          <w:rFonts w:ascii="Times New Roman" w:eastAsia="Times New Roman" w:hAnsi="Times New Roman" w:cs="Times New Roman"/>
          <w:spacing w:val="-1"/>
          <w:sz w:val="24"/>
          <w:szCs w:val="24"/>
        </w:rPr>
        <w:t>s</w:t>
      </w:r>
      <w:r w:rsidRPr="000143FD">
        <w:rPr>
          <w:rFonts w:ascii="Times New Roman" w:eastAsia="Times New Roman" w:hAnsi="Times New Roman" w:cs="Times New Roman"/>
          <w:sz w:val="24"/>
          <w:szCs w:val="24"/>
        </w:rPr>
        <w:t>t</w:t>
      </w:r>
      <w:r w:rsidRPr="000143FD">
        <w:rPr>
          <w:rFonts w:ascii="Times New Roman" w:eastAsia="Times New Roman" w:hAnsi="Times New Roman" w:cs="Times New Roman"/>
          <w:spacing w:val="-2"/>
          <w:sz w:val="24"/>
          <w:szCs w:val="24"/>
        </w:rPr>
        <w:t xml:space="preserve"> </w:t>
      </w:r>
      <w:r w:rsidRPr="000143FD">
        <w:rPr>
          <w:rFonts w:ascii="Times New Roman" w:eastAsia="Times New Roman" w:hAnsi="Times New Roman" w:cs="Times New Roman"/>
          <w:spacing w:val="1"/>
          <w:sz w:val="24"/>
          <w:szCs w:val="24"/>
        </w:rPr>
        <w:t>I</w:t>
      </w:r>
      <w:r w:rsidRPr="000143FD">
        <w:rPr>
          <w:rFonts w:ascii="Times New Roman" w:eastAsia="Times New Roman" w:hAnsi="Times New Roman" w:cs="Times New Roman"/>
          <w:spacing w:val="-1"/>
          <w:sz w:val="24"/>
          <w:szCs w:val="24"/>
        </w:rPr>
        <w:t>s</w:t>
      </w:r>
      <w:r w:rsidRPr="000143FD">
        <w:rPr>
          <w:rFonts w:ascii="Times New Roman" w:eastAsia="Times New Roman" w:hAnsi="Times New Roman" w:cs="Times New Roman"/>
          <w:spacing w:val="1"/>
          <w:sz w:val="24"/>
          <w:szCs w:val="24"/>
        </w:rPr>
        <w:t>s</w:t>
      </w:r>
      <w:r w:rsidRPr="000143FD">
        <w:rPr>
          <w:rFonts w:ascii="Times New Roman" w:eastAsia="Times New Roman" w:hAnsi="Times New Roman" w:cs="Times New Roman"/>
          <w:spacing w:val="-2"/>
          <w:sz w:val="24"/>
          <w:szCs w:val="24"/>
        </w:rPr>
        <w:t>u</w:t>
      </w:r>
      <w:r w:rsidRPr="000143FD">
        <w:rPr>
          <w:rFonts w:ascii="Times New Roman" w:eastAsia="Times New Roman" w:hAnsi="Times New Roman" w:cs="Times New Roman"/>
          <w:sz w:val="24"/>
          <w:szCs w:val="24"/>
        </w:rPr>
        <w:t>e</w:t>
      </w:r>
      <w:r w:rsidRPr="000143FD">
        <w:rPr>
          <w:rFonts w:ascii="Times New Roman" w:eastAsia="Times New Roman" w:hAnsi="Times New Roman" w:cs="Times New Roman"/>
          <w:spacing w:val="1"/>
          <w:sz w:val="24"/>
          <w:szCs w:val="24"/>
        </w:rPr>
        <w:t>d</w:t>
      </w:r>
      <w:r w:rsidRPr="000143FD">
        <w:rPr>
          <w:rFonts w:ascii="Times New Roman" w:eastAsia="Times New Roman" w:hAnsi="Times New Roman" w:cs="Times New Roman"/>
          <w:sz w:val="24"/>
          <w:szCs w:val="24"/>
        </w:rPr>
        <w:t>:</w:t>
      </w:r>
      <w:r w:rsidR="003F56DD">
        <w:rPr>
          <w:rFonts w:ascii="Times New Roman" w:eastAsia="Times New Roman" w:hAnsi="Times New Roman" w:cs="Times New Roman"/>
          <w:sz w:val="24"/>
          <w:szCs w:val="24"/>
        </w:rPr>
        <w:t xml:space="preserve"> </w:t>
      </w:r>
      <w:r w:rsidR="003F56DD">
        <w:rPr>
          <w:rFonts w:ascii="Times New Roman" w:eastAsia="Times New Roman" w:hAnsi="Times New Roman" w:cs="Times New Roman"/>
          <w:sz w:val="24"/>
          <w:szCs w:val="24"/>
          <w:u w:color="000000"/>
        </w:rPr>
        <w:t>June 7, 2022</w:t>
      </w:r>
      <w:r w:rsidRPr="000143FD">
        <w:rPr>
          <w:rFonts w:ascii="Times New Roman" w:eastAsia="Times New Roman" w:hAnsi="Times New Roman" w:cs="Times New Roman"/>
          <w:spacing w:val="47"/>
          <w:sz w:val="24"/>
          <w:szCs w:val="24"/>
        </w:rPr>
        <w:t xml:space="preserve"> </w:t>
      </w:r>
    </w:p>
    <w:p w14:paraId="03C9E68A" w14:textId="77777777" w:rsidR="00E06A35" w:rsidRPr="000143FD" w:rsidRDefault="00E06A35" w:rsidP="000143FD">
      <w:pPr>
        <w:widowControl/>
        <w:autoSpaceDE w:val="0"/>
        <w:autoSpaceDN w:val="0"/>
        <w:adjustRightInd w:val="0"/>
        <w:rPr>
          <w:rFonts w:ascii="Times New Roman" w:eastAsia="Times New Roman" w:hAnsi="Times New Roman" w:cs="Times New Roman"/>
          <w:spacing w:val="-1"/>
          <w:sz w:val="24"/>
          <w:szCs w:val="24"/>
          <w:u w:val="single" w:color="000000"/>
        </w:rPr>
      </w:pPr>
    </w:p>
    <w:p w14:paraId="4792D54E" w14:textId="77777777" w:rsidR="00EE0711" w:rsidRPr="000143FD" w:rsidRDefault="005F3830" w:rsidP="000143FD">
      <w:pPr>
        <w:rPr>
          <w:rFonts w:ascii="Times New Roman" w:eastAsia="Times New Roman" w:hAnsi="Times New Roman" w:cs="Times New Roman"/>
          <w:sz w:val="24"/>
          <w:szCs w:val="24"/>
        </w:rPr>
      </w:pPr>
      <w:r w:rsidRPr="000143FD">
        <w:rPr>
          <w:rFonts w:ascii="Times New Roman" w:eastAsia="Times New Roman" w:hAnsi="Times New Roman" w:cs="Times New Roman"/>
          <w:b/>
          <w:bCs/>
          <w:spacing w:val="-1"/>
          <w:sz w:val="24"/>
          <w:szCs w:val="24"/>
          <w:u w:color="000000"/>
        </w:rPr>
        <w:t>R</w:t>
      </w:r>
      <w:r w:rsidRPr="000143FD">
        <w:rPr>
          <w:rFonts w:ascii="Times New Roman" w:eastAsia="Times New Roman" w:hAnsi="Times New Roman" w:cs="Times New Roman"/>
          <w:b/>
          <w:bCs/>
          <w:sz w:val="24"/>
          <w:szCs w:val="24"/>
          <w:u w:color="000000"/>
        </w:rPr>
        <w:t>elated</w:t>
      </w:r>
      <w:r w:rsidRPr="000143FD">
        <w:rPr>
          <w:rFonts w:ascii="Times New Roman" w:eastAsia="Times New Roman" w:hAnsi="Times New Roman" w:cs="Times New Roman"/>
          <w:b/>
          <w:bCs/>
          <w:spacing w:val="-5"/>
          <w:sz w:val="24"/>
          <w:szCs w:val="24"/>
          <w:u w:color="000000"/>
        </w:rPr>
        <w:t xml:space="preserve"> </w:t>
      </w:r>
      <w:r w:rsidRPr="000143FD">
        <w:rPr>
          <w:rFonts w:ascii="Times New Roman" w:eastAsia="Times New Roman" w:hAnsi="Times New Roman" w:cs="Times New Roman"/>
          <w:b/>
          <w:bCs/>
          <w:spacing w:val="1"/>
          <w:sz w:val="24"/>
          <w:szCs w:val="24"/>
          <w:u w:color="000000"/>
        </w:rPr>
        <w:t>Po</w:t>
      </w:r>
      <w:r w:rsidRPr="000143FD">
        <w:rPr>
          <w:rFonts w:ascii="Times New Roman" w:eastAsia="Times New Roman" w:hAnsi="Times New Roman" w:cs="Times New Roman"/>
          <w:b/>
          <w:bCs/>
          <w:sz w:val="24"/>
          <w:szCs w:val="24"/>
          <w:u w:color="000000"/>
        </w:rPr>
        <w:t>licies</w:t>
      </w:r>
      <w:r w:rsidRPr="000143FD">
        <w:rPr>
          <w:rFonts w:ascii="Times New Roman" w:eastAsia="Times New Roman" w:hAnsi="Times New Roman" w:cs="Times New Roman"/>
          <w:b/>
          <w:bCs/>
          <w:sz w:val="24"/>
          <w:szCs w:val="24"/>
        </w:rPr>
        <w:t>:</w:t>
      </w:r>
      <w:r w:rsidR="00E06A35" w:rsidRPr="000143FD">
        <w:rPr>
          <w:rFonts w:ascii="Times New Roman" w:eastAsia="Times New Roman" w:hAnsi="Times New Roman" w:cs="Times New Roman"/>
          <w:sz w:val="24"/>
          <w:szCs w:val="24"/>
        </w:rPr>
        <w:tab/>
      </w:r>
    </w:p>
    <w:p w14:paraId="706DBA5D" w14:textId="6BD628BE" w:rsidR="00EB1D9B" w:rsidRPr="000143FD" w:rsidRDefault="00676B85" w:rsidP="00912111">
      <w:pPr>
        <w:pStyle w:val="ListParagraph"/>
        <w:numPr>
          <w:ilvl w:val="0"/>
          <w:numId w:val="12"/>
        </w:numPr>
        <w:rPr>
          <w:rFonts w:ascii="Times New Roman" w:eastAsia="Times New Roman" w:hAnsi="Times New Roman" w:cs="Times New Roman"/>
          <w:sz w:val="24"/>
          <w:szCs w:val="24"/>
        </w:rPr>
      </w:pPr>
      <w:hyperlink r:id="rId8" w:history="1">
        <w:r w:rsidR="00E06A35" w:rsidRPr="000143FD">
          <w:rPr>
            <w:rStyle w:val="Hyperlink"/>
            <w:rFonts w:ascii="Times New Roman" w:eastAsia="Times New Roman" w:hAnsi="Times New Roman" w:cs="Times New Roman"/>
            <w:spacing w:val="-1"/>
            <w:sz w:val="24"/>
            <w:szCs w:val="24"/>
          </w:rPr>
          <w:t>UNCP Policy 10.05.01 Patent Policy</w:t>
        </w:r>
      </w:hyperlink>
    </w:p>
    <w:p w14:paraId="0D45E21D" w14:textId="3C936644" w:rsidR="00801257" w:rsidRPr="000143FD" w:rsidRDefault="00801257" w:rsidP="00912111">
      <w:pPr>
        <w:pStyle w:val="ListParagraph"/>
        <w:numPr>
          <w:ilvl w:val="0"/>
          <w:numId w:val="12"/>
        </w:numPr>
        <w:rPr>
          <w:rStyle w:val="Hyperlink"/>
          <w:rFonts w:ascii="Times New Roman" w:eastAsia="Times New Roman" w:hAnsi="Times New Roman" w:cs="Times New Roman"/>
          <w:color w:val="auto"/>
          <w:sz w:val="24"/>
          <w:szCs w:val="24"/>
          <w:u w:val="none"/>
        </w:rPr>
      </w:pPr>
      <w:r w:rsidRPr="000143FD">
        <w:rPr>
          <w:rFonts w:ascii="Times New Roman" w:eastAsia="Times New Roman" w:hAnsi="Times New Roman" w:cs="Times New Roman"/>
          <w:spacing w:val="-1"/>
          <w:sz w:val="24"/>
          <w:szCs w:val="24"/>
        </w:rPr>
        <w:fldChar w:fldCharType="begin"/>
      </w:r>
      <w:r w:rsidR="00EB1D9B" w:rsidRPr="000143FD">
        <w:rPr>
          <w:rFonts w:ascii="Times New Roman" w:eastAsia="Times New Roman" w:hAnsi="Times New Roman" w:cs="Times New Roman"/>
          <w:spacing w:val="-1"/>
          <w:sz w:val="24"/>
          <w:szCs w:val="24"/>
        </w:rPr>
        <w:instrText>HYPERLINK "https://www.uncp.edu/resources/academic-affairs/faculty-handbook"</w:instrText>
      </w:r>
      <w:r w:rsidRPr="000143FD">
        <w:rPr>
          <w:rFonts w:ascii="Times New Roman" w:eastAsia="Times New Roman" w:hAnsi="Times New Roman" w:cs="Times New Roman"/>
          <w:spacing w:val="-1"/>
          <w:sz w:val="24"/>
          <w:szCs w:val="24"/>
        </w:rPr>
        <w:fldChar w:fldCharType="separate"/>
      </w:r>
      <w:r w:rsidRPr="000143FD">
        <w:rPr>
          <w:rStyle w:val="Hyperlink"/>
          <w:rFonts w:ascii="Times New Roman" w:eastAsia="Times New Roman" w:hAnsi="Times New Roman" w:cs="Times New Roman"/>
          <w:spacing w:val="-1"/>
          <w:sz w:val="24"/>
          <w:szCs w:val="24"/>
        </w:rPr>
        <w:t xml:space="preserve">UNCP Faculty Handbook Section II Chapter 3, Academic Freedom and </w:t>
      </w:r>
      <w:proofErr w:type="gramStart"/>
      <w:r w:rsidRPr="000143FD">
        <w:rPr>
          <w:rStyle w:val="Hyperlink"/>
          <w:rFonts w:ascii="Times New Roman" w:eastAsia="Times New Roman" w:hAnsi="Times New Roman" w:cs="Times New Roman"/>
          <w:spacing w:val="-1"/>
          <w:sz w:val="24"/>
          <w:szCs w:val="24"/>
        </w:rPr>
        <w:t xml:space="preserve">Responsibility </w:t>
      </w:r>
      <w:r w:rsidR="00EB1D9B" w:rsidRPr="000143FD">
        <w:rPr>
          <w:rStyle w:val="Hyperlink"/>
          <w:rFonts w:ascii="Times New Roman" w:eastAsia="Times New Roman" w:hAnsi="Times New Roman" w:cs="Times New Roman"/>
          <w:spacing w:val="-1"/>
          <w:sz w:val="24"/>
          <w:szCs w:val="24"/>
        </w:rPr>
        <w:t xml:space="preserve"> </w:t>
      </w:r>
      <w:r w:rsidRPr="000143FD">
        <w:rPr>
          <w:rStyle w:val="Hyperlink"/>
          <w:rFonts w:ascii="Times New Roman" w:eastAsia="Times New Roman" w:hAnsi="Times New Roman" w:cs="Times New Roman"/>
          <w:spacing w:val="-1"/>
          <w:sz w:val="24"/>
          <w:szCs w:val="24"/>
        </w:rPr>
        <w:t>in</w:t>
      </w:r>
      <w:proofErr w:type="gramEnd"/>
      <w:r w:rsidRPr="000143FD">
        <w:rPr>
          <w:rStyle w:val="Hyperlink"/>
          <w:rFonts w:ascii="Times New Roman" w:eastAsia="Times New Roman" w:hAnsi="Times New Roman" w:cs="Times New Roman"/>
          <w:spacing w:val="-1"/>
          <w:sz w:val="24"/>
          <w:szCs w:val="24"/>
        </w:rPr>
        <w:t xml:space="preserve"> the University Community </w:t>
      </w:r>
    </w:p>
    <w:p w14:paraId="55823532" w14:textId="77777777" w:rsidR="00EE0711" w:rsidRPr="000143FD" w:rsidRDefault="00801257" w:rsidP="000143FD">
      <w:pPr>
        <w:rPr>
          <w:rFonts w:ascii="Times New Roman" w:eastAsia="Times New Roman" w:hAnsi="Times New Roman" w:cs="Times New Roman"/>
          <w:spacing w:val="-1"/>
          <w:sz w:val="24"/>
          <w:szCs w:val="24"/>
        </w:rPr>
      </w:pPr>
      <w:r w:rsidRPr="000143FD">
        <w:rPr>
          <w:rFonts w:ascii="Times New Roman" w:eastAsia="Times New Roman" w:hAnsi="Times New Roman" w:cs="Times New Roman"/>
          <w:spacing w:val="-1"/>
          <w:sz w:val="24"/>
          <w:szCs w:val="24"/>
        </w:rPr>
        <w:fldChar w:fldCharType="end"/>
      </w:r>
    </w:p>
    <w:p w14:paraId="10992BB9" w14:textId="77777777" w:rsidR="00EE0711" w:rsidRPr="000143FD" w:rsidRDefault="005F3830" w:rsidP="000143FD">
      <w:pPr>
        <w:rPr>
          <w:rFonts w:ascii="Times New Roman" w:eastAsia="Times New Roman" w:hAnsi="Times New Roman" w:cs="Times New Roman"/>
          <w:b/>
          <w:bCs/>
          <w:spacing w:val="2"/>
          <w:sz w:val="24"/>
          <w:szCs w:val="24"/>
          <w:u w:color="000000"/>
        </w:rPr>
      </w:pPr>
      <w:r w:rsidRPr="000143FD">
        <w:rPr>
          <w:rFonts w:ascii="Times New Roman" w:eastAsia="Times New Roman" w:hAnsi="Times New Roman" w:cs="Times New Roman"/>
          <w:b/>
          <w:bCs/>
          <w:spacing w:val="-3"/>
          <w:sz w:val="24"/>
          <w:szCs w:val="24"/>
          <w:u w:color="000000"/>
        </w:rPr>
        <w:t>A</w:t>
      </w:r>
      <w:r w:rsidRPr="000143FD">
        <w:rPr>
          <w:rFonts w:ascii="Times New Roman" w:eastAsia="Times New Roman" w:hAnsi="Times New Roman" w:cs="Times New Roman"/>
          <w:b/>
          <w:bCs/>
          <w:spacing w:val="1"/>
          <w:sz w:val="24"/>
          <w:szCs w:val="24"/>
          <w:u w:color="000000"/>
        </w:rPr>
        <w:t>dd</w:t>
      </w:r>
      <w:r w:rsidRPr="000143FD">
        <w:rPr>
          <w:rFonts w:ascii="Times New Roman" w:eastAsia="Times New Roman" w:hAnsi="Times New Roman" w:cs="Times New Roman"/>
          <w:b/>
          <w:bCs/>
          <w:sz w:val="24"/>
          <w:szCs w:val="24"/>
          <w:u w:color="000000"/>
        </w:rPr>
        <w:t>itio</w:t>
      </w:r>
      <w:r w:rsidRPr="000143FD">
        <w:rPr>
          <w:rFonts w:ascii="Times New Roman" w:eastAsia="Times New Roman" w:hAnsi="Times New Roman" w:cs="Times New Roman"/>
          <w:b/>
          <w:bCs/>
          <w:spacing w:val="-2"/>
          <w:sz w:val="24"/>
          <w:szCs w:val="24"/>
          <w:u w:color="000000"/>
        </w:rPr>
        <w:t>n</w:t>
      </w:r>
      <w:r w:rsidRPr="000143FD">
        <w:rPr>
          <w:rFonts w:ascii="Times New Roman" w:eastAsia="Times New Roman" w:hAnsi="Times New Roman" w:cs="Times New Roman"/>
          <w:b/>
          <w:bCs/>
          <w:sz w:val="24"/>
          <w:szCs w:val="24"/>
          <w:u w:color="000000"/>
        </w:rPr>
        <w:t>al</w:t>
      </w:r>
      <w:r w:rsidRPr="000143FD">
        <w:rPr>
          <w:rFonts w:ascii="Times New Roman" w:eastAsia="Times New Roman" w:hAnsi="Times New Roman" w:cs="Times New Roman"/>
          <w:b/>
          <w:bCs/>
          <w:spacing w:val="-5"/>
          <w:sz w:val="24"/>
          <w:szCs w:val="24"/>
          <w:u w:color="000000"/>
        </w:rPr>
        <w:t xml:space="preserve"> </w:t>
      </w:r>
      <w:r w:rsidRPr="000143FD">
        <w:rPr>
          <w:rFonts w:ascii="Times New Roman" w:eastAsia="Times New Roman" w:hAnsi="Times New Roman" w:cs="Times New Roman"/>
          <w:b/>
          <w:bCs/>
          <w:spacing w:val="-1"/>
          <w:sz w:val="24"/>
          <w:szCs w:val="24"/>
          <w:u w:color="000000"/>
        </w:rPr>
        <w:t>R</w:t>
      </w:r>
      <w:r w:rsidRPr="000143FD">
        <w:rPr>
          <w:rFonts w:ascii="Times New Roman" w:eastAsia="Times New Roman" w:hAnsi="Times New Roman" w:cs="Times New Roman"/>
          <w:b/>
          <w:bCs/>
          <w:spacing w:val="2"/>
          <w:sz w:val="24"/>
          <w:szCs w:val="24"/>
          <w:u w:color="000000"/>
        </w:rPr>
        <w:t>e</w:t>
      </w:r>
      <w:r w:rsidRPr="000143FD">
        <w:rPr>
          <w:rFonts w:ascii="Times New Roman" w:eastAsia="Times New Roman" w:hAnsi="Times New Roman" w:cs="Times New Roman"/>
          <w:b/>
          <w:bCs/>
          <w:spacing w:val="-2"/>
          <w:sz w:val="24"/>
          <w:szCs w:val="24"/>
          <w:u w:color="000000"/>
        </w:rPr>
        <w:t>f</w:t>
      </w:r>
      <w:r w:rsidRPr="000143FD">
        <w:rPr>
          <w:rFonts w:ascii="Times New Roman" w:eastAsia="Times New Roman" w:hAnsi="Times New Roman" w:cs="Times New Roman"/>
          <w:b/>
          <w:bCs/>
          <w:sz w:val="24"/>
          <w:szCs w:val="24"/>
          <w:u w:color="000000"/>
        </w:rPr>
        <w:t>e</w:t>
      </w:r>
      <w:r w:rsidRPr="000143FD">
        <w:rPr>
          <w:rFonts w:ascii="Times New Roman" w:eastAsia="Times New Roman" w:hAnsi="Times New Roman" w:cs="Times New Roman"/>
          <w:b/>
          <w:bCs/>
          <w:spacing w:val="1"/>
          <w:sz w:val="24"/>
          <w:szCs w:val="24"/>
          <w:u w:color="000000"/>
        </w:rPr>
        <w:t>r</w:t>
      </w:r>
      <w:r w:rsidRPr="000143FD">
        <w:rPr>
          <w:rFonts w:ascii="Times New Roman" w:eastAsia="Times New Roman" w:hAnsi="Times New Roman" w:cs="Times New Roman"/>
          <w:b/>
          <w:bCs/>
          <w:sz w:val="24"/>
          <w:szCs w:val="24"/>
          <w:u w:color="000000"/>
        </w:rPr>
        <w:t>e</w:t>
      </w:r>
      <w:r w:rsidRPr="000143FD">
        <w:rPr>
          <w:rFonts w:ascii="Times New Roman" w:eastAsia="Times New Roman" w:hAnsi="Times New Roman" w:cs="Times New Roman"/>
          <w:b/>
          <w:bCs/>
          <w:spacing w:val="-1"/>
          <w:sz w:val="24"/>
          <w:szCs w:val="24"/>
          <w:u w:color="000000"/>
        </w:rPr>
        <w:t>n</w:t>
      </w:r>
      <w:r w:rsidRPr="000143FD">
        <w:rPr>
          <w:rFonts w:ascii="Times New Roman" w:eastAsia="Times New Roman" w:hAnsi="Times New Roman" w:cs="Times New Roman"/>
          <w:b/>
          <w:bCs/>
          <w:sz w:val="24"/>
          <w:szCs w:val="24"/>
          <w:u w:color="000000"/>
        </w:rPr>
        <w:t>ce</w:t>
      </w:r>
      <w:r w:rsidRPr="000143FD">
        <w:rPr>
          <w:rFonts w:ascii="Times New Roman" w:eastAsia="Times New Roman" w:hAnsi="Times New Roman" w:cs="Times New Roman"/>
          <w:b/>
          <w:bCs/>
          <w:spacing w:val="2"/>
          <w:sz w:val="24"/>
          <w:szCs w:val="24"/>
          <w:u w:color="000000"/>
        </w:rPr>
        <w:t>s</w:t>
      </w:r>
      <w:r w:rsidR="00BB76D8" w:rsidRPr="000143FD">
        <w:rPr>
          <w:rFonts w:ascii="Times New Roman" w:eastAsia="Times New Roman" w:hAnsi="Times New Roman" w:cs="Times New Roman"/>
          <w:b/>
          <w:bCs/>
          <w:spacing w:val="2"/>
          <w:sz w:val="24"/>
          <w:szCs w:val="24"/>
          <w:u w:color="000000"/>
        </w:rPr>
        <w:t>:</w:t>
      </w:r>
    </w:p>
    <w:p w14:paraId="51E919A8" w14:textId="77777777" w:rsidR="00912111" w:rsidRPr="00912111" w:rsidRDefault="00676B85" w:rsidP="00912111">
      <w:pPr>
        <w:pStyle w:val="ListParagraph"/>
        <w:numPr>
          <w:ilvl w:val="0"/>
          <w:numId w:val="13"/>
        </w:numPr>
        <w:rPr>
          <w:rFonts w:ascii="Times New Roman" w:eastAsia="Times New Roman" w:hAnsi="Times New Roman" w:cs="Times New Roman"/>
          <w:spacing w:val="-1"/>
          <w:sz w:val="24"/>
          <w:szCs w:val="24"/>
          <w:u w:val="single" w:color="000000"/>
        </w:rPr>
      </w:pPr>
      <w:hyperlink r:id="rId9" w:history="1">
        <w:r w:rsidR="00F964B4" w:rsidRPr="00912111">
          <w:rPr>
            <w:rStyle w:val="Hyperlink"/>
            <w:rFonts w:ascii="Times New Roman" w:eastAsia="Times New Roman" w:hAnsi="Times New Roman" w:cs="Times New Roman"/>
            <w:spacing w:val="2"/>
            <w:sz w:val="24"/>
            <w:szCs w:val="24"/>
          </w:rPr>
          <w:t>US Department of Commerce Export Administration Regulations</w:t>
        </w:r>
      </w:hyperlink>
      <w:hyperlink r:id="rId10" w:history="1"/>
      <w:r w:rsidR="00912111" w:rsidRPr="00912111">
        <w:rPr>
          <w:rFonts w:ascii="Times New Roman" w:hAnsi="Times New Roman" w:cs="Times New Roman"/>
          <w:sz w:val="24"/>
          <w:szCs w:val="24"/>
        </w:rPr>
        <w:t xml:space="preserve"> </w:t>
      </w:r>
    </w:p>
    <w:p w14:paraId="2D9811F3" w14:textId="77777777" w:rsidR="00912111" w:rsidRPr="00912111" w:rsidRDefault="00676B85" w:rsidP="00912111">
      <w:pPr>
        <w:pStyle w:val="ListParagraph"/>
        <w:numPr>
          <w:ilvl w:val="0"/>
          <w:numId w:val="13"/>
        </w:numPr>
        <w:rPr>
          <w:rFonts w:ascii="Times New Roman" w:eastAsia="Times New Roman" w:hAnsi="Times New Roman" w:cs="Times New Roman"/>
          <w:spacing w:val="-1"/>
          <w:sz w:val="24"/>
          <w:szCs w:val="24"/>
          <w:u w:val="single" w:color="000000"/>
        </w:rPr>
      </w:pPr>
      <w:hyperlink r:id="rId11" w:history="1">
        <w:r w:rsidR="00F964B4" w:rsidRPr="00912111">
          <w:rPr>
            <w:rStyle w:val="Hyperlink"/>
            <w:rFonts w:ascii="Times New Roman" w:hAnsi="Times New Roman" w:cs="Times New Roman"/>
            <w:sz w:val="24"/>
            <w:szCs w:val="24"/>
          </w:rPr>
          <w:t>US Department of State International Traffic in Arms Regulations</w:t>
        </w:r>
      </w:hyperlink>
      <w:r w:rsidR="00912111" w:rsidRPr="00912111">
        <w:rPr>
          <w:rFonts w:ascii="Times New Roman" w:hAnsi="Times New Roman" w:cs="Times New Roman"/>
          <w:sz w:val="24"/>
          <w:szCs w:val="24"/>
        </w:rPr>
        <w:t xml:space="preserve"> </w:t>
      </w:r>
    </w:p>
    <w:p w14:paraId="09C8372E" w14:textId="77777777" w:rsidR="00912111" w:rsidRPr="00912111" w:rsidRDefault="00676B85" w:rsidP="00912111">
      <w:pPr>
        <w:pStyle w:val="ListParagraph"/>
        <w:numPr>
          <w:ilvl w:val="0"/>
          <w:numId w:val="13"/>
        </w:numPr>
        <w:rPr>
          <w:rStyle w:val="Hyperlink"/>
          <w:rFonts w:ascii="Times New Roman" w:eastAsia="Times New Roman" w:hAnsi="Times New Roman" w:cs="Times New Roman"/>
          <w:color w:val="auto"/>
          <w:spacing w:val="-1"/>
          <w:sz w:val="24"/>
          <w:szCs w:val="24"/>
          <w:u w:color="000000"/>
        </w:rPr>
      </w:pPr>
      <w:hyperlink r:id="rId12" w:history="1">
        <w:r w:rsidR="00F964B4" w:rsidRPr="00912111">
          <w:rPr>
            <w:rStyle w:val="Hyperlink"/>
            <w:rFonts w:ascii="Times New Roman" w:hAnsi="Times New Roman" w:cs="Times New Roman"/>
            <w:sz w:val="24"/>
            <w:szCs w:val="24"/>
          </w:rPr>
          <w:t>US Department of the Treasury Office of Foreign Asset Control</w:t>
        </w:r>
      </w:hyperlink>
      <w:r w:rsidR="00912111" w:rsidRPr="00912111">
        <w:rPr>
          <w:rStyle w:val="Hyperlink"/>
          <w:rFonts w:ascii="Times New Roman" w:hAnsi="Times New Roman" w:cs="Times New Roman"/>
          <w:sz w:val="24"/>
          <w:szCs w:val="24"/>
        </w:rPr>
        <w:t xml:space="preserve"> </w:t>
      </w:r>
    </w:p>
    <w:p w14:paraId="20A1C9B6" w14:textId="3DF56248" w:rsidR="00BB76D8" w:rsidRPr="00912111" w:rsidRDefault="00676B85" w:rsidP="00912111">
      <w:pPr>
        <w:pStyle w:val="ListParagraph"/>
        <w:numPr>
          <w:ilvl w:val="0"/>
          <w:numId w:val="13"/>
        </w:numPr>
        <w:rPr>
          <w:rFonts w:ascii="Times New Roman" w:eastAsia="Times New Roman" w:hAnsi="Times New Roman" w:cs="Times New Roman"/>
          <w:spacing w:val="-1"/>
          <w:sz w:val="24"/>
          <w:szCs w:val="24"/>
          <w:u w:val="single" w:color="000000"/>
        </w:rPr>
      </w:pPr>
      <w:hyperlink r:id="rId13" w:anchor="policy-tab" w:history="1">
        <w:r w:rsidR="00EB1D9B" w:rsidRPr="00912111">
          <w:rPr>
            <w:rStyle w:val="Hyperlink"/>
            <w:rFonts w:ascii="Times New Roman" w:eastAsia="Times New Roman" w:hAnsi="Times New Roman" w:cs="Times New Roman"/>
            <w:sz w:val="24"/>
            <w:szCs w:val="24"/>
          </w:rPr>
          <w:t>UNC System Policy Manual and Code 500.1</w:t>
        </w:r>
      </w:hyperlink>
    </w:p>
    <w:p w14:paraId="79C41F42" w14:textId="77777777" w:rsidR="0059715A" w:rsidRPr="000143FD" w:rsidRDefault="0059715A" w:rsidP="000143FD">
      <w:pPr>
        <w:rPr>
          <w:rFonts w:ascii="Times New Roman" w:hAnsi="Times New Roman" w:cs="Times New Roman"/>
          <w:sz w:val="24"/>
          <w:szCs w:val="24"/>
        </w:rPr>
      </w:pPr>
    </w:p>
    <w:p w14:paraId="73F02680" w14:textId="63D53210" w:rsidR="0059715A" w:rsidRPr="000143FD" w:rsidRDefault="005F3830" w:rsidP="000143FD">
      <w:pPr>
        <w:rPr>
          <w:rFonts w:ascii="Times New Roman" w:eastAsia="Times New Roman" w:hAnsi="Times New Roman" w:cs="Times New Roman"/>
          <w:sz w:val="24"/>
          <w:szCs w:val="24"/>
        </w:rPr>
      </w:pPr>
      <w:r w:rsidRPr="00B23866">
        <w:rPr>
          <w:rFonts w:ascii="Times New Roman" w:eastAsia="Times New Roman" w:hAnsi="Times New Roman" w:cs="Times New Roman"/>
          <w:b/>
          <w:bCs/>
          <w:spacing w:val="-1"/>
          <w:sz w:val="24"/>
          <w:szCs w:val="24"/>
          <w:u w:color="000000"/>
        </w:rPr>
        <w:t>C</w:t>
      </w:r>
      <w:r w:rsidRPr="00B23866">
        <w:rPr>
          <w:rFonts w:ascii="Times New Roman" w:eastAsia="Times New Roman" w:hAnsi="Times New Roman" w:cs="Times New Roman"/>
          <w:b/>
          <w:bCs/>
          <w:spacing w:val="1"/>
          <w:sz w:val="24"/>
          <w:szCs w:val="24"/>
          <w:u w:color="000000"/>
        </w:rPr>
        <w:t>o</w:t>
      </w:r>
      <w:r w:rsidRPr="00B23866">
        <w:rPr>
          <w:rFonts w:ascii="Times New Roman" w:eastAsia="Times New Roman" w:hAnsi="Times New Roman" w:cs="Times New Roman"/>
          <w:b/>
          <w:bCs/>
          <w:spacing w:val="-2"/>
          <w:sz w:val="24"/>
          <w:szCs w:val="24"/>
          <w:u w:color="000000"/>
        </w:rPr>
        <w:t>n</w:t>
      </w:r>
      <w:r w:rsidRPr="00B23866">
        <w:rPr>
          <w:rFonts w:ascii="Times New Roman" w:eastAsia="Times New Roman" w:hAnsi="Times New Roman" w:cs="Times New Roman"/>
          <w:b/>
          <w:bCs/>
          <w:sz w:val="24"/>
          <w:szCs w:val="24"/>
          <w:u w:color="000000"/>
        </w:rPr>
        <w:t>tact</w:t>
      </w:r>
      <w:r w:rsidRPr="00B23866">
        <w:rPr>
          <w:rFonts w:ascii="Times New Roman" w:eastAsia="Times New Roman" w:hAnsi="Times New Roman" w:cs="Times New Roman"/>
          <w:b/>
          <w:bCs/>
          <w:spacing w:val="-5"/>
          <w:sz w:val="24"/>
          <w:szCs w:val="24"/>
          <w:u w:color="000000"/>
        </w:rPr>
        <w:t xml:space="preserve"> </w:t>
      </w:r>
      <w:r w:rsidRPr="00B23866">
        <w:rPr>
          <w:rFonts w:ascii="Times New Roman" w:eastAsia="Times New Roman" w:hAnsi="Times New Roman" w:cs="Times New Roman"/>
          <w:b/>
          <w:bCs/>
          <w:sz w:val="24"/>
          <w:szCs w:val="24"/>
          <w:u w:color="000000"/>
        </w:rPr>
        <w:t>I</w:t>
      </w:r>
      <w:r w:rsidRPr="00B23866">
        <w:rPr>
          <w:rFonts w:ascii="Times New Roman" w:eastAsia="Times New Roman" w:hAnsi="Times New Roman" w:cs="Times New Roman"/>
          <w:b/>
          <w:bCs/>
          <w:spacing w:val="1"/>
          <w:sz w:val="24"/>
          <w:szCs w:val="24"/>
          <w:u w:color="000000"/>
        </w:rPr>
        <w:t>n</w:t>
      </w:r>
      <w:r w:rsidRPr="00B23866">
        <w:rPr>
          <w:rFonts w:ascii="Times New Roman" w:eastAsia="Times New Roman" w:hAnsi="Times New Roman" w:cs="Times New Roman"/>
          <w:b/>
          <w:bCs/>
          <w:spacing w:val="-2"/>
          <w:sz w:val="24"/>
          <w:szCs w:val="24"/>
          <w:u w:color="000000"/>
        </w:rPr>
        <w:t>f</w:t>
      </w:r>
      <w:r w:rsidRPr="00B23866">
        <w:rPr>
          <w:rFonts w:ascii="Times New Roman" w:eastAsia="Times New Roman" w:hAnsi="Times New Roman" w:cs="Times New Roman"/>
          <w:b/>
          <w:bCs/>
          <w:spacing w:val="1"/>
          <w:sz w:val="24"/>
          <w:szCs w:val="24"/>
          <w:u w:color="000000"/>
        </w:rPr>
        <w:t>o</w:t>
      </w:r>
      <w:r w:rsidR="00A77116" w:rsidRPr="00B23866">
        <w:rPr>
          <w:rFonts w:ascii="Times New Roman" w:eastAsia="Times New Roman" w:hAnsi="Times New Roman" w:cs="Times New Roman"/>
          <w:b/>
          <w:bCs/>
          <w:spacing w:val="1"/>
          <w:sz w:val="24"/>
          <w:szCs w:val="24"/>
          <w:u w:color="000000"/>
        </w:rPr>
        <w:t>rmation</w:t>
      </w:r>
      <w:r w:rsidRPr="00B23866">
        <w:rPr>
          <w:rFonts w:ascii="Times New Roman" w:eastAsia="Times New Roman" w:hAnsi="Times New Roman" w:cs="Times New Roman"/>
          <w:b/>
          <w:bCs/>
          <w:sz w:val="24"/>
          <w:szCs w:val="24"/>
        </w:rPr>
        <w:t>:</w:t>
      </w:r>
      <w:r w:rsidRPr="000143FD">
        <w:rPr>
          <w:rFonts w:ascii="Times New Roman" w:eastAsia="Times New Roman" w:hAnsi="Times New Roman" w:cs="Times New Roman"/>
          <w:spacing w:val="44"/>
          <w:sz w:val="24"/>
          <w:szCs w:val="24"/>
        </w:rPr>
        <w:t xml:space="preserve"> </w:t>
      </w:r>
      <w:r w:rsidR="00A77116" w:rsidRPr="000143FD">
        <w:rPr>
          <w:rFonts w:ascii="Times New Roman" w:eastAsia="Times New Roman" w:hAnsi="Times New Roman" w:cs="Times New Roman"/>
          <w:spacing w:val="-2"/>
          <w:sz w:val="24"/>
          <w:szCs w:val="24"/>
        </w:rPr>
        <w:t>Associate Vice Chancellor for Research and Sponsored Programs, 910-775-4548</w:t>
      </w:r>
      <w:r w:rsidR="00997AF7" w:rsidRPr="000143FD">
        <w:rPr>
          <w:rFonts w:ascii="Times New Roman" w:eastAsia="Times New Roman" w:hAnsi="Times New Roman" w:cs="Times New Roman"/>
          <w:spacing w:val="-2"/>
          <w:sz w:val="24"/>
          <w:szCs w:val="24"/>
        </w:rPr>
        <w:t>, and Associate Vice Chancellor of Global Engagement, 910-775-4520.</w:t>
      </w:r>
    </w:p>
    <w:p w14:paraId="5F0202B2" w14:textId="77777777" w:rsidR="0059715A" w:rsidRPr="000143FD" w:rsidRDefault="0059715A" w:rsidP="000143FD">
      <w:pPr>
        <w:spacing w:before="8"/>
        <w:rPr>
          <w:rFonts w:ascii="Times New Roman" w:hAnsi="Times New Roman" w:cs="Times New Roman"/>
          <w:sz w:val="24"/>
          <w:szCs w:val="24"/>
        </w:rPr>
      </w:pPr>
    </w:p>
    <w:p w14:paraId="6B2E4CCA" w14:textId="77777777" w:rsidR="0059715A" w:rsidRPr="000143FD" w:rsidRDefault="0059715A" w:rsidP="000143FD">
      <w:pPr>
        <w:rPr>
          <w:rFonts w:ascii="Times New Roman" w:hAnsi="Times New Roman" w:cs="Times New Roman"/>
          <w:sz w:val="24"/>
          <w:szCs w:val="24"/>
        </w:rPr>
      </w:pPr>
    </w:p>
    <w:p w14:paraId="6A44D153" w14:textId="77777777" w:rsidR="00F964B4" w:rsidRPr="000143FD" w:rsidRDefault="00F964B4" w:rsidP="000143FD">
      <w:pPr>
        <w:pStyle w:val="BodyText"/>
        <w:numPr>
          <w:ilvl w:val="0"/>
          <w:numId w:val="1"/>
        </w:numPr>
        <w:tabs>
          <w:tab w:val="left" w:pos="0"/>
        </w:tabs>
        <w:spacing w:before="69"/>
        <w:ind w:left="520" w:hanging="520"/>
        <w:rPr>
          <w:rFonts w:cs="Times New Roman"/>
          <w:bCs w:val="0"/>
          <w:u w:val="none"/>
        </w:rPr>
      </w:pPr>
      <w:r w:rsidRPr="000143FD">
        <w:rPr>
          <w:rFonts w:cs="Times New Roman"/>
          <w:bCs w:val="0"/>
          <w:u w:val="none"/>
        </w:rPr>
        <w:t>INTRODUCTION</w:t>
      </w:r>
    </w:p>
    <w:p w14:paraId="6D1F4560" w14:textId="77777777" w:rsidR="00F964B4" w:rsidRPr="000143FD" w:rsidRDefault="009A0D10" w:rsidP="000143FD">
      <w:pPr>
        <w:tabs>
          <w:tab w:val="left" w:pos="0"/>
        </w:tabs>
        <w:rPr>
          <w:rFonts w:ascii="Times New Roman" w:hAnsi="Times New Roman" w:cs="Times New Roman"/>
          <w:sz w:val="24"/>
          <w:szCs w:val="24"/>
          <w:shd w:val="clear" w:color="auto" w:fill="FFFFFF"/>
        </w:rPr>
      </w:pPr>
      <w:r w:rsidRPr="000143FD">
        <w:rPr>
          <w:rFonts w:ascii="Times New Roman" w:hAnsi="Times New Roman" w:cs="Times New Roman"/>
          <w:sz w:val="24"/>
          <w:szCs w:val="24"/>
        </w:rPr>
        <w:t>As describ</w:t>
      </w:r>
      <w:r w:rsidR="0065270A" w:rsidRPr="000143FD">
        <w:rPr>
          <w:rFonts w:ascii="Times New Roman" w:hAnsi="Times New Roman" w:cs="Times New Roman"/>
          <w:sz w:val="24"/>
          <w:szCs w:val="24"/>
        </w:rPr>
        <w:t xml:space="preserve">ed in the UNCP Faculty Handbook, </w:t>
      </w:r>
      <w:r w:rsidRPr="000143FD">
        <w:rPr>
          <w:rFonts w:ascii="Times New Roman" w:hAnsi="Times New Roman" w:cs="Times New Roman"/>
          <w:sz w:val="24"/>
          <w:szCs w:val="24"/>
        </w:rPr>
        <w:t xml:space="preserve">academic freedom, absent extraordinary circumstances, in the pursuit of teaching, research, and service will be accomplished openly and without prohibitions or restrictions on the publication and dissemination of the results of academic and research activities. </w:t>
      </w:r>
      <w:r w:rsidRPr="000143FD">
        <w:rPr>
          <w:rFonts w:ascii="Times New Roman" w:hAnsi="Times New Roman" w:cs="Times New Roman"/>
          <w:sz w:val="24"/>
          <w:szCs w:val="24"/>
          <w:shd w:val="clear" w:color="auto" w:fill="FFFFFF"/>
        </w:rPr>
        <w:t>However, f</w:t>
      </w:r>
      <w:r w:rsidR="00F964B4" w:rsidRPr="000143FD">
        <w:rPr>
          <w:rFonts w:ascii="Times New Roman" w:hAnsi="Times New Roman" w:cs="Times New Roman"/>
          <w:sz w:val="24"/>
          <w:szCs w:val="24"/>
          <w:shd w:val="clear" w:color="auto" w:fill="FFFFFF"/>
        </w:rPr>
        <w:t xml:space="preserve">or reasons of national security and foreign policy, Federal export control laws restrict the shipment, transmission or transfer of certain items, software, </w:t>
      </w:r>
      <w:proofErr w:type="gramStart"/>
      <w:r w:rsidR="00F964B4" w:rsidRPr="000143FD">
        <w:rPr>
          <w:rFonts w:ascii="Times New Roman" w:hAnsi="Times New Roman" w:cs="Times New Roman"/>
          <w:sz w:val="24"/>
          <w:szCs w:val="24"/>
          <w:shd w:val="clear" w:color="auto" w:fill="FFFFFF"/>
        </w:rPr>
        <w:t>technology</w:t>
      </w:r>
      <w:proofErr w:type="gramEnd"/>
      <w:r w:rsidR="00F964B4" w:rsidRPr="000143FD">
        <w:rPr>
          <w:rFonts w:ascii="Times New Roman" w:hAnsi="Times New Roman" w:cs="Times New Roman"/>
          <w:sz w:val="24"/>
          <w:szCs w:val="24"/>
          <w:shd w:val="clear" w:color="auto" w:fill="FFFFFF"/>
        </w:rPr>
        <w:t xml:space="preserve"> and services fro</w:t>
      </w:r>
      <w:r w:rsidRPr="000143FD">
        <w:rPr>
          <w:rFonts w:ascii="Times New Roman" w:hAnsi="Times New Roman" w:cs="Times New Roman"/>
          <w:sz w:val="24"/>
          <w:szCs w:val="24"/>
          <w:shd w:val="clear" w:color="auto" w:fill="FFFFFF"/>
        </w:rPr>
        <w:t xml:space="preserve">m the U.S. to foreign countries.  Also regulated are those things that can be “deemed exports,” which include </w:t>
      </w:r>
      <w:r w:rsidR="00F964B4" w:rsidRPr="000143FD">
        <w:rPr>
          <w:rFonts w:ascii="Times New Roman" w:hAnsi="Times New Roman" w:cs="Times New Roman"/>
          <w:sz w:val="24"/>
          <w:szCs w:val="24"/>
          <w:shd w:val="clear" w:color="auto" w:fill="FFFFFF"/>
        </w:rPr>
        <w:t>release</w:t>
      </w:r>
      <w:r w:rsidRPr="000143FD">
        <w:rPr>
          <w:rFonts w:ascii="Times New Roman" w:hAnsi="Times New Roman" w:cs="Times New Roman"/>
          <w:sz w:val="24"/>
          <w:szCs w:val="24"/>
          <w:shd w:val="clear" w:color="auto" w:fill="FFFFFF"/>
        </w:rPr>
        <w:t>(</w:t>
      </w:r>
      <w:r w:rsidR="00F964B4" w:rsidRPr="000143FD">
        <w:rPr>
          <w:rFonts w:ascii="Times New Roman" w:hAnsi="Times New Roman" w:cs="Times New Roman"/>
          <w:sz w:val="24"/>
          <w:szCs w:val="24"/>
          <w:shd w:val="clear" w:color="auto" w:fill="FFFFFF"/>
        </w:rPr>
        <w:t>s</w:t>
      </w:r>
      <w:r w:rsidRPr="000143FD">
        <w:rPr>
          <w:rFonts w:ascii="Times New Roman" w:hAnsi="Times New Roman" w:cs="Times New Roman"/>
          <w:sz w:val="24"/>
          <w:szCs w:val="24"/>
          <w:shd w:val="clear" w:color="auto" w:fill="FFFFFF"/>
        </w:rPr>
        <w:t>)</w:t>
      </w:r>
      <w:r w:rsidR="00F964B4" w:rsidRPr="000143FD">
        <w:rPr>
          <w:rFonts w:ascii="Times New Roman" w:hAnsi="Times New Roman" w:cs="Times New Roman"/>
          <w:sz w:val="24"/>
          <w:szCs w:val="24"/>
          <w:shd w:val="clear" w:color="auto" w:fill="FFFFFF"/>
        </w:rPr>
        <w:t xml:space="preserve"> of controlled technology and</w:t>
      </w:r>
      <w:r w:rsidRPr="000143FD">
        <w:rPr>
          <w:rFonts w:ascii="Times New Roman" w:hAnsi="Times New Roman" w:cs="Times New Roman"/>
          <w:sz w:val="24"/>
          <w:szCs w:val="24"/>
          <w:shd w:val="clear" w:color="auto" w:fill="FFFFFF"/>
        </w:rPr>
        <w:t>/or</w:t>
      </w:r>
      <w:r w:rsidR="00F964B4" w:rsidRPr="000143FD">
        <w:rPr>
          <w:rFonts w:ascii="Times New Roman" w:hAnsi="Times New Roman" w:cs="Times New Roman"/>
          <w:sz w:val="24"/>
          <w:szCs w:val="24"/>
          <w:shd w:val="clear" w:color="auto" w:fill="FFFFFF"/>
        </w:rPr>
        <w:t xml:space="preserve"> software source code to foreign nationals located in the U.S.  Although many </w:t>
      </w:r>
      <w:r w:rsidRPr="000143FD">
        <w:rPr>
          <w:rFonts w:ascii="Times New Roman" w:hAnsi="Times New Roman" w:cs="Times New Roman"/>
          <w:sz w:val="24"/>
          <w:szCs w:val="24"/>
          <w:shd w:val="clear" w:color="auto" w:fill="FFFFFF"/>
        </w:rPr>
        <w:t>UNCP</w:t>
      </w:r>
      <w:r w:rsidR="00F964B4" w:rsidRPr="000143FD">
        <w:rPr>
          <w:rFonts w:ascii="Times New Roman" w:hAnsi="Times New Roman" w:cs="Times New Roman"/>
          <w:sz w:val="24"/>
          <w:szCs w:val="24"/>
          <w:shd w:val="clear" w:color="auto" w:fill="FFFFFF"/>
        </w:rPr>
        <w:t xml:space="preserve"> activities are exempt from export control laws, some activities may be restricted. Prior written authorization (a “license”) from one or more U.S. government agencies may be required to carry out certain sponsored research or other educational activities involving specified technologies or certain </w:t>
      </w:r>
      <w:proofErr w:type="gramStart"/>
      <w:r w:rsidR="00F964B4" w:rsidRPr="000143FD">
        <w:rPr>
          <w:rFonts w:ascii="Times New Roman" w:hAnsi="Times New Roman" w:cs="Times New Roman"/>
          <w:sz w:val="24"/>
          <w:szCs w:val="24"/>
          <w:shd w:val="clear" w:color="auto" w:fill="FFFFFF"/>
        </w:rPr>
        <w:t>countries, if</w:t>
      </w:r>
      <w:proofErr w:type="gramEnd"/>
      <w:r w:rsidR="00F964B4" w:rsidRPr="000143FD">
        <w:rPr>
          <w:rFonts w:ascii="Times New Roman" w:hAnsi="Times New Roman" w:cs="Times New Roman"/>
          <w:sz w:val="24"/>
          <w:szCs w:val="24"/>
          <w:shd w:val="clear" w:color="auto" w:fill="FFFFFF"/>
        </w:rPr>
        <w:t xml:space="preserve"> an exemption or exception is not available.   Failure to comply with these laws exposes both the employee and the University to severe criminal and civil penalties (fines and prison sentences) as well as administrative sanctions (loss of research funding and export privileges).</w:t>
      </w:r>
    </w:p>
    <w:p w14:paraId="63B5671D" w14:textId="77777777" w:rsidR="0055272B" w:rsidRPr="000143FD" w:rsidRDefault="0055272B" w:rsidP="000143FD">
      <w:pPr>
        <w:tabs>
          <w:tab w:val="left" w:pos="0"/>
        </w:tabs>
        <w:rPr>
          <w:rFonts w:ascii="Times New Roman" w:hAnsi="Times New Roman" w:cs="Times New Roman"/>
          <w:sz w:val="24"/>
          <w:szCs w:val="24"/>
        </w:rPr>
      </w:pPr>
    </w:p>
    <w:p w14:paraId="4141AB76" w14:textId="77777777" w:rsidR="0059715A" w:rsidRPr="000143FD" w:rsidRDefault="00BB76D8" w:rsidP="000143FD">
      <w:pPr>
        <w:pStyle w:val="BodyText"/>
        <w:numPr>
          <w:ilvl w:val="0"/>
          <w:numId w:val="1"/>
        </w:numPr>
        <w:tabs>
          <w:tab w:val="left" w:pos="0"/>
        </w:tabs>
        <w:spacing w:before="69"/>
        <w:ind w:left="520" w:hanging="520"/>
        <w:rPr>
          <w:rFonts w:cs="Times New Roman"/>
          <w:b w:val="0"/>
          <w:bCs w:val="0"/>
          <w:u w:val="none"/>
        </w:rPr>
      </w:pPr>
      <w:r w:rsidRPr="000143FD">
        <w:rPr>
          <w:rFonts w:cs="Times New Roman"/>
          <w:spacing w:val="-1"/>
          <w:u w:val="none"/>
        </w:rPr>
        <w:t>PURPOSE</w:t>
      </w:r>
    </w:p>
    <w:p w14:paraId="0F5BA53D" w14:textId="77777777" w:rsidR="00BB76D8" w:rsidRPr="000143FD" w:rsidRDefault="0055272B" w:rsidP="000143FD">
      <w:pPr>
        <w:pStyle w:val="ListParagraph"/>
        <w:tabs>
          <w:tab w:val="left" w:pos="0"/>
        </w:tabs>
        <w:ind w:hanging="520"/>
        <w:jc w:val="both"/>
        <w:rPr>
          <w:rFonts w:ascii="Times New Roman" w:hAnsi="Times New Roman" w:cs="Times New Roman"/>
          <w:sz w:val="24"/>
          <w:szCs w:val="24"/>
        </w:rPr>
      </w:pPr>
      <w:r w:rsidRPr="000143FD">
        <w:rPr>
          <w:rFonts w:ascii="Times New Roman" w:hAnsi="Times New Roman" w:cs="Times New Roman"/>
          <w:sz w:val="24"/>
          <w:szCs w:val="24"/>
        </w:rPr>
        <w:tab/>
      </w:r>
      <w:r w:rsidR="00BB76D8" w:rsidRPr="000143FD">
        <w:rPr>
          <w:rFonts w:ascii="Times New Roman" w:hAnsi="Times New Roman" w:cs="Times New Roman"/>
          <w:sz w:val="24"/>
          <w:szCs w:val="24"/>
        </w:rPr>
        <w:t xml:space="preserve">The University of North Carolina Pembroke (UNCP) is committed to compliance with all applicable federal statutes, executive orders, regulations, and contractual requirements for the safeguarding of controlled technical information in its possession.  This includes full and total compliance </w:t>
      </w:r>
      <w:r w:rsidR="00F964B4" w:rsidRPr="000143FD">
        <w:rPr>
          <w:rFonts w:ascii="Times New Roman" w:hAnsi="Times New Roman" w:cs="Times New Roman"/>
          <w:sz w:val="24"/>
          <w:szCs w:val="24"/>
        </w:rPr>
        <w:t>with Export Administration regulation (EAR), Department of State International Traffic in Arms Regulations (ITAR), and US Department of Treasury Office of Foreign Asset Control (OFAC).</w:t>
      </w:r>
      <w:r w:rsidR="00BB76D8" w:rsidRPr="000143FD">
        <w:rPr>
          <w:rFonts w:ascii="Times New Roman" w:hAnsi="Times New Roman" w:cs="Times New Roman"/>
          <w:sz w:val="24"/>
          <w:szCs w:val="24"/>
        </w:rPr>
        <w:t xml:space="preserve"> </w:t>
      </w:r>
    </w:p>
    <w:p w14:paraId="49DEC0B1" w14:textId="77777777" w:rsidR="00BB76D8" w:rsidRPr="000143FD" w:rsidRDefault="00BB76D8" w:rsidP="000143FD">
      <w:pPr>
        <w:pStyle w:val="BodyText"/>
        <w:tabs>
          <w:tab w:val="left" w:pos="0"/>
        </w:tabs>
        <w:spacing w:before="69"/>
        <w:ind w:hanging="520"/>
        <w:rPr>
          <w:rFonts w:cs="Times New Roman"/>
          <w:b w:val="0"/>
          <w:bCs w:val="0"/>
          <w:u w:val="none"/>
        </w:rPr>
      </w:pPr>
    </w:p>
    <w:p w14:paraId="01933499" w14:textId="77777777" w:rsidR="00BB76D8" w:rsidRPr="000143FD" w:rsidRDefault="009A0D10" w:rsidP="000143FD">
      <w:pPr>
        <w:pStyle w:val="BodyText"/>
        <w:numPr>
          <w:ilvl w:val="0"/>
          <w:numId w:val="1"/>
        </w:numPr>
        <w:tabs>
          <w:tab w:val="left" w:pos="0"/>
        </w:tabs>
        <w:spacing w:before="69"/>
        <w:ind w:left="520" w:hanging="520"/>
        <w:rPr>
          <w:rFonts w:cs="Times New Roman"/>
          <w:bCs w:val="0"/>
          <w:u w:val="none"/>
        </w:rPr>
      </w:pPr>
      <w:r w:rsidRPr="000143FD">
        <w:rPr>
          <w:rFonts w:cs="Times New Roman"/>
          <w:bCs w:val="0"/>
          <w:u w:val="none"/>
        </w:rPr>
        <w:lastRenderedPageBreak/>
        <w:t>STATEMENT OF POLICY</w:t>
      </w:r>
    </w:p>
    <w:p w14:paraId="07559373" w14:textId="77777777" w:rsidR="009A0D10" w:rsidRPr="000143FD" w:rsidRDefault="0055272B" w:rsidP="000143FD">
      <w:pPr>
        <w:pStyle w:val="ListParagraph"/>
        <w:tabs>
          <w:tab w:val="left" w:pos="0"/>
        </w:tabs>
        <w:ind w:hanging="520"/>
        <w:jc w:val="both"/>
        <w:rPr>
          <w:rFonts w:ascii="Times New Roman" w:hAnsi="Times New Roman" w:cs="Times New Roman"/>
          <w:sz w:val="24"/>
          <w:szCs w:val="24"/>
        </w:rPr>
      </w:pPr>
      <w:r w:rsidRPr="000143FD">
        <w:rPr>
          <w:rFonts w:ascii="Times New Roman" w:hAnsi="Times New Roman" w:cs="Times New Roman"/>
          <w:sz w:val="24"/>
          <w:szCs w:val="24"/>
        </w:rPr>
        <w:tab/>
      </w:r>
      <w:r w:rsidR="00633D29" w:rsidRPr="000143FD">
        <w:rPr>
          <w:rFonts w:ascii="Times New Roman" w:hAnsi="Times New Roman" w:cs="Times New Roman"/>
          <w:sz w:val="24"/>
          <w:szCs w:val="24"/>
        </w:rPr>
        <w:t>E</w:t>
      </w:r>
      <w:r w:rsidR="009A0D10" w:rsidRPr="000143FD">
        <w:rPr>
          <w:rFonts w:ascii="Times New Roman" w:hAnsi="Times New Roman" w:cs="Times New Roman"/>
          <w:sz w:val="24"/>
          <w:szCs w:val="24"/>
        </w:rPr>
        <w:t xml:space="preserve">mployees or other persons acting on behalf of UNCP </w:t>
      </w:r>
      <w:r w:rsidR="00633D29" w:rsidRPr="000143FD">
        <w:rPr>
          <w:rFonts w:ascii="Times New Roman" w:hAnsi="Times New Roman" w:cs="Times New Roman"/>
          <w:sz w:val="24"/>
          <w:szCs w:val="24"/>
        </w:rPr>
        <w:t xml:space="preserve">shall, under no circumstances, </w:t>
      </w:r>
      <w:r w:rsidR="009A0D10" w:rsidRPr="000143FD">
        <w:rPr>
          <w:rFonts w:ascii="Times New Roman" w:hAnsi="Times New Roman" w:cs="Times New Roman"/>
          <w:sz w:val="24"/>
          <w:szCs w:val="24"/>
        </w:rPr>
        <w:t>engage in activities in contravention of U.S. export control regulations.</w:t>
      </w:r>
    </w:p>
    <w:p w14:paraId="7906494A" w14:textId="77777777" w:rsidR="001742FB" w:rsidRPr="000143FD" w:rsidRDefault="001742FB" w:rsidP="000143FD">
      <w:pPr>
        <w:pStyle w:val="ListParagraph"/>
        <w:tabs>
          <w:tab w:val="left" w:pos="0"/>
        </w:tabs>
        <w:ind w:hanging="520"/>
        <w:jc w:val="both"/>
        <w:rPr>
          <w:rFonts w:ascii="Times New Roman" w:hAnsi="Times New Roman" w:cs="Times New Roman"/>
          <w:sz w:val="24"/>
          <w:szCs w:val="24"/>
        </w:rPr>
      </w:pPr>
    </w:p>
    <w:p w14:paraId="01368F2A" w14:textId="77777777" w:rsidR="009A0D10" w:rsidRPr="000143FD" w:rsidRDefault="009A0D10" w:rsidP="000143FD">
      <w:pPr>
        <w:pStyle w:val="ListParagraph"/>
        <w:numPr>
          <w:ilvl w:val="2"/>
          <w:numId w:val="1"/>
        </w:numPr>
        <w:tabs>
          <w:tab w:val="left" w:pos="0"/>
        </w:tabs>
        <w:ind w:firstLine="0"/>
        <w:rPr>
          <w:rFonts w:ascii="Times New Roman" w:hAnsi="Times New Roman" w:cs="Times New Roman"/>
          <w:bCs/>
          <w:sz w:val="24"/>
          <w:szCs w:val="24"/>
        </w:rPr>
      </w:pPr>
      <w:r w:rsidRPr="000143FD">
        <w:rPr>
          <w:rFonts w:ascii="Times New Roman" w:hAnsi="Times New Roman" w:cs="Times New Roman"/>
          <w:b/>
          <w:sz w:val="24"/>
          <w:szCs w:val="24"/>
        </w:rPr>
        <w:t>Scope</w:t>
      </w:r>
      <w:r w:rsidRPr="000143FD">
        <w:rPr>
          <w:rFonts w:ascii="Times New Roman" w:hAnsi="Times New Roman" w:cs="Times New Roman"/>
          <w:bCs/>
          <w:sz w:val="24"/>
          <w:szCs w:val="24"/>
        </w:rPr>
        <w:t xml:space="preserve">.  This regulation </w:t>
      </w:r>
      <w:r w:rsidR="00633D29" w:rsidRPr="000143FD">
        <w:rPr>
          <w:rFonts w:ascii="Times New Roman" w:hAnsi="Times New Roman" w:cs="Times New Roman"/>
          <w:bCs/>
          <w:sz w:val="24"/>
          <w:szCs w:val="24"/>
        </w:rPr>
        <w:t>applies</w:t>
      </w:r>
      <w:r w:rsidRPr="000143FD">
        <w:rPr>
          <w:rFonts w:ascii="Times New Roman" w:hAnsi="Times New Roman" w:cs="Times New Roman"/>
          <w:bCs/>
          <w:sz w:val="24"/>
          <w:szCs w:val="24"/>
        </w:rPr>
        <w:t xml:space="preserve"> to all university personnel, including faculty</w:t>
      </w:r>
      <w:r w:rsidR="0065270A" w:rsidRPr="000143FD">
        <w:rPr>
          <w:rFonts w:ascii="Times New Roman" w:hAnsi="Times New Roman" w:cs="Times New Roman"/>
          <w:bCs/>
          <w:sz w:val="24"/>
          <w:szCs w:val="24"/>
        </w:rPr>
        <w:t>,</w:t>
      </w:r>
      <w:r w:rsidRPr="000143FD">
        <w:rPr>
          <w:rFonts w:ascii="Times New Roman" w:hAnsi="Times New Roman" w:cs="Times New Roman"/>
          <w:bCs/>
          <w:sz w:val="24"/>
          <w:szCs w:val="24"/>
        </w:rPr>
        <w:t xml:space="preserve"> staff, students and visiting scholars.</w:t>
      </w:r>
      <w:r w:rsidR="001742FB" w:rsidRPr="000143FD">
        <w:rPr>
          <w:rFonts w:ascii="Times New Roman" w:hAnsi="Times New Roman" w:cs="Times New Roman"/>
          <w:bCs/>
          <w:sz w:val="24"/>
          <w:szCs w:val="24"/>
        </w:rPr>
        <w:t xml:space="preserve">  Research </w:t>
      </w:r>
      <w:r w:rsidR="00633D29" w:rsidRPr="000143FD">
        <w:rPr>
          <w:rFonts w:ascii="Times New Roman" w:hAnsi="Times New Roman" w:cs="Times New Roman"/>
          <w:bCs/>
          <w:sz w:val="24"/>
          <w:szCs w:val="24"/>
        </w:rPr>
        <w:t>which</w:t>
      </w:r>
      <w:r w:rsidR="001742FB" w:rsidRPr="000143FD">
        <w:rPr>
          <w:rFonts w:ascii="Times New Roman" w:hAnsi="Times New Roman" w:cs="Times New Roman"/>
          <w:bCs/>
          <w:sz w:val="24"/>
          <w:szCs w:val="24"/>
        </w:rPr>
        <w:t xml:space="preserve"> is in the public domain</w:t>
      </w:r>
      <w:r w:rsidR="00633D29" w:rsidRPr="000143FD">
        <w:rPr>
          <w:rFonts w:ascii="Times New Roman" w:hAnsi="Times New Roman" w:cs="Times New Roman"/>
          <w:bCs/>
          <w:sz w:val="24"/>
          <w:szCs w:val="24"/>
        </w:rPr>
        <w:t>,</w:t>
      </w:r>
      <w:r w:rsidR="001742FB" w:rsidRPr="000143FD">
        <w:rPr>
          <w:rFonts w:ascii="Times New Roman" w:hAnsi="Times New Roman" w:cs="Times New Roman"/>
          <w:bCs/>
          <w:sz w:val="24"/>
          <w:szCs w:val="24"/>
        </w:rPr>
        <w:t xml:space="preserve"> or that is considered fundamental research</w:t>
      </w:r>
      <w:r w:rsidR="00633D29" w:rsidRPr="000143FD">
        <w:rPr>
          <w:rFonts w:ascii="Times New Roman" w:hAnsi="Times New Roman" w:cs="Times New Roman"/>
          <w:bCs/>
          <w:sz w:val="24"/>
          <w:szCs w:val="24"/>
        </w:rPr>
        <w:t xml:space="preserve"> (see 3.2.8 below),</w:t>
      </w:r>
      <w:r w:rsidR="001742FB" w:rsidRPr="000143FD">
        <w:rPr>
          <w:rFonts w:ascii="Times New Roman" w:hAnsi="Times New Roman" w:cs="Times New Roman"/>
          <w:bCs/>
          <w:sz w:val="24"/>
          <w:szCs w:val="24"/>
        </w:rPr>
        <w:t xml:space="preserve"> is not subject to export regulation. </w:t>
      </w:r>
    </w:p>
    <w:p w14:paraId="251EF016" w14:textId="77777777" w:rsidR="004B0894" w:rsidRPr="000143FD" w:rsidRDefault="004B0894" w:rsidP="000143FD">
      <w:pPr>
        <w:pStyle w:val="ListParagraph"/>
        <w:tabs>
          <w:tab w:val="left" w:pos="0"/>
        </w:tabs>
        <w:ind w:hanging="520"/>
        <w:jc w:val="both"/>
        <w:rPr>
          <w:rFonts w:ascii="Times New Roman" w:hAnsi="Times New Roman" w:cs="Times New Roman"/>
          <w:bCs/>
          <w:sz w:val="24"/>
          <w:szCs w:val="24"/>
        </w:rPr>
      </w:pPr>
    </w:p>
    <w:p w14:paraId="5A055A5F" w14:textId="77777777" w:rsidR="00997AF7" w:rsidRPr="000143FD" w:rsidRDefault="00997AF7" w:rsidP="000143FD">
      <w:pPr>
        <w:pStyle w:val="ListParagraph"/>
        <w:numPr>
          <w:ilvl w:val="1"/>
          <w:numId w:val="1"/>
        </w:numPr>
        <w:tabs>
          <w:tab w:val="left" w:pos="0"/>
        </w:tabs>
        <w:ind w:firstLine="0"/>
        <w:jc w:val="both"/>
        <w:rPr>
          <w:rFonts w:ascii="Times New Roman" w:hAnsi="Times New Roman" w:cs="Times New Roman"/>
          <w:b/>
          <w:sz w:val="24"/>
          <w:szCs w:val="24"/>
        </w:rPr>
      </w:pPr>
      <w:r w:rsidRPr="000143FD">
        <w:rPr>
          <w:rFonts w:ascii="Times New Roman" w:hAnsi="Times New Roman" w:cs="Times New Roman"/>
          <w:b/>
          <w:sz w:val="24"/>
          <w:szCs w:val="24"/>
        </w:rPr>
        <w:t>Definitions</w:t>
      </w:r>
    </w:p>
    <w:p w14:paraId="1A68E31A" w14:textId="77777777" w:rsidR="00997AF7" w:rsidRPr="000143FD" w:rsidRDefault="00997AF7" w:rsidP="000143FD">
      <w:pPr>
        <w:pStyle w:val="ListParagraph"/>
        <w:numPr>
          <w:ilvl w:val="2"/>
          <w:numId w:val="1"/>
        </w:numPr>
        <w:tabs>
          <w:tab w:val="left" w:pos="0"/>
        </w:tabs>
        <w:ind w:firstLine="0"/>
        <w:jc w:val="both"/>
        <w:rPr>
          <w:rFonts w:ascii="Times New Roman" w:hAnsi="Times New Roman" w:cs="Times New Roman"/>
          <w:color w:val="333333"/>
          <w:sz w:val="24"/>
          <w:szCs w:val="24"/>
          <w:shd w:val="clear" w:color="auto" w:fill="FFFFFF"/>
        </w:rPr>
      </w:pPr>
      <w:r w:rsidRPr="000143FD">
        <w:rPr>
          <w:rFonts w:ascii="Times New Roman" w:hAnsi="Times New Roman" w:cs="Times New Roman"/>
          <w:sz w:val="24"/>
          <w:szCs w:val="24"/>
        </w:rPr>
        <w:t xml:space="preserve">Deemed Export. </w:t>
      </w:r>
      <w:r w:rsidRPr="000143FD">
        <w:rPr>
          <w:rFonts w:ascii="Times New Roman" w:hAnsi="Times New Roman" w:cs="Times New Roman"/>
          <w:color w:val="333333"/>
          <w:sz w:val="24"/>
          <w:szCs w:val="24"/>
          <w:shd w:val="clear" w:color="auto" w:fill="FFFFFF"/>
        </w:rPr>
        <w:t>An export of technology or source code (except encryption source code) is "deemed" to take place when it is released to a foreign national within the United States. See §734.2(b)(2)(ii) of the Export Administration Regulations (</w:t>
      </w:r>
      <w:hyperlink r:id="rId14" w:history="1">
        <w:r w:rsidRPr="000143FD">
          <w:rPr>
            <w:rStyle w:val="Hyperlink"/>
            <w:rFonts w:ascii="Times New Roman" w:hAnsi="Times New Roman" w:cs="Times New Roman"/>
            <w:sz w:val="24"/>
            <w:szCs w:val="24"/>
            <w:shd w:val="clear" w:color="auto" w:fill="FFFFFF"/>
          </w:rPr>
          <w:t>EAR</w:t>
        </w:r>
      </w:hyperlink>
      <w:r w:rsidRPr="000143FD">
        <w:rPr>
          <w:rFonts w:ascii="Times New Roman" w:hAnsi="Times New Roman" w:cs="Times New Roman"/>
          <w:color w:val="333333"/>
          <w:sz w:val="24"/>
          <w:szCs w:val="24"/>
          <w:shd w:val="clear" w:color="auto" w:fill="FFFFFF"/>
        </w:rPr>
        <w:t>).</w:t>
      </w:r>
    </w:p>
    <w:p w14:paraId="44DD2833" w14:textId="77777777" w:rsidR="00997AF7" w:rsidRPr="000143FD" w:rsidRDefault="00997AF7" w:rsidP="000143FD">
      <w:pPr>
        <w:pStyle w:val="ListParagraph"/>
        <w:tabs>
          <w:tab w:val="left" w:pos="0"/>
        </w:tabs>
        <w:jc w:val="both"/>
        <w:rPr>
          <w:rFonts w:ascii="Times New Roman" w:hAnsi="Times New Roman" w:cs="Times New Roman"/>
          <w:sz w:val="24"/>
          <w:szCs w:val="24"/>
        </w:rPr>
      </w:pPr>
    </w:p>
    <w:p w14:paraId="735BF880" w14:textId="4DB05F85" w:rsidR="00997AF7" w:rsidRPr="000143FD" w:rsidRDefault="00997AF7" w:rsidP="000143FD">
      <w:pPr>
        <w:pStyle w:val="ListParagraph"/>
        <w:numPr>
          <w:ilvl w:val="2"/>
          <w:numId w:val="1"/>
        </w:numPr>
        <w:tabs>
          <w:tab w:val="left" w:pos="0"/>
        </w:tabs>
        <w:ind w:firstLine="0"/>
        <w:rPr>
          <w:rFonts w:ascii="Times New Roman" w:hAnsi="Times New Roman" w:cs="Times New Roman"/>
          <w:sz w:val="24"/>
          <w:szCs w:val="24"/>
        </w:rPr>
      </w:pPr>
      <w:r w:rsidRPr="000143FD">
        <w:rPr>
          <w:rFonts w:ascii="Times New Roman" w:hAnsi="Times New Roman" w:cs="Times New Roman"/>
          <w:sz w:val="24"/>
          <w:szCs w:val="24"/>
        </w:rPr>
        <w:t xml:space="preserve">Defense Article. </w:t>
      </w:r>
      <w:r w:rsidRPr="000143FD">
        <w:rPr>
          <w:rFonts w:ascii="Times New Roman" w:hAnsi="Times New Roman" w:cs="Times New Roman"/>
          <w:iCs/>
          <w:color w:val="333333"/>
          <w:sz w:val="24"/>
          <w:szCs w:val="24"/>
          <w:shd w:val="clear" w:color="auto" w:fill="FFFFFF"/>
        </w:rPr>
        <w:t>Defense article</w:t>
      </w:r>
      <w:r w:rsidRPr="000143FD">
        <w:rPr>
          <w:rFonts w:ascii="Times New Roman" w:hAnsi="Times New Roman" w:cs="Times New Roman"/>
          <w:color w:val="333333"/>
          <w:sz w:val="24"/>
          <w:szCs w:val="24"/>
          <w:shd w:val="clear" w:color="auto" w:fill="FFFFFF"/>
        </w:rPr>
        <w:t xml:space="preserve"> means any item or technical data designated in </w:t>
      </w:r>
      <w:hyperlink r:id="rId15" w:history="1">
        <w:r w:rsidRPr="000143FD">
          <w:rPr>
            <w:rStyle w:val="Hyperlink"/>
            <w:rFonts w:ascii="Times New Roman" w:hAnsi="Times New Roman" w:cs="Times New Roman"/>
            <w:sz w:val="24"/>
            <w:szCs w:val="24"/>
            <w:shd w:val="clear" w:color="auto" w:fill="FFFFFF"/>
          </w:rPr>
          <w:t>§121.1 of the EAR.</w:t>
        </w:r>
      </w:hyperlink>
      <w:r w:rsidRPr="000143FD">
        <w:rPr>
          <w:rFonts w:ascii="Times New Roman" w:hAnsi="Times New Roman" w:cs="Times New Roman"/>
          <w:color w:val="333333"/>
          <w:sz w:val="24"/>
          <w:szCs w:val="24"/>
          <w:shd w:val="clear" w:color="auto" w:fill="FFFFFF"/>
        </w:rPr>
        <w:t xml:space="preserve"> The policy described in </w:t>
      </w:r>
      <w:hyperlink r:id="rId16" w:tooltip="120.3" w:history="1">
        <w:r w:rsidR="000143FD" w:rsidRPr="000143FD">
          <w:rPr>
            <w:rStyle w:val="Hyperlink"/>
            <w:rFonts w:ascii="Times New Roman" w:hAnsi="Times New Roman" w:cs="Times New Roman"/>
            <w:sz w:val="24"/>
            <w:szCs w:val="24"/>
            <w:shd w:val="clear" w:color="auto" w:fill="FFFFFF"/>
          </w:rPr>
          <w:t xml:space="preserve"> §120.3</w:t>
        </w:r>
      </w:hyperlink>
      <w:r w:rsidR="000143FD" w:rsidRPr="000143FD">
        <w:rPr>
          <w:rFonts w:ascii="Times New Roman" w:hAnsi="Times New Roman" w:cs="Times New Roman"/>
          <w:color w:val="333333"/>
          <w:sz w:val="24"/>
          <w:szCs w:val="24"/>
          <w:shd w:val="clear" w:color="auto" w:fill="FFFFFF"/>
        </w:rPr>
        <w:t xml:space="preserve"> </w:t>
      </w:r>
      <w:r w:rsidRPr="000143FD">
        <w:rPr>
          <w:rFonts w:ascii="Times New Roman" w:hAnsi="Times New Roman" w:cs="Times New Roman"/>
          <w:color w:val="333333"/>
          <w:sz w:val="24"/>
          <w:szCs w:val="24"/>
          <w:shd w:val="clear" w:color="auto" w:fill="FFFFFF"/>
        </w:rPr>
        <w:t xml:space="preserve">s applicable to designations of additional items. This term includes technical data recorded or stored in any physical form, models, </w:t>
      </w:r>
      <w:proofErr w:type="gramStart"/>
      <w:r w:rsidRPr="000143FD">
        <w:rPr>
          <w:rFonts w:ascii="Times New Roman" w:hAnsi="Times New Roman" w:cs="Times New Roman"/>
          <w:color w:val="333333"/>
          <w:sz w:val="24"/>
          <w:szCs w:val="24"/>
          <w:shd w:val="clear" w:color="auto" w:fill="FFFFFF"/>
        </w:rPr>
        <w:t>mockups</w:t>
      </w:r>
      <w:proofErr w:type="gramEnd"/>
      <w:r w:rsidRPr="000143FD">
        <w:rPr>
          <w:rFonts w:ascii="Times New Roman" w:hAnsi="Times New Roman" w:cs="Times New Roman"/>
          <w:color w:val="333333"/>
          <w:sz w:val="24"/>
          <w:szCs w:val="24"/>
          <w:shd w:val="clear" w:color="auto" w:fill="FFFFFF"/>
        </w:rPr>
        <w:t xml:space="preserve"> or other items that reveal technical data directly relating to items designated in § 121.1 of this subchapter. It does not include basic marketing information on function or purpose or general system descriptions. </w:t>
      </w:r>
      <w:r w:rsidRPr="000143FD">
        <w:rPr>
          <w:rFonts w:ascii="Times New Roman" w:hAnsi="Times New Roman" w:cs="Times New Roman"/>
          <w:sz w:val="24"/>
          <w:szCs w:val="24"/>
        </w:rPr>
        <w:t xml:space="preserve">Examples include certain chemical agents, cameras designated for military purposes, specified lasers, and GPS equipment that exceed certain specifications. </w:t>
      </w:r>
    </w:p>
    <w:p w14:paraId="2A594DBF" w14:textId="77777777" w:rsidR="00997AF7" w:rsidRPr="000143FD" w:rsidRDefault="00997AF7" w:rsidP="000143FD">
      <w:pPr>
        <w:pStyle w:val="ListParagraph"/>
        <w:rPr>
          <w:rFonts w:ascii="Times New Roman" w:hAnsi="Times New Roman" w:cs="Times New Roman"/>
          <w:sz w:val="24"/>
          <w:szCs w:val="24"/>
        </w:rPr>
      </w:pPr>
    </w:p>
    <w:p w14:paraId="3F086CFB" w14:textId="77777777" w:rsidR="00997AF7" w:rsidRPr="000143FD" w:rsidRDefault="00997AF7" w:rsidP="000143FD">
      <w:pPr>
        <w:shd w:val="clear" w:color="auto" w:fill="FFFFFF"/>
        <w:rPr>
          <w:rFonts w:ascii="Times New Roman" w:hAnsi="Times New Roman" w:cs="Times New Roman"/>
          <w:sz w:val="24"/>
          <w:szCs w:val="24"/>
        </w:rPr>
      </w:pPr>
      <w:r w:rsidRPr="000143FD">
        <w:rPr>
          <w:rFonts w:ascii="Times New Roman" w:hAnsi="Times New Roman" w:cs="Times New Roman"/>
          <w:b/>
          <w:sz w:val="24"/>
          <w:szCs w:val="24"/>
        </w:rPr>
        <w:t>3.2.3</w:t>
      </w:r>
      <w:r w:rsidRPr="000143FD">
        <w:rPr>
          <w:rFonts w:ascii="Times New Roman" w:hAnsi="Times New Roman" w:cs="Times New Roman"/>
          <w:sz w:val="24"/>
          <w:szCs w:val="24"/>
        </w:rPr>
        <w:t xml:space="preserve"> Defense Service. </w:t>
      </w:r>
      <w:r w:rsidRPr="000143FD">
        <w:rPr>
          <w:rStyle w:val="ptext-2"/>
          <w:rFonts w:ascii="Times New Roman" w:hAnsi="Times New Roman" w:cs="Times New Roman"/>
          <w:sz w:val="24"/>
          <w:szCs w:val="24"/>
        </w:rPr>
        <w:t>The furnishing of assistance (including training) to foreign persons, whether in the United States or abroad in the design, development, engineering, manufacture, production, assembly, testing, repair, maintenance, modification, operation, demilitarization, destruction, processing or use of defense articles;</w:t>
      </w:r>
      <w:bookmarkStart w:id="0" w:name="a_2"/>
      <w:bookmarkEnd w:id="0"/>
      <w:r w:rsidRPr="000143FD">
        <w:rPr>
          <w:rStyle w:val="ptext-2"/>
          <w:rFonts w:ascii="Times New Roman" w:hAnsi="Times New Roman" w:cs="Times New Roman"/>
          <w:sz w:val="24"/>
          <w:szCs w:val="24"/>
        </w:rPr>
        <w:t xml:space="preserve"> the furnishing to foreign persons of any technical data controlled under this subchapter (see </w:t>
      </w:r>
      <w:hyperlink r:id="rId17" w:tooltip="120.10" w:history="1">
        <w:r w:rsidRPr="000143FD">
          <w:rPr>
            <w:rStyle w:val="Hyperlink"/>
            <w:rFonts w:ascii="Times New Roman" w:hAnsi="Times New Roman" w:cs="Times New Roman"/>
            <w:sz w:val="24"/>
            <w:szCs w:val="24"/>
          </w:rPr>
          <w:t>ITAR § 120.10</w:t>
        </w:r>
      </w:hyperlink>
      <w:r w:rsidRPr="000143FD">
        <w:rPr>
          <w:rStyle w:val="ptext-2"/>
          <w:rFonts w:ascii="Times New Roman" w:hAnsi="Times New Roman" w:cs="Times New Roman"/>
          <w:sz w:val="24"/>
          <w:szCs w:val="24"/>
        </w:rPr>
        <w:t>), whether in the United States or abroad; or</w:t>
      </w:r>
      <w:bookmarkStart w:id="1" w:name="a_3"/>
      <w:bookmarkEnd w:id="1"/>
      <w:r w:rsidRPr="000143FD">
        <w:rPr>
          <w:rStyle w:val="ptext-2"/>
          <w:rFonts w:ascii="Times New Roman" w:hAnsi="Times New Roman" w:cs="Times New Roman"/>
          <w:sz w:val="24"/>
          <w:szCs w:val="24"/>
        </w:rPr>
        <w:t xml:space="preserve"> military training of foreign units and forces, regular and irregular, including formal or informal instruction of foreign persons in the United States or abroad or by correspondence courses, technical, educational, or information publications and media of all kinds, training aid, orientation, training exercise, and military advice. </w:t>
      </w:r>
    </w:p>
    <w:p w14:paraId="4149B5CC" w14:textId="77777777" w:rsidR="00997AF7" w:rsidRPr="000143FD" w:rsidRDefault="00997AF7" w:rsidP="000143FD">
      <w:pPr>
        <w:tabs>
          <w:tab w:val="left" w:pos="0"/>
        </w:tabs>
        <w:rPr>
          <w:rFonts w:ascii="Times New Roman" w:hAnsi="Times New Roman" w:cs="Times New Roman"/>
          <w:sz w:val="24"/>
          <w:szCs w:val="24"/>
        </w:rPr>
      </w:pPr>
    </w:p>
    <w:p w14:paraId="43D01A11" w14:textId="77777777" w:rsidR="00997AF7" w:rsidRPr="000143FD" w:rsidRDefault="00997AF7" w:rsidP="000143FD">
      <w:pPr>
        <w:tabs>
          <w:tab w:val="left" w:pos="0"/>
        </w:tabs>
        <w:rPr>
          <w:rFonts w:ascii="Times New Roman" w:hAnsi="Times New Roman" w:cs="Times New Roman"/>
          <w:sz w:val="24"/>
          <w:szCs w:val="24"/>
        </w:rPr>
      </w:pPr>
      <w:proofErr w:type="gramStart"/>
      <w:r w:rsidRPr="000143FD">
        <w:rPr>
          <w:rFonts w:ascii="Times New Roman" w:hAnsi="Times New Roman" w:cs="Times New Roman"/>
          <w:b/>
          <w:sz w:val="24"/>
          <w:szCs w:val="24"/>
        </w:rPr>
        <w:t>3.2.4</w:t>
      </w:r>
      <w:r w:rsidRPr="000143FD">
        <w:rPr>
          <w:rFonts w:ascii="Times New Roman" w:hAnsi="Times New Roman" w:cs="Times New Roman"/>
          <w:sz w:val="24"/>
          <w:szCs w:val="24"/>
        </w:rPr>
        <w:t xml:space="preserve">  ‘</w:t>
      </w:r>
      <w:proofErr w:type="gramEnd"/>
      <w:r w:rsidRPr="000143FD">
        <w:rPr>
          <w:rFonts w:ascii="Times New Roman" w:hAnsi="Times New Roman" w:cs="Times New Roman"/>
          <w:sz w:val="24"/>
          <w:szCs w:val="24"/>
        </w:rPr>
        <w:t xml:space="preserve">‘Export’’ means an actual shipment or transmission of items subject to the EAR out of the United States, or release of technology or software subject to the EAR to a foreign national in the United States, as described in paragraph (b)(2)(ii) of this section. See paragraph (b)(9) of this section for the definition that applies to exports of encryption source code and object code software subject to the </w:t>
      </w:r>
      <w:hyperlink r:id="rId18" w:history="1">
        <w:r w:rsidRPr="000143FD">
          <w:rPr>
            <w:rStyle w:val="Hyperlink"/>
            <w:rFonts w:ascii="Times New Roman" w:hAnsi="Times New Roman" w:cs="Times New Roman"/>
            <w:sz w:val="24"/>
            <w:szCs w:val="24"/>
            <w:shd w:val="clear" w:color="auto" w:fill="FFFFFF"/>
          </w:rPr>
          <w:t>EAR</w:t>
        </w:r>
      </w:hyperlink>
      <w:r w:rsidRPr="000143FD">
        <w:rPr>
          <w:rFonts w:ascii="Times New Roman" w:hAnsi="Times New Roman" w:cs="Times New Roman"/>
          <w:sz w:val="24"/>
          <w:szCs w:val="24"/>
        </w:rPr>
        <w:t>.</w:t>
      </w:r>
    </w:p>
    <w:p w14:paraId="2184D88B" w14:textId="77777777" w:rsidR="00997AF7" w:rsidRPr="000143FD" w:rsidRDefault="00997AF7" w:rsidP="000143FD">
      <w:pPr>
        <w:tabs>
          <w:tab w:val="left" w:pos="0"/>
        </w:tabs>
        <w:rPr>
          <w:rFonts w:ascii="Times New Roman" w:hAnsi="Times New Roman" w:cs="Times New Roman"/>
          <w:sz w:val="24"/>
          <w:szCs w:val="24"/>
        </w:rPr>
      </w:pPr>
    </w:p>
    <w:p w14:paraId="00740239" w14:textId="77777777" w:rsidR="00997AF7" w:rsidRPr="000143FD" w:rsidRDefault="00997AF7" w:rsidP="000143FD">
      <w:pPr>
        <w:tabs>
          <w:tab w:val="left" w:pos="0"/>
        </w:tabs>
        <w:rPr>
          <w:rFonts w:ascii="Times New Roman" w:hAnsi="Times New Roman" w:cs="Times New Roman"/>
          <w:sz w:val="24"/>
          <w:szCs w:val="24"/>
        </w:rPr>
      </w:pPr>
      <w:r w:rsidRPr="000143FD">
        <w:rPr>
          <w:rFonts w:ascii="Times New Roman" w:hAnsi="Times New Roman" w:cs="Times New Roman"/>
          <w:b/>
          <w:sz w:val="24"/>
          <w:szCs w:val="24"/>
        </w:rPr>
        <w:t>3.2.5</w:t>
      </w:r>
      <w:r w:rsidRPr="000143FD">
        <w:rPr>
          <w:rFonts w:ascii="Times New Roman" w:hAnsi="Times New Roman" w:cs="Times New Roman"/>
          <w:sz w:val="24"/>
          <w:szCs w:val="24"/>
        </w:rPr>
        <w:t xml:space="preserve">   Export Controls. The set of U.S. laws, regulations and policies that govern the export of certain items, software and technology as described in the Legal Authority Export Administration Regulations.</w:t>
      </w:r>
    </w:p>
    <w:p w14:paraId="7D86013F" w14:textId="77777777" w:rsidR="00997AF7" w:rsidRPr="000143FD" w:rsidRDefault="00997AF7" w:rsidP="000143FD">
      <w:pPr>
        <w:tabs>
          <w:tab w:val="left" w:pos="0"/>
        </w:tabs>
        <w:rPr>
          <w:rFonts w:ascii="Times New Roman" w:hAnsi="Times New Roman" w:cs="Times New Roman"/>
          <w:sz w:val="24"/>
          <w:szCs w:val="24"/>
        </w:rPr>
      </w:pPr>
    </w:p>
    <w:p w14:paraId="18EAC51A" w14:textId="77777777" w:rsidR="00997AF7" w:rsidRPr="000143FD" w:rsidRDefault="00997AF7" w:rsidP="000143FD">
      <w:pPr>
        <w:tabs>
          <w:tab w:val="left" w:pos="0"/>
        </w:tabs>
        <w:rPr>
          <w:rFonts w:ascii="Times New Roman" w:hAnsi="Times New Roman" w:cs="Times New Roman"/>
          <w:color w:val="333333"/>
          <w:sz w:val="24"/>
          <w:szCs w:val="24"/>
          <w:shd w:val="clear" w:color="auto" w:fill="FFFFFF"/>
        </w:rPr>
      </w:pPr>
      <w:r w:rsidRPr="000143FD">
        <w:rPr>
          <w:rFonts w:ascii="Times New Roman" w:hAnsi="Times New Roman" w:cs="Times New Roman"/>
          <w:b/>
          <w:sz w:val="24"/>
          <w:szCs w:val="24"/>
        </w:rPr>
        <w:t>3.2.6</w:t>
      </w:r>
      <w:r w:rsidRPr="000143FD">
        <w:rPr>
          <w:rFonts w:ascii="Times New Roman" w:hAnsi="Times New Roman" w:cs="Times New Roman"/>
          <w:sz w:val="24"/>
          <w:szCs w:val="24"/>
        </w:rPr>
        <w:t xml:space="preserve"> Foreign Person. </w:t>
      </w:r>
      <w:r w:rsidRPr="000143FD">
        <w:rPr>
          <w:rStyle w:val="Emphasis"/>
          <w:rFonts w:ascii="Times New Roman" w:hAnsi="Times New Roman" w:cs="Times New Roman"/>
          <w:i w:val="0"/>
          <w:sz w:val="24"/>
          <w:szCs w:val="24"/>
          <w:shd w:val="clear" w:color="auto" w:fill="FFFFFF"/>
        </w:rPr>
        <w:t>Foreign person</w:t>
      </w:r>
      <w:r w:rsidRPr="000143FD">
        <w:rPr>
          <w:rStyle w:val="apple-converted-space"/>
          <w:rFonts w:ascii="Times New Roman" w:hAnsi="Times New Roman" w:cs="Times New Roman"/>
          <w:color w:val="333333"/>
          <w:sz w:val="24"/>
          <w:szCs w:val="24"/>
          <w:shd w:val="clear" w:color="auto" w:fill="FFFFFF"/>
        </w:rPr>
        <w:t> </w:t>
      </w:r>
      <w:r w:rsidRPr="000143FD">
        <w:rPr>
          <w:rFonts w:ascii="Times New Roman" w:hAnsi="Times New Roman" w:cs="Times New Roman"/>
          <w:color w:val="333333"/>
          <w:sz w:val="24"/>
          <w:szCs w:val="24"/>
          <w:shd w:val="clear" w:color="auto" w:fill="FFFFFF"/>
        </w:rPr>
        <w:t>means any natural person who is not a lawful permanent resident as defined by</w:t>
      </w:r>
      <w:r w:rsidRPr="000143FD">
        <w:rPr>
          <w:rStyle w:val="apple-converted-space"/>
          <w:rFonts w:ascii="Times New Roman" w:hAnsi="Times New Roman" w:cs="Times New Roman"/>
          <w:color w:val="333333"/>
          <w:sz w:val="24"/>
          <w:szCs w:val="24"/>
          <w:shd w:val="clear" w:color="auto" w:fill="FFFFFF"/>
        </w:rPr>
        <w:t> </w:t>
      </w:r>
      <w:hyperlink r:id="rId19" w:tooltip="8 U.S.C. 1101(a)(20)" w:history="1">
        <w:r w:rsidRPr="000143FD">
          <w:rPr>
            <w:rStyle w:val="Hyperlink"/>
            <w:rFonts w:ascii="Times New Roman" w:hAnsi="Times New Roman" w:cs="Times New Roman"/>
            <w:sz w:val="24"/>
            <w:szCs w:val="24"/>
            <w:shd w:val="clear" w:color="auto" w:fill="FFFFFF"/>
          </w:rPr>
          <w:t>8 U.S.C. 1101(a)(20)</w:t>
        </w:r>
      </w:hyperlink>
      <w:r w:rsidRPr="000143FD">
        <w:rPr>
          <w:rStyle w:val="apple-converted-space"/>
          <w:rFonts w:ascii="Times New Roman" w:hAnsi="Times New Roman" w:cs="Times New Roman"/>
          <w:color w:val="333333"/>
          <w:sz w:val="24"/>
          <w:szCs w:val="24"/>
          <w:shd w:val="clear" w:color="auto" w:fill="FFFFFF"/>
        </w:rPr>
        <w:t xml:space="preserve"> </w:t>
      </w:r>
      <w:r w:rsidRPr="000143FD">
        <w:rPr>
          <w:rFonts w:ascii="Times New Roman" w:hAnsi="Times New Roman" w:cs="Times New Roman"/>
          <w:color w:val="333333"/>
          <w:sz w:val="24"/>
          <w:szCs w:val="24"/>
          <w:shd w:val="clear" w:color="auto" w:fill="FFFFFF"/>
        </w:rPr>
        <w:t>or who is not a protected individual as defined by</w:t>
      </w:r>
      <w:r w:rsidRPr="000143FD">
        <w:rPr>
          <w:rStyle w:val="apple-converted-space"/>
          <w:rFonts w:ascii="Times New Roman" w:hAnsi="Times New Roman" w:cs="Times New Roman"/>
          <w:color w:val="333333"/>
          <w:sz w:val="24"/>
          <w:szCs w:val="24"/>
          <w:shd w:val="clear" w:color="auto" w:fill="FFFFFF"/>
        </w:rPr>
        <w:t> </w:t>
      </w:r>
      <w:hyperlink r:id="rId20" w:tooltip="8 U.S.C. 1324b(a)(3)" w:history="1">
        <w:r w:rsidRPr="000143FD">
          <w:rPr>
            <w:rStyle w:val="Hyperlink"/>
            <w:rFonts w:ascii="Times New Roman" w:hAnsi="Times New Roman" w:cs="Times New Roman"/>
            <w:color w:val="0000FF"/>
            <w:sz w:val="24"/>
            <w:szCs w:val="24"/>
            <w:shd w:val="clear" w:color="auto" w:fill="FFFFFF"/>
          </w:rPr>
          <w:t>8 U.S.C. 1324b(a)(3)</w:t>
        </w:r>
      </w:hyperlink>
      <w:r w:rsidRPr="000143FD">
        <w:rPr>
          <w:rFonts w:ascii="Times New Roman" w:hAnsi="Times New Roman" w:cs="Times New Roman"/>
          <w:color w:val="0000FF"/>
          <w:sz w:val="24"/>
          <w:szCs w:val="24"/>
          <w:shd w:val="clear" w:color="auto" w:fill="FFFFFF"/>
        </w:rPr>
        <w:t xml:space="preserve">. </w:t>
      </w:r>
      <w:r w:rsidRPr="000143FD">
        <w:rPr>
          <w:rFonts w:ascii="Times New Roman" w:hAnsi="Times New Roman" w:cs="Times New Roman"/>
          <w:color w:val="333333"/>
          <w:sz w:val="24"/>
          <w:szCs w:val="24"/>
          <w:shd w:val="clear" w:color="auto" w:fill="FFFFFF"/>
        </w:rPr>
        <w:t>It also means any foreign corporation, business association, partnership, trust, society or any other entity or group that is not incorporated or organized to do business in the United States, as well as international organizations, foreign governments and any agency or subdivision of foreign governments (e.g., diplomatic missions).</w:t>
      </w:r>
    </w:p>
    <w:p w14:paraId="0198352A" w14:textId="77777777" w:rsidR="00997AF7" w:rsidRPr="000143FD" w:rsidRDefault="00997AF7" w:rsidP="000143FD">
      <w:pPr>
        <w:tabs>
          <w:tab w:val="left" w:pos="0"/>
        </w:tabs>
        <w:rPr>
          <w:rFonts w:ascii="Times New Roman" w:hAnsi="Times New Roman" w:cs="Times New Roman"/>
          <w:sz w:val="24"/>
          <w:szCs w:val="24"/>
        </w:rPr>
      </w:pPr>
    </w:p>
    <w:p w14:paraId="473C4102" w14:textId="77777777" w:rsidR="00997AF7" w:rsidRPr="000143FD" w:rsidRDefault="00997AF7" w:rsidP="000143FD">
      <w:pPr>
        <w:tabs>
          <w:tab w:val="left" w:pos="0"/>
        </w:tabs>
        <w:rPr>
          <w:rFonts w:ascii="Times New Roman" w:hAnsi="Times New Roman" w:cs="Times New Roman"/>
          <w:color w:val="333333"/>
          <w:sz w:val="24"/>
          <w:szCs w:val="24"/>
          <w:shd w:val="clear" w:color="auto" w:fill="FFFFFF"/>
        </w:rPr>
      </w:pPr>
      <w:r w:rsidRPr="000143FD">
        <w:rPr>
          <w:rFonts w:ascii="Times New Roman" w:hAnsi="Times New Roman" w:cs="Times New Roman"/>
          <w:b/>
          <w:sz w:val="24"/>
          <w:szCs w:val="24"/>
        </w:rPr>
        <w:t>3.2.7</w:t>
      </w:r>
      <w:r w:rsidRPr="000143FD">
        <w:rPr>
          <w:rFonts w:ascii="Times New Roman" w:hAnsi="Times New Roman" w:cs="Times New Roman"/>
          <w:sz w:val="24"/>
          <w:szCs w:val="24"/>
        </w:rPr>
        <w:t xml:space="preserve"> Fundamental Research. F</w:t>
      </w:r>
      <w:r w:rsidRPr="000143FD">
        <w:rPr>
          <w:rFonts w:ascii="Times New Roman" w:hAnsi="Times New Roman" w:cs="Times New Roman"/>
          <w:color w:val="333333"/>
          <w:sz w:val="24"/>
          <w:szCs w:val="24"/>
          <w:shd w:val="clear" w:color="auto" w:fill="FFFFFF"/>
        </w:rPr>
        <w:t xml:space="preserve">undamental research is basic and applied research in science </w:t>
      </w:r>
      <w:r w:rsidRPr="000143FD">
        <w:rPr>
          <w:rFonts w:ascii="Times New Roman" w:hAnsi="Times New Roman" w:cs="Times New Roman"/>
          <w:color w:val="333333"/>
          <w:sz w:val="24"/>
          <w:szCs w:val="24"/>
          <w:shd w:val="clear" w:color="auto" w:fill="FFFFFF"/>
        </w:rPr>
        <w:lastRenderedPageBreak/>
        <w:t>and engineering, where the resulting information is ordinarily published and shared broadly within the scientific community. Such research can be distinguished from proprietary research and from industrial development, design, production, and product utilization, the results of which ordinarily are restricted for proprietary reasons or specific national security reasons as defined in §</w:t>
      </w:r>
      <w:r w:rsidRPr="000143FD">
        <w:rPr>
          <w:rStyle w:val="apple-converted-space"/>
          <w:rFonts w:ascii="Times New Roman" w:hAnsi="Times New Roman" w:cs="Times New Roman"/>
          <w:color w:val="333333"/>
          <w:sz w:val="24"/>
          <w:szCs w:val="24"/>
          <w:shd w:val="clear" w:color="auto" w:fill="FFFFFF"/>
        </w:rPr>
        <w:t> </w:t>
      </w:r>
      <w:hyperlink r:id="rId21" w:anchor="734.11" w:tooltip="734.11(b)" w:history="1">
        <w:r w:rsidRPr="000143FD">
          <w:rPr>
            <w:rStyle w:val="Hyperlink"/>
            <w:rFonts w:ascii="Times New Roman" w:hAnsi="Times New Roman" w:cs="Times New Roman"/>
            <w:color w:val="0000FF"/>
            <w:sz w:val="24"/>
            <w:szCs w:val="24"/>
            <w:shd w:val="clear" w:color="auto" w:fill="FFFFFF"/>
          </w:rPr>
          <w:t>734.11(b)</w:t>
        </w:r>
      </w:hyperlink>
      <w:r w:rsidRPr="000143FD">
        <w:rPr>
          <w:rStyle w:val="apple-converted-space"/>
          <w:rFonts w:ascii="Times New Roman" w:hAnsi="Times New Roman" w:cs="Times New Roman"/>
          <w:color w:val="333333"/>
          <w:sz w:val="24"/>
          <w:szCs w:val="24"/>
          <w:shd w:val="clear" w:color="auto" w:fill="FFFFFF"/>
        </w:rPr>
        <w:t> </w:t>
      </w:r>
      <w:r w:rsidRPr="000143FD">
        <w:rPr>
          <w:rFonts w:ascii="Times New Roman" w:hAnsi="Times New Roman" w:cs="Times New Roman"/>
          <w:color w:val="333333"/>
          <w:sz w:val="24"/>
          <w:szCs w:val="24"/>
          <w:shd w:val="clear" w:color="auto" w:fill="FFFFFF"/>
        </w:rPr>
        <w:t xml:space="preserve">of this part. (See Supplement No. 1 to this part, Question </w:t>
      </w:r>
      <w:proofErr w:type="gramStart"/>
      <w:r w:rsidRPr="000143FD">
        <w:rPr>
          <w:rFonts w:ascii="Times New Roman" w:hAnsi="Times New Roman" w:cs="Times New Roman"/>
          <w:color w:val="333333"/>
          <w:sz w:val="24"/>
          <w:szCs w:val="24"/>
          <w:shd w:val="clear" w:color="auto" w:fill="FFFFFF"/>
        </w:rPr>
        <w:t>D(</w:t>
      </w:r>
      <w:proofErr w:type="gramEnd"/>
      <w:r w:rsidRPr="000143FD">
        <w:rPr>
          <w:rFonts w:ascii="Times New Roman" w:hAnsi="Times New Roman" w:cs="Times New Roman"/>
          <w:color w:val="333333"/>
          <w:sz w:val="24"/>
          <w:szCs w:val="24"/>
          <w:shd w:val="clear" w:color="auto" w:fill="FFFFFF"/>
        </w:rPr>
        <w:t>8)). Note that the provisions of this section do not apply to encryption software classified under ECCN 5D002 on the Commerce Control List (Supplement No. 1 to</w:t>
      </w:r>
      <w:r w:rsidRPr="000143FD">
        <w:rPr>
          <w:rStyle w:val="apple-converted-space"/>
          <w:rFonts w:ascii="Times New Roman" w:hAnsi="Times New Roman" w:cs="Times New Roman"/>
          <w:color w:val="333333"/>
          <w:sz w:val="24"/>
          <w:szCs w:val="24"/>
          <w:shd w:val="clear" w:color="auto" w:fill="FFFFFF"/>
        </w:rPr>
        <w:t> </w:t>
      </w:r>
      <w:r w:rsidRPr="000143FD">
        <w:rPr>
          <w:rStyle w:val="aref-unknown"/>
          <w:rFonts w:ascii="Times New Roman" w:hAnsi="Times New Roman" w:cs="Times New Roman"/>
          <w:color w:val="333333"/>
          <w:sz w:val="24"/>
          <w:szCs w:val="24"/>
          <w:shd w:val="clear" w:color="auto" w:fill="FFFFFF"/>
        </w:rPr>
        <w:t>part 774 of</w:t>
      </w:r>
      <w:r w:rsidRPr="000143FD">
        <w:rPr>
          <w:rStyle w:val="apple-converted-space"/>
          <w:rFonts w:ascii="Times New Roman" w:hAnsi="Times New Roman" w:cs="Times New Roman"/>
          <w:color w:val="333333"/>
          <w:sz w:val="24"/>
          <w:szCs w:val="24"/>
          <w:shd w:val="clear" w:color="auto" w:fill="FFFFFF"/>
        </w:rPr>
        <w:t> </w:t>
      </w:r>
      <w:r w:rsidRPr="000143FD">
        <w:rPr>
          <w:rFonts w:ascii="Times New Roman" w:hAnsi="Times New Roman" w:cs="Times New Roman"/>
          <w:color w:val="333333"/>
          <w:sz w:val="24"/>
          <w:szCs w:val="24"/>
          <w:shd w:val="clear" w:color="auto" w:fill="FFFFFF"/>
        </w:rPr>
        <w:t>the EAR), except publicly available encryption object code software classified under ECCN 5D002 when the corresponding source code meets the criteria specified in</w:t>
      </w:r>
      <w:r w:rsidRPr="000143FD">
        <w:rPr>
          <w:rStyle w:val="apple-converted-space"/>
          <w:rFonts w:ascii="Times New Roman" w:hAnsi="Times New Roman" w:cs="Times New Roman"/>
          <w:color w:val="333333"/>
          <w:sz w:val="24"/>
          <w:szCs w:val="24"/>
          <w:shd w:val="clear" w:color="auto" w:fill="FFFFFF"/>
        </w:rPr>
        <w:t> </w:t>
      </w:r>
      <w:r w:rsidRPr="000143FD">
        <w:rPr>
          <w:rStyle w:val="aref-unknown"/>
          <w:rFonts w:ascii="Times New Roman" w:hAnsi="Times New Roman" w:cs="Times New Roman"/>
          <w:color w:val="333333"/>
          <w:sz w:val="24"/>
          <w:szCs w:val="24"/>
          <w:shd w:val="clear" w:color="auto" w:fill="FFFFFF"/>
        </w:rPr>
        <w:t>§ 740.13(e) of</w:t>
      </w:r>
      <w:r w:rsidRPr="000143FD">
        <w:rPr>
          <w:rStyle w:val="apple-converted-space"/>
          <w:rFonts w:ascii="Times New Roman" w:hAnsi="Times New Roman" w:cs="Times New Roman"/>
          <w:color w:val="333333"/>
          <w:sz w:val="24"/>
          <w:szCs w:val="24"/>
          <w:shd w:val="clear" w:color="auto" w:fill="FFFFFF"/>
        </w:rPr>
        <w:t> </w:t>
      </w:r>
      <w:r w:rsidRPr="000143FD">
        <w:rPr>
          <w:rFonts w:ascii="Times New Roman" w:hAnsi="Times New Roman" w:cs="Times New Roman"/>
          <w:color w:val="333333"/>
          <w:sz w:val="24"/>
          <w:szCs w:val="24"/>
          <w:shd w:val="clear" w:color="auto" w:fill="FFFFFF"/>
        </w:rPr>
        <w:t>the EAR. See</w:t>
      </w:r>
      <w:r w:rsidRPr="000143FD">
        <w:rPr>
          <w:rStyle w:val="apple-converted-space"/>
          <w:rFonts w:ascii="Times New Roman" w:hAnsi="Times New Roman" w:cs="Times New Roman"/>
          <w:color w:val="333333"/>
          <w:sz w:val="24"/>
          <w:szCs w:val="24"/>
          <w:shd w:val="clear" w:color="auto" w:fill="FFFFFF"/>
        </w:rPr>
        <w:t> </w:t>
      </w:r>
      <w:r w:rsidRPr="000143FD">
        <w:rPr>
          <w:rStyle w:val="aref-unknown"/>
          <w:rFonts w:ascii="Times New Roman" w:hAnsi="Times New Roman" w:cs="Times New Roman"/>
          <w:color w:val="333333"/>
          <w:sz w:val="24"/>
          <w:szCs w:val="24"/>
          <w:shd w:val="clear" w:color="auto" w:fill="FFFFFF"/>
        </w:rPr>
        <w:t xml:space="preserve">§ </w:t>
      </w:r>
      <w:hyperlink r:id="rId22" w:history="1">
        <w:r w:rsidRPr="000143FD">
          <w:rPr>
            <w:rStyle w:val="Hyperlink"/>
            <w:rFonts w:ascii="Times New Roman" w:hAnsi="Times New Roman" w:cs="Times New Roman"/>
            <w:sz w:val="24"/>
            <w:szCs w:val="24"/>
            <w:shd w:val="clear" w:color="auto" w:fill="FFFFFF"/>
          </w:rPr>
          <w:t>740.13(e)</w:t>
        </w:r>
      </w:hyperlink>
      <w:r w:rsidRPr="000143FD">
        <w:rPr>
          <w:rStyle w:val="aref-unknown"/>
          <w:rFonts w:ascii="Times New Roman" w:hAnsi="Times New Roman" w:cs="Times New Roman"/>
          <w:color w:val="333333"/>
          <w:sz w:val="24"/>
          <w:szCs w:val="24"/>
          <w:shd w:val="clear" w:color="auto" w:fill="FFFFFF"/>
        </w:rPr>
        <w:t xml:space="preserve"> of</w:t>
      </w:r>
      <w:r w:rsidRPr="000143FD">
        <w:rPr>
          <w:rStyle w:val="apple-converted-space"/>
          <w:rFonts w:ascii="Times New Roman" w:hAnsi="Times New Roman" w:cs="Times New Roman"/>
          <w:color w:val="333333"/>
          <w:sz w:val="24"/>
          <w:szCs w:val="24"/>
          <w:shd w:val="clear" w:color="auto" w:fill="FFFFFF"/>
        </w:rPr>
        <w:t> </w:t>
      </w:r>
      <w:r w:rsidRPr="000143FD">
        <w:rPr>
          <w:rFonts w:ascii="Times New Roman" w:hAnsi="Times New Roman" w:cs="Times New Roman"/>
          <w:color w:val="333333"/>
          <w:sz w:val="24"/>
          <w:szCs w:val="24"/>
          <w:shd w:val="clear" w:color="auto" w:fill="FFFFFF"/>
        </w:rPr>
        <w:t xml:space="preserve">the EAR for eligibility requirements for exports and reexports of publicly available encryption source code under License Exception TSU.  </w:t>
      </w:r>
    </w:p>
    <w:p w14:paraId="6D96BEC5" w14:textId="77777777" w:rsidR="00997AF7" w:rsidRPr="000143FD" w:rsidRDefault="00997AF7" w:rsidP="000143FD">
      <w:pPr>
        <w:tabs>
          <w:tab w:val="left" w:pos="0"/>
        </w:tabs>
        <w:rPr>
          <w:rFonts w:ascii="Times New Roman" w:hAnsi="Times New Roman" w:cs="Times New Roman"/>
          <w:color w:val="333333"/>
          <w:sz w:val="24"/>
          <w:szCs w:val="24"/>
          <w:shd w:val="clear" w:color="auto" w:fill="FFFFFF"/>
        </w:rPr>
      </w:pPr>
    </w:p>
    <w:p w14:paraId="4B217717" w14:textId="450464F2" w:rsidR="00997AF7" w:rsidRPr="000143FD" w:rsidRDefault="00B23866" w:rsidP="000143FD">
      <w:pPr>
        <w:tabs>
          <w:tab w:val="left" w:pos="0"/>
        </w:tabs>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3.2.7.1</w:t>
      </w:r>
      <w:r w:rsidR="00997AF7" w:rsidRPr="000143FD">
        <w:rPr>
          <w:rFonts w:ascii="Times New Roman" w:hAnsi="Times New Roman" w:cs="Times New Roman"/>
          <w:color w:val="333333"/>
          <w:sz w:val="24"/>
          <w:szCs w:val="24"/>
          <w:shd w:val="clear" w:color="auto" w:fill="FFFFFF"/>
        </w:rPr>
        <w:t xml:space="preserve">   University Research that falls in the following categories is considered fundamental Research:  </w:t>
      </w:r>
    </w:p>
    <w:p w14:paraId="5DE27A01" w14:textId="77777777" w:rsidR="00997AF7" w:rsidRPr="000143FD" w:rsidRDefault="00997AF7" w:rsidP="000143FD">
      <w:pPr>
        <w:tabs>
          <w:tab w:val="left" w:pos="0"/>
        </w:tabs>
        <w:rPr>
          <w:rFonts w:ascii="Times New Roman" w:hAnsi="Times New Roman" w:cs="Times New Roman"/>
          <w:color w:val="333333"/>
          <w:sz w:val="24"/>
          <w:szCs w:val="24"/>
          <w:shd w:val="clear" w:color="auto" w:fill="FFFFFF"/>
        </w:rPr>
      </w:pPr>
    </w:p>
    <w:p w14:paraId="546F7199" w14:textId="3B428893" w:rsidR="00997AF7" w:rsidRPr="000143FD" w:rsidRDefault="00B23866" w:rsidP="000143FD">
      <w:pPr>
        <w:tabs>
          <w:tab w:val="left" w:pos="0"/>
        </w:tabs>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3.2.7.1</w:t>
      </w:r>
      <w:r>
        <w:rPr>
          <w:rFonts w:ascii="Times New Roman" w:hAnsi="Times New Roman" w:cs="Times New Roman"/>
          <w:color w:val="333333"/>
          <w:sz w:val="24"/>
          <w:szCs w:val="24"/>
          <w:shd w:val="clear" w:color="auto" w:fill="FFFFFF"/>
        </w:rPr>
        <w:t>.</w:t>
      </w:r>
      <w:r w:rsidR="00997AF7" w:rsidRPr="000143FD">
        <w:rPr>
          <w:rFonts w:ascii="Times New Roman" w:hAnsi="Times New Roman" w:cs="Times New Roman"/>
          <w:color w:val="333333"/>
          <w:sz w:val="24"/>
          <w:szCs w:val="24"/>
          <w:shd w:val="clear" w:color="auto" w:fill="FFFFFF"/>
        </w:rPr>
        <w:t xml:space="preserve">1 Research conducted by scientists, engineers, or students at a university normally will be considered fundamental research, as described in paragraphs (b) (2) through (6) of this section </w:t>
      </w:r>
      <w:hyperlink r:id="rId23" w:history="1">
        <w:r w:rsidR="00997AF7" w:rsidRPr="000143FD">
          <w:rPr>
            <w:rStyle w:val="Hyperlink"/>
            <w:rFonts w:ascii="Times New Roman" w:hAnsi="Times New Roman" w:cs="Times New Roman"/>
            <w:sz w:val="24"/>
            <w:szCs w:val="24"/>
            <w:shd w:val="clear" w:color="auto" w:fill="FFFFFF"/>
          </w:rPr>
          <w:t>734.8</w:t>
        </w:r>
      </w:hyperlink>
      <w:r w:rsidR="00997AF7" w:rsidRPr="000143FD">
        <w:rPr>
          <w:rFonts w:ascii="Times New Roman" w:hAnsi="Times New Roman" w:cs="Times New Roman"/>
          <w:color w:val="333333"/>
          <w:sz w:val="24"/>
          <w:szCs w:val="24"/>
          <w:shd w:val="clear" w:color="auto" w:fill="FFFFFF"/>
        </w:rPr>
        <w:t xml:space="preserve">. </w:t>
      </w:r>
    </w:p>
    <w:p w14:paraId="5265D060" w14:textId="77777777" w:rsidR="00997AF7" w:rsidRPr="000143FD" w:rsidRDefault="00997AF7" w:rsidP="000143FD">
      <w:pPr>
        <w:tabs>
          <w:tab w:val="left" w:pos="0"/>
        </w:tabs>
        <w:rPr>
          <w:rFonts w:ascii="Times New Roman" w:hAnsi="Times New Roman" w:cs="Times New Roman"/>
          <w:color w:val="333333"/>
          <w:sz w:val="24"/>
          <w:szCs w:val="24"/>
          <w:shd w:val="clear" w:color="auto" w:fill="FFFFFF"/>
        </w:rPr>
      </w:pPr>
    </w:p>
    <w:p w14:paraId="26F7CBE4" w14:textId="50F495C4" w:rsidR="00997AF7" w:rsidRPr="000143FD" w:rsidRDefault="00B23866" w:rsidP="000143FD">
      <w:pPr>
        <w:tabs>
          <w:tab w:val="left" w:pos="0"/>
        </w:tabs>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3.2.7.1</w:t>
      </w:r>
      <w:r>
        <w:rPr>
          <w:rFonts w:ascii="Times New Roman" w:hAnsi="Times New Roman" w:cs="Times New Roman"/>
          <w:color w:val="333333"/>
          <w:sz w:val="24"/>
          <w:szCs w:val="24"/>
          <w:shd w:val="clear" w:color="auto" w:fill="FFFFFF"/>
        </w:rPr>
        <w:t>.</w:t>
      </w:r>
      <w:r w:rsidR="00997AF7" w:rsidRPr="000143FD">
        <w:rPr>
          <w:rFonts w:ascii="Times New Roman" w:hAnsi="Times New Roman" w:cs="Times New Roman"/>
          <w:color w:val="333333"/>
          <w:sz w:val="24"/>
          <w:szCs w:val="24"/>
          <w:shd w:val="clear" w:color="auto" w:fill="FFFFFF"/>
        </w:rPr>
        <w:t xml:space="preserve">2   Prepublication review by a sponsor of university research solely to </w:t>
      </w:r>
      <w:proofErr w:type="gramStart"/>
      <w:r w:rsidR="00997AF7" w:rsidRPr="000143FD">
        <w:rPr>
          <w:rFonts w:ascii="Times New Roman" w:hAnsi="Times New Roman" w:cs="Times New Roman"/>
          <w:color w:val="333333"/>
          <w:sz w:val="24"/>
          <w:szCs w:val="24"/>
          <w:shd w:val="clear" w:color="auto" w:fill="FFFFFF"/>
        </w:rPr>
        <w:t>insure</w:t>
      </w:r>
      <w:proofErr w:type="gramEnd"/>
      <w:r w:rsidR="00997AF7" w:rsidRPr="000143FD">
        <w:rPr>
          <w:rFonts w:ascii="Times New Roman" w:hAnsi="Times New Roman" w:cs="Times New Roman"/>
          <w:color w:val="333333"/>
          <w:sz w:val="24"/>
          <w:szCs w:val="24"/>
          <w:shd w:val="clear" w:color="auto" w:fill="FFFFFF"/>
        </w:rPr>
        <w:t xml:space="preserve"> that the publication would not inadvertently divulge proprietary information that the sponsor has furnished to the researchers does not change the status of the research as fundamental research. However, release of information from a corporate sponsor to university researchers where the research results are subject to prepublication review, is subject to the EAR. (See Supplement No. 1 to part 734.8.)</w:t>
      </w:r>
    </w:p>
    <w:p w14:paraId="0B55BB94" w14:textId="77777777" w:rsidR="00997AF7" w:rsidRPr="000143FD" w:rsidRDefault="00997AF7" w:rsidP="000143FD">
      <w:pPr>
        <w:tabs>
          <w:tab w:val="left" w:pos="0"/>
        </w:tabs>
        <w:rPr>
          <w:rFonts w:ascii="Times New Roman" w:hAnsi="Times New Roman" w:cs="Times New Roman"/>
          <w:color w:val="333333"/>
          <w:sz w:val="24"/>
          <w:szCs w:val="24"/>
          <w:shd w:val="clear" w:color="auto" w:fill="FFFFFF"/>
        </w:rPr>
      </w:pPr>
    </w:p>
    <w:p w14:paraId="7309D6C2" w14:textId="512593FD" w:rsidR="00997AF7" w:rsidRPr="000143FD" w:rsidRDefault="00B23866" w:rsidP="000143FD">
      <w:pPr>
        <w:tabs>
          <w:tab w:val="left" w:pos="0"/>
        </w:tabs>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3.2.7.1</w:t>
      </w:r>
      <w:r>
        <w:rPr>
          <w:rFonts w:ascii="Times New Roman" w:hAnsi="Times New Roman" w:cs="Times New Roman"/>
          <w:color w:val="333333"/>
          <w:sz w:val="24"/>
          <w:szCs w:val="24"/>
          <w:shd w:val="clear" w:color="auto" w:fill="FFFFFF"/>
        </w:rPr>
        <w:t>.</w:t>
      </w:r>
      <w:r w:rsidR="00997AF7" w:rsidRPr="000143FD">
        <w:rPr>
          <w:rFonts w:ascii="Times New Roman" w:hAnsi="Times New Roman" w:cs="Times New Roman"/>
          <w:color w:val="333333"/>
          <w:sz w:val="24"/>
          <w:szCs w:val="24"/>
          <w:shd w:val="clear" w:color="auto" w:fill="FFFFFF"/>
        </w:rPr>
        <w:t>3 Prepublication review by a sponsor of university research solely to ensure that publication would not compromise patent rights does not change the status of fundamental research, so long as the review causes no more than a temporary delay in publication of the research results.</w:t>
      </w:r>
    </w:p>
    <w:p w14:paraId="5B80C0F1" w14:textId="77777777" w:rsidR="00997AF7" w:rsidRPr="000143FD" w:rsidRDefault="00997AF7" w:rsidP="000143FD">
      <w:pPr>
        <w:tabs>
          <w:tab w:val="left" w:pos="0"/>
        </w:tabs>
        <w:rPr>
          <w:rFonts w:ascii="Times New Roman" w:hAnsi="Times New Roman" w:cs="Times New Roman"/>
          <w:color w:val="333333"/>
          <w:sz w:val="24"/>
          <w:szCs w:val="24"/>
          <w:shd w:val="clear" w:color="auto" w:fill="FFFFFF"/>
        </w:rPr>
      </w:pPr>
      <w:r w:rsidRPr="000143FD">
        <w:rPr>
          <w:rFonts w:ascii="Times New Roman" w:hAnsi="Times New Roman" w:cs="Times New Roman"/>
          <w:color w:val="333333"/>
          <w:sz w:val="24"/>
          <w:szCs w:val="24"/>
          <w:shd w:val="clear" w:color="auto" w:fill="FFFFFF"/>
        </w:rPr>
        <w:t xml:space="preserve">   </w:t>
      </w:r>
    </w:p>
    <w:p w14:paraId="7576D01D" w14:textId="620D3BEA" w:rsidR="00997AF7" w:rsidRPr="000143FD" w:rsidRDefault="00B23866" w:rsidP="000143FD">
      <w:pPr>
        <w:tabs>
          <w:tab w:val="left" w:pos="0"/>
        </w:tabs>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3.2.7.1</w:t>
      </w:r>
      <w:r>
        <w:rPr>
          <w:rFonts w:ascii="Times New Roman" w:hAnsi="Times New Roman" w:cs="Times New Roman"/>
          <w:color w:val="333333"/>
          <w:sz w:val="24"/>
          <w:szCs w:val="24"/>
          <w:shd w:val="clear" w:color="auto" w:fill="FFFFFF"/>
        </w:rPr>
        <w:t>.</w:t>
      </w:r>
      <w:r w:rsidR="00997AF7" w:rsidRPr="000143FD">
        <w:rPr>
          <w:rFonts w:ascii="Times New Roman" w:hAnsi="Times New Roman" w:cs="Times New Roman"/>
          <w:color w:val="333333"/>
          <w:sz w:val="24"/>
          <w:szCs w:val="24"/>
          <w:shd w:val="clear" w:color="auto" w:fill="FFFFFF"/>
        </w:rPr>
        <w:t xml:space="preserve">4 The initial transfer of information from an industry sponsor to university researchers is subject to the EAR where the parties have agreed that the sponsor may withhold from publication some or </w:t>
      </w:r>
      <w:proofErr w:type="gramStart"/>
      <w:r w:rsidR="00997AF7" w:rsidRPr="000143FD">
        <w:rPr>
          <w:rFonts w:ascii="Times New Roman" w:hAnsi="Times New Roman" w:cs="Times New Roman"/>
          <w:color w:val="333333"/>
          <w:sz w:val="24"/>
          <w:szCs w:val="24"/>
          <w:shd w:val="clear" w:color="auto" w:fill="FFFFFF"/>
        </w:rPr>
        <w:t>all of</w:t>
      </w:r>
      <w:proofErr w:type="gramEnd"/>
      <w:r w:rsidR="00997AF7" w:rsidRPr="000143FD">
        <w:rPr>
          <w:rFonts w:ascii="Times New Roman" w:hAnsi="Times New Roman" w:cs="Times New Roman"/>
          <w:color w:val="333333"/>
          <w:sz w:val="24"/>
          <w:szCs w:val="24"/>
          <w:shd w:val="clear" w:color="auto" w:fill="FFFFFF"/>
        </w:rPr>
        <w:t xml:space="preserve"> the information so provided.</w:t>
      </w:r>
    </w:p>
    <w:p w14:paraId="6A1ADE52" w14:textId="77777777" w:rsidR="00997AF7" w:rsidRPr="000143FD" w:rsidRDefault="00997AF7" w:rsidP="000143FD">
      <w:pPr>
        <w:tabs>
          <w:tab w:val="left" w:pos="0"/>
        </w:tabs>
        <w:rPr>
          <w:rFonts w:ascii="Times New Roman" w:hAnsi="Times New Roman" w:cs="Times New Roman"/>
          <w:sz w:val="24"/>
          <w:szCs w:val="24"/>
        </w:rPr>
      </w:pPr>
    </w:p>
    <w:p w14:paraId="23CFDE4F" w14:textId="4F3297B2" w:rsidR="00997AF7" w:rsidRPr="000143FD" w:rsidRDefault="00B23866" w:rsidP="000143FD">
      <w:pPr>
        <w:tabs>
          <w:tab w:val="left" w:pos="0"/>
        </w:tabs>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3.2.7.</w:t>
      </w:r>
      <w:r>
        <w:rPr>
          <w:rFonts w:ascii="Times New Roman" w:hAnsi="Times New Roman" w:cs="Times New Roman"/>
          <w:color w:val="333333"/>
          <w:sz w:val="24"/>
          <w:szCs w:val="24"/>
          <w:shd w:val="clear" w:color="auto" w:fill="FFFFFF"/>
        </w:rPr>
        <w:t>2</w:t>
      </w:r>
      <w:r w:rsidR="00997AF7" w:rsidRPr="000143FD">
        <w:rPr>
          <w:rFonts w:ascii="Times New Roman" w:hAnsi="Times New Roman" w:cs="Times New Roman"/>
          <w:color w:val="333333"/>
          <w:sz w:val="24"/>
          <w:szCs w:val="24"/>
          <w:shd w:val="clear" w:color="auto" w:fill="FFFFFF"/>
        </w:rPr>
        <w:t>University based research is not considered “fundamental research” if the university or its researchers accept (at the request, for example, of an industrial sponsor) restrictions on publication of scientific and technical information resulting from the project or activity. Scientific and technical information resulting from the research will nonetheless qualify as fundamental research once all such restrictions have expired or have been removed.</w:t>
      </w:r>
      <w:r w:rsidR="00997AF7" w:rsidRPr="000143FD">
        <w:rPr>
          <w:rStyle w:val="apple-converted-space"/>
          <w:rFonts w:ascii="Times New Roman" w:hAnsi="Times New Roman" w:cs="Times New Roman"/>
          <w:color w:val="333333"/>
          <w:sz w:val="24"/>
          <w:szCs w:val="24"/>
          <w:shd w:val="clear" w:color="auto" w:fill="FFFFFF"/>
        </w:rPr>
        <w:t> </w:t>
      </w:r>
      <w:r w:rsidR="00997AF7" w:rsidRPr="000143FD">
        <w:rPr>
          <w:rFonts w:ascii="Times New Roman" w:hAnsi="Times New Roman" w:cs="Times New Roman"/>
          <w:color w:val="333333"/>
          <w:sz w:val="24"/>
          <w:szCs w:val="24"/>
          <w:shd w:val="clear" w:color="auto" w:fill="FFFFFF"/>
        </w:rPr>
        <w:t>The provisions of §</w:t>
      </w:r>
      <w:r w:rsidR="00997AF7" w:rsidRPr="000143FD">
        <w:rPr>
          <w:rStyle w:val="apple-converted-space"/>
          <w:rFonts w:ascii="Times New Roman" w:hAnsi="Times New Roman" w:cs="Times New Roman"/>
          <w:color w:val="333333"/>
          <w:sz w:val="24"/>
          <w:szCs w:val="24"/>
          <w:shd w:val="clear" w:color="auto" w:fill="FFFFFF"/>
        </w:rPr>
        <w:t> </w:t>
      </w:r>
      <w:hyperlink r:id="rId24" w:tooltip="734.11" w:history="1">
        <w:r w:rsidR="00997AF7" w:rsidRPr="000143FD">
          <w:rPr>
            <w:rStyle w:val="Hyperlink"/>
            <w:rFonts w:ascii="Times New Roman" w:hAnsi="Times New Roman" w:cs="Times New Roman"/>
            <w:sz w:val="24"/>
            <w:szCs w:val="24"/>
            <w:shd w:val="clear" w:color="auto" w:fill="FFFFFF"/>
          </w:rPr>
          <w:t>734.11 </w:t>
        </w:r>
      </w:hyperlink>
      <w:r w:rsidR="00997AF7" w:rsidRPr="000143FD">
        <w:rPr>
          <w:rFonts w:ascii="Times New Roman" w:hAnsi="Times New Roman" w:cs="Times New Roman"/>
          <w:color w:val="333333"/>
          <w:sz w:val="24"/>
          <w:szCs w:val="24"/>
          <w:shd w:val="clear" w:color="auto" w:fill="FFFFFF"/>
        </w:rPr>
        <w:t>of this part will apply if a university or its researchers accept specific national security controls (as defined in §</w:t>
      </w:r>
      <w:r w:rsidR="00997AF7" w:rsidRPr="000143FD">
        <w:rPr>
          <w:rStyle w:val="apple-converted-space"/>
          <w:rFonts w:ascii="Times New Roman" w:hAnsi="Times New Roman" w:cs="Times New Roman"/>
          <w:color w:val="333333"/>
          <w:sz w:val="24"/>
          <w:szCs w:val="24"/>
          <w:shd w:val="clear" w:color="auto" w:fill="FFFFFF"/>
        </w:rPr>
        <w:t> </w:t>
      </w:r>
      <w:hyperlink r:id="rId25" w:tooltip="734.11" w:history="1">
        <w:r w:rsidR="00997AF7" w:rsidRPr="000143FD">
          <w:rPr>
            <w:rStyle w:val="Hyperlink"/>
            <w:rFonts w:ascii="Times New Roman" w:hAnsi="Times New Roman" w:cs="Times New Roman"/>
            <w:color w:val="0000FF"/>
            <w:sz w:val="24"/>
            <w:szCs w:val="24"/>
            <w:shd w:val="clear" w:color="auto" w:fill="FFFFFF"/>
          </w:rPr>
          <w:t>734.11</w:t>
        </w:r>
      </w:hyperlink>
      <w:r w:rsidR="00997AF7" w:rsidRPr="000143FD">
        <w:rPr>
          <w:rStyle w:val="apple-converted-space"/>
          <w:rFonts w:ascii="Times New Roman" w:hAnsi="Times New Roman" w:cs="Times New Roman"/>
          <w:color w:val="333333"/>
          <w:sz w:val="24"/>
          <w:szCs w:val="24"/>
          <w:shd w:val="clear" w:color="auto" w:fill="FFFFFF"/>
        </w:rPr>
        <w:t> </w:t>
      </w:r>
      <w:r w:rsidR="00997AF7" w:rsidRPr="000143FD">
        <w:rPr>
          <w:rFonts w:ascii="Times New Roman" w:hAnsi="Times New Roman" w:cs="Times New Roman"/>
          <w:color w:val="333333"/>
          <w:sz w:val="24"/>
          <w:szCs w:val="24"/>
          <w:shd w:val="clear" w:color="auto" w:fill="FFFFFF"/>
        </w:rPr>
        <w:t xml:space="preserve">of this part) on a research project or activity sponsored by the U.S. Government. </w:t>
      </w:r>
    </w:p>
    <w:p w14:paraId="78905377" w14:textId="77777777" w:rsidR="00997AF7" w:rsidRPr="000143FD" w:rsidRDefault="00997AF7" w:rsidP="000143FD">
      <w:pPr>
        <w:pStyle w:val="NormalWeb"/>
      </w:pPr>
      <w:r w:rsidRPr="000143FD">
        <w:rPr>
          <w:b/>
        </w:rPr>
        <w:t>3.2.8</w:t>
      </w:r>
      <w:r w:rsidRPr="000143FD">
        <w:t xml:space="preserve"> U.S. Government Restricted Party Lists. Several restricted party lists have been established and published by the U.S. Government. The University of North Carolina system utilizes the Visual Compliance to simultaneously screen parties against the U.S. Government Restricted Party Lists. These lists include: </w:t>
      </w:r>
    </w:p>
    <w:p w14:paraId="53DEE31B" w14:textId="571AF6B2" w:rsidR="00997AF7" w:rsidRPr="000143FD" w:rsidRDefault="00B23866" w:rsidP="000143FD">
      <w:pPr>
        <w:pStyle w:val="NormalWeb"/>
      </w:pPr>
      <w:r w:rsidRPr="00B23866">
        <w:rPr>
          <w:bCs/>
        </w:rPr>
        <w:lastRenderedPageBreak/>
        <w:t>3.2.8</w:t>
      </w:r>
      <w:r w:rsidRPr="00B23866">
        <w:rPr>
          <w:bCs/>
        </w:rPr>
        <w:t>.1</w:t>
      </w:r>
      <w:r w:rsidR="00997AF7" w:rsidRPr="000143FD">
        <w:t xml:space="preserve"> A Denied Persons List of individuals and entities who have been denied export privileges.</w:t>
      </w:r>
    </w:p>
    <w:p w14:paraId="28BB6BC9" w14:textId="0ED02D2A" w:rsidR="00997AF7" w:rsidRPr="000143FD" w:rsidRDefault="00B23866" w:rsidP="000143FD">
      <w:pPr>
        <w:pStyle w:val="NormalWeb"/>
      </w:pPr>
      <w:r w:rsidRPr="00B23866">
        <w:rPr>
          <w:bCs/>
        </w:rPr>
        <w:t>3.2.8.</w:t>
      </w:r>
      <w:r w:rsidR="00997AF7" w:rsidRPr="000143FD">
        <w:t xml:space="preserve">2 The Entity List identifies foreign parties that are prohibited from receiving some or all items subject to the EAR unless the exporter secures a license. Those persons present a greater risk of diversion to weapons of mass destruction (WMD) programs, terrorism, or other activities contrary to U.S. national security or foreign policy interests. By publicly listing such persons, the Entity List is an important tool to prevent unauthorized trade in items subject to the EAR. The Bureau of Industry and Security (BIS) can add to the Entity List a foreign party, such as an individual, business, research institution, or government organization, for engaging in activities contrary to U.S. national security and/or foreign policy interests. In most instances, license exceptions are unavailable for the export, reexport, or transfer (in-country) to a party on the Entity List of items subject to the EAR. Rather, a prior license is required, usually subject to a policy of denial. For guidance concerning the prohibitions and license application review policy applicable to a particular party, please review that party's entry on the list. Procedures for removal from the Entity List appear in section </w:t>
      </w:r>
      <w:hyperlink r:id="rId26" w:history="1">
        <w:r w:rsidR="00997AF7" w:rsidRPr="000143FD">
          <w:rPr>
            <w:rStyle w:val="Hyperlink"/>
          </w:rPr>
          <w:t>744.16</w:t>
        </w:r>
      </w:hyperlink>
      <w:r w:rsidR="00997AF7" w:rsidRPr="000143FD">
        <w:t xml:space="preserve"> of the EAR. General Orders also may restrict exports to named individuals or entities.</w:t>
      </w:r>
    </w:p>
    <w:p w14:paraId="3922C3DA" w14:textId="29E82807" w:rsidR="00997AF7" w:rsidRPr="000143FD" w:rsidRDefault="00B23866" w:rsidP="000143FD">
      <w:pPr>
        <w:pStyle w:val="NormalWeb"/>
        <w:rPr>
          <w:shd w:val="clear" w:color="auto" w:fill="FFFFFF"/>
        </w:rPr>
      </w:pPr>
      <w:r w:rsidRPr="00B23866">
        <w:rPr>
          <w:bCs/>
        </w:rPr>
        <w:t>3.2.8.</w:t>
      </w:r>
      <w:r w:rsidR="00997AF7" w:rsidRPr="000143FD">
        <w:t>3 The Unverified List</w:t>
      </w:r>
      <w:r w:rsidR="00997AF7" w:rsidRPr="000143FD">
        <w:rPr>
          <w:shd w:val="clear" w:color="auto" w:fill="FFFFFF"/>
        </w:rPr>
        <w:t xml:space="preserve"> of parties whose bona fides BIS has been unable to verify. No license exceptions may be used for exports, reexports, or transfers (in-country) to UVL parties. A statement must be obtained from such parties prior to shipping items not subject to a license requirement. See Section </w:t>
      </w:r>
      <w:hyperlink r:id="rId27" w:history="1">
        <w:r w:rsidR="00997AF7" w:rsidRPr="000143FD">
          <w:rPr>
            <w:rStyle w:val="Hyperlink"/>
            <w:shd w:val="clear" w:color="auto" w:fill="FFFFFF"/>
          </w:rPr>
          <w:t>744.15</w:t>
        </w:r>
      </w:hyperlink>
      <w:r w:rsidR="00997AF7" w:rsidRPr="000143FD">
        <w:rPr>
          <w:shd w:val="clear" w:color="auto" w:fill="FFFFFF"/>
        </w:rPr>
        <w:t xml:space="preserve"> of the EAR.</w:t>
      </w:r>
    </w:p>
    <w:p w14:paraId="05C06721" w14:textId="239FDCD6" w:rsidR="00997AF7" w:rsidRPr="000143FD" w:rsidRDefault="00B23866" w:rsidP="000143FD">
      <w:pPr>
        <w:pStyle w:val="NormalWeb"/>
      </w:pPr>
      <w:r w:rsidRPr="00B23866">
        <w:rPr>
          <w:bCs/>
        </w:rPr>
        <w:t>3.2.8.</w:t>
      </w:r>
      <w:r w:rsidR="00997AF7" w:rsidRPr="000143FD">
        <w:rPr>
          <w:shd w:val="clear" w:color="auto" w:fill="FFFFFF"/>
        </w:rPr>
        <w:t xml:space="preserve">4 </w:t>
      </w:r>
      <w:r w:rsidR="00997AF7" w:rsidRPr="000143FD">
        <w:rPr>
          <w:rFonts w:eastAsiaTheme="minorHAnsi"/>
          <w:shd w:val="clear" w:color="auto" w:fill="FFFFFF"/>
        </w:rPr>
        <w:t xml:space="preserve">The Consolidated Screening List is a downloadable file that consolidates export screening lists of the Departments of Commerce, </w:t>
      </w:r>
      <w:proofErr w:type="gramStart"/>
      <w:r w:rsidR="00997AF7" w:rsidRPr="000143FD">
        <w:rPr>
          <w:rFonts w:eastAsiaTheme="minorHAnsi"/>
          <w:shd w:val="clear" w:color="auto" w:fill="FFFFFF"/>
        </w:rPr>
        <w:t>State</w:t>
      </w:r>
      <w:proofErr w:type="gramEnd"/>
      <w:r w:rsidR="00997AF7" w:rsidRPr="000143FD">
        <w:rPr>
          <w:rFonts w:eastAsiaTheme="minorHAnsi"/>
          <w:shd w:val="clear" w:color="auto" w:fill="FFFFFF"/>
        </w:rPr>
        <w:t xml:space="preserve"> and the Treasury into one spreadsheet to assist in screening potential parties to regulated transactions. If the potential match is from the consolidated list, please follow the detailed instructions on the </w:t>
      </w:r>
      <w:hyperlink r:id="rId28" w:tgtFrame="_blank" w:history="1">
        <w:r w:rsidR="00997AF7" w:rsidRPr="000143FD">
          <w:rPr>
            <w:rFonts w:eastAsiaTheme="minorHAnsi"/>
            <w:shd w:val="clear" w:color="auto" w:fill="FFFFFF"/>
          </w:rPr>
          <w:t>Consolidated List homepage</w:t>
        </w:r>
      </w:hyperlink>
      <w:r w:rsidR="00997AF7" w:rsidRPr="000143FD">
        <w:rPr>
          <w:rFonts w:eastAsiaTheme="minorHAnsi"/>
          <w:shd w:val="clear" w:color="auto" w:fill="FFFFFF"/>
        </w:rPr>
        <w:t> to determine what list the potential match is from and under what government agency’s jurisdiction.</w:t>
      </w:r>
    </w:p>
    <w:p w14:paraId="1DCCD46B" w14:textId="77777777" w:rsidR="00BB76D8" w:rsidRPr="000143FD" w:rsidRDefault="001742FB" w:rsidP="000143FD">
      <w:pPr>
        <w:pStyle w:val="BodyText"/>
        <w:numPr>
          <w:ilvl w:val="0"/>
          <w:numId w:val="1"/>
        </w:numPr>
        <w:tabs>
          <w:tab w:val="left" w:pos="0"/>
        </w:tabs>
        <w:spacing w:before="69"/>
        <w:ind w:left="520" w:hanging="520"/>
        <w:rPr>
          <w:rFonts w:cs="Times New Roman"/>
          <w:bCs w:val="0"/>
          <w:u w:val="none"/>
        </w:rPr>
      </w:pPr>
      <w:r w:rsidRPr="000143FD">
        <w:rPr>
          <w:rFonts w:cs="Times New Roman"/>
          <w:bCs w:val="0"/>
          <w:u w:val="none"/>
        </w:rPr>
        <w:t>IMPLEMENTATION</w:t>
      </w:r>
    </w:p>
    <w:p w14:paraId="55FDC4EB" w14:textId="77777777" w:rsidR="00CB2C6F" w:rsidRPr="000143FD" w:rsidRDefault="00CB2C6F" w:rsidP="000143FD">
      <w:pPr>
        <w:pStyle w:val="BodyText"/>
        <w:numPr>
          <w:ilvl w:val="1"/>
          <w:numId w:val="1"/>
        </w:numPr>
        <w:tabs>
          <w:tab w:val="left" w:pos="0"/>
        </w:tabs>
        <w:spacing w:before="69"/>
        <w:ind w:left="0" w:firstLine="0"/>
        <w:rPr>
          <w:rFonts w:cs="Times New Roman"/>
          <w:b w:val="0"/>
          <w:u w:val="none"/>
        </w:rPr>
      </w:pPr>
      <w:r w:rsidRPr="000143FD">
        <w:rPr>
          <w:rFonts w:cs="Times New Roman"/>
          <w:b w:val="0"/>
          <w:u w:val="none"/>
        </w:rPr>
        <w:t>Administration</w:t>
      </w:r>
    </w:p>
    <w:p w14:paraId="0378401E" w14:textId="5009D7C5" w:rsidR="00D0213C" w:rsidRPr="000143FD" w:rsidRDefault="00450901" w:rsidP="000143FD">
      <w:pPr>
        <w:pStyle w:val="BodyText"/>
        <w:tabs>
          <w:tab w:val="left" w:pos="0"/>
        </w:tabs>
        <w:spacing w:before="69"/>
        <w:ind w:left="0"/>
        <w:rPr>
          <w:rFonts w:cs="Times New Roman"/>
          <w:b w:val="0"/>
          <w:u w:val="none"/>
        </w:rPr>
      </w:pPr>
      <w:r w:rsidRPr="000143FD">
        <w:rPr>
          <w:rFonts w:cs="Times New Roman"/>
          <w:bCs w:val="0"/>
          <w:u w:val="none"/>
        </w:rPr>
        <w:t>4.1.1</w:t>
      </w:r>
      <w:r w:rsidR="00997AF7" w:rsidRPr="000143FD">
        <w:rPr>
          <w:rFonts w:cs="Times New Roman"/>
          <w:bCs w:val="0"/>
          <w:u w:val="none"/>
        </w:rPr>
        <w:tab/>
      </w:r>
      <w:r w:rsidR="00CB235C" w:rsidRPr="000143FD">
        <w:rPr>
          <w:rFonts w:cs="Times New Roman"/>
          <w:bCs w:val="0"/>
          <w:u w:val="none"/>
        </w:rPr>
        <w:t>Empowered Official</w:t>
      </w:r>
      <w:r w:rsidRPr="000143FD">
        <w:rPr>
          <w:rFonts w:cs="Times New Roman"/>
          <w:bCs w:val="0"/>
          <w:u w:val="none"/>
        </w:rPr>
        <w:t xml:space="preserve"> (EO)</w:t>
      </w:r>
      <w:r w:rsidR="00CB235C" w:rsidRPr="000143FD">
        <w:rPr>
          <w:rFonts w:cs="Times New Roman"/>
          <w:bCs w:val="0"/>
          <w:u w:val="none"/>
        </w:rPr>
        <w:t>.</w:t>
      </w:r>
      <w:r w:rsidR="00CB235C" w:rsidRPr="000143FD">
        <w:rPr>
          <w:rFonts w:cs="Times New Roman"/>
          <w:b w:val="0"/>
          <w:u w:val="none"/>
        </w:rPr>
        <w:t xml:space="preserve"> </w:t>
      </w:r>
      <w:r w:rsidRPr="000143FD">
        <w:rPr>
          <w:rFonts w:cs="Times New Roman"/>
          <w:b w:val="0"/>
          <w:u w:val="none"/>
        </w:rPr>
        <w:t xml:space="preserve">The Associate Vice Chancellor for Research and Sponsored Programs shall </w:t>
      </w:r>
      <w:r w:rsidR="001742FB" w:rsidRPr="000143FD">
        <w:rPr>
          <w:rFonts w:cs="Times New Roman"/>
          <w:b w:val="0"/>
          <w:u w:val="none"/>
        </w:rPr>
        <w:t xml:space="preserve">serve as the </w:t>
      </w:r>
      <w:r w:rsidRPr="000143FD">
        <w:rPr>
          <w:rFonts w:cs="Times New Roman"/>
          <w:b w:val="0"/>
          <w:u w:val="none"/>
        </w:rPr>
        <w:t>EO.</w:t>
      </w:r>
    </w:p>
    <w:p w14:paraId="37408316" w14:textId="77777777" w:rsidR="00D0213C" w:rsidRPr="000143FD" w:rsidRDefault="00D0213C" w:rsidP="000143FD">
      <w:pPr>
        <w:pStyle w:val="BodyText"/>
        <w:tabs>
          <w:tab w:val="left" w:pos="0"/>
        </w:tabs>
        <w:spacing w:before="69"/>
        <w:ind w:left="0"/>
        <w:rPr>
          <w:rFonts w:cs="Times New Roman"/>
          <w:b w:val="0"/>
          <w:u w:val="none"/>
        </w:rPr>
      </w:pPr>
    </w:p>
    <w:p w14:paraId="40F1A1B5" w14:textId="54C0A8F6" w:rsidR="00EB1290" w:rsidRPr="000143FD" w:rsidRDefault="001742FB" w:rsidP="000143FD">
      <w:pPr>
        <w:pStyle w:val="BodyText"/>
        <w:numPr>
          <w:ilvl w:val="2"/>
          <w:numId w:val="3"/>
        </w:numPr>
        <w:tabs>
          <w:tab w:val="left" w:pos="0"/>
        </w:tabs>
        <w:spacing w:before="69"/>
        <w:ind w:left="0" w:firstLine="0"/>
        <w:rPr>
          <w:rFonts w:cs="Times New Roman"/>
          <w:b w:val="0"/>
          <w:u w:val="none"/>
        </w:rPr>
      </w:pPr>
      <w:r w:rsidRPr="000143FD">
        <w:rPr>
          <w:rFonts w:cs="Times New Roman"/>
          <w:b w:val="0"/>
          <w:u w:val="none"/>
        </w:rPr>
        <w:t xml:space="preserve">Empowered Official </w:t>
      </w:r>
      <w:r w:rsidR="00997AF7" w:rsidRPr="000143FD">
        <w:rPr>
          <w:rFonts w:cs="Times New Roman"/>
          <w:b w:val="0"/>
          <w:bCs w:val="0"/>
          <w:u w:val="none"/>
        </w:rPr>
        <w:t xml:space="preserve">as defined in ITAR </w:t>
      </w:r>
      <w:hyperlink r:id="rId29" w:history="1">
        <w:r w:rsidR="00997AF7" w:rsidRPr="000143FD">
          <w:rPr>
            <w:rStyle w:val="Hyperlink"/>
            <w:rFonts w:cs="Times New Roman"/>
            <w:b w:val="0"/>
            <w:bCs w:val="0"/>
          </w:rPr>
          <w:t>22 CFR 120.25</w:t>
        </w:r>
      </w:hyperlink>
      <w:r w:rsidR="00997AF7" w:rsidRPr="000143FD">
        <w:rPr>
          <w:rFonts w:cs="Times New Roman"/>
          <w:b w:val="0"/>
          <w:bCs w:val="0"/>
          <w:u w:val="none"/>
        </w:rPr>
        <w:t xml:space="preserve"> </w:t>
      </w:r>
      <w:r w:rsidR="00997AF7" w:rsidRPr="000143FD">
        <w:rPr>
          <w:rFonts w:cs="Times New Roman"/>
          <w:b w:val="0"/>
          <w:color w:val="000000"/>
          <w:u w:val="none"/>
          <w:shd w:val="clear" w:color="auto" w:fill="FFFFFF"/>
        </w:rPr>
        <w:t>for all export control and embargo compliance at</w:t>
      </w:r>
      <w:r w:rsidR="00997AF7" w:rsidRPr="000143FD">
        <w:rPr>
          <w:rStyle w:val="apple-converted-space"/>
          <w:rFonts w:cs="Times New Roman"/>
          <w:b w:val="0"/>
          <w:color w:val="000000"/>
          <w:u w:val="none"/>
          <w:shd w:val="clear" w:color="auto" w:fill="FFFFFF"/>
        </w:rPr>
        <w:t xml:space="preserve"> UNCP and is authorized </w:t>
      </w:r>
      <w:r w:rsidR="00997AF7" w:rsidRPr="000143FD">
        <w:rPr>
          <w:rFonts w:cs="Times New Roman"/>
          <w:b w:val="0"/>
          <w:bCs w:val="0"/>
          <w:u w:val="none"/>
        </w:rPr>
        <w:t>as the signing official for export license applications or other requests for approval on behalf of the University</w:t>
      </w:r>
      <w:r w:rsidRPr="000143FD">
        <w:rPr>
          <w:rFonts w:cs="Times New Roman"/>
          <w:b w:val="0"/>
          <w:u w:val="none"/>
        </w:rPr>
        <w:t xml:space="preserve">.  The Empowered Official </w:t>
      </w:r>
      <w:r w:rsidR="00A644CD" w:rsidRPr="000143FD">
        <w:rPr>
          <w:rFonts w:cs="Times New Roman"/>
          <w:b w:val="0"/>
          <w:u w:val="none"/>
        </w:rPr>
        <w:t>will</w:t>
      </w:r>
      <w:r w:rsidRPr="000143FD">
        <w:rPr>
          <w:rFonts w:cs="Times New Roman"/>
          <w:b w:val="0"/>
          <w:u w:val="none"/>
        </w:rPr>
        <w:t xml:space="preserve"> </w:t>
      </w:r>
      <w:r w:rsidR="00A644CD" w:rsidRPr="000143FD">
        <w:rPr>
          <w:rFonts w:cs="Times New Roman"/>
          <w:b w:val="0"/>
          <w:u w:val="none"/>
        </w:rPr>
        <w:t>consult</w:t>
      </w:r>
      <w:r w:rsidR="00EB1290" w:rsidRPr="000143FD">
        <w:rPr>
          <w:rFonts w:cs="Times New Roman"/>
          <w:b w:val="0"/>
          <w:u w:val="none"/>
        </w:rPr>
        <w:t xml:space="preserve"> with UNCP General Counsel for legal </w:t>
      </w:r>
      <w:r w:rsidR="00CB235C" w:rsidRPr="000143FD">
        <w:rPr>
          <w:rFonts w:cs="Times New Roman"/>
          <w:b w:val="0"/>
          <w:u w:val="none"/>
        </w:rPr>
        <w:t>guidance</w:t>
      </w:r>
      <w:r w:rsidR="00EB1290" w:rsidRPr="000143FD">
        <w:rPr>
          <w:rFonts w:cs="Times New Roman"/>
          <w:b w:val="0"/>
          <w:u w:val="none"/>
        </w:rPr>
        <w:t xml:space="preserve"> for export controls issues.</w:t>
      </w:r>
      <w:r w:rsidR="00A148D7" w:rsidRPr="000143FD">
        <w:rPr>
          <w:rFonts w:cs="Times New Roman"/>
          <w:b w:val="0"/>
          <w:u w:val="none"/>
        </w:rPr>
        <w:t xml:space="preserve"> The d</w:t>
      </w:r>
      <w:r w:rsidR="00EB1290" w:rsidRPr="000143FD">
        <w:rPr>
          <w:rFonts w:cs="Times New Roman"/>
          <w:b w:val="0"/>
          <w:u w:val="none"/>
        </w:rPr>
        <w:t>uties of the Empowered Official include:</w:t>
      </w:r>
    </w:p>
    <w:p w14:paraId="4570BC95" w14:textId="77777777" w:rsidR="00BA775F" w:rsidRPr="000143FD" w:rsidRDefault="00BA775F" w:rsidP="000143FD">
      <w:pPr>
        <w:pStyle w:val="BodyText"/>
        <w:tabs>
          <w:tab w:val="left" w:pos="0"/>
        </w:tabs>
        <w:spacing w:before="69"/>
        <w:ind w:left="0"/>
        <w:rPr>
          <w:rFonts w:cs="Times New Roman"/>
          <w:b w:val="0"/>
          <w:u w:val="none"/>
        </w:rPr>
      </w:pPr>
      <w:r w:rsidRPr="000143FD">
        <w:rPr>
          <w:rFonts w:cs="Times New Roman"/>
          <w:b w:val="0"/>
          <w:u w:val="none"/>
        </w:rPr>
        <w:t xml:space="preserve">4.1.2.1 </w:t>
      </w:r>
      <w:r w:rsidR="00A644CD" w:rsidRPr="000143FD">
        <w:rPr>
          <w:rFonts w:cs="Times New Roman"/>
          <w:b w:val="0"/>
          <w:u w:val="none"/>
        </w:rPr>
        <w:t>authorizing</w:t>
      </w:r>
      <w:r w:rsidR="00A148D7" w:rsidRPr="000143FD">
        <w:rPr>
          <w:rFonts w:cs="Times New Roman"/>
          <w:b w:val="0"/>
          <w:u w:val="none"/>
        </w:rPr>
        <w:t xml:space="preserve">, </w:t>
      </w:r>
      <w:r w:rsidR="00EB1290" w:rsidRPr="000143FD">
        <w:rPr>
          <w:rFonts w:cs="Times New Roman"/>
          <w:b w:val="0"/>
          <w:u w:val="none"/>
        </w:rPr>
        <w:t>sign</w:t>
      </w:r>
      <w:r w:rsidR="00A644CD" w:rsidRPr="000143FD">
        <w:rPr>
          <w:rFonts w:cs="Times New Roman"/>
          <w:b w:val="0"/>
          <w:u w:val="none"/>
        </w:rPr>
        <w:t>ing</w:t>
      </w:r>
      <w:r w:rsidR="00EB1290" w:rsidRPr="000143FD">
        <w:rPr>
          <w:rFonts w:cs="Times New Roman"/>
          <w:b w:val="0"/>
          <w:u w:val="none"/>
        </w:rPr>
        <w:t xml:space="preserve"> and process</w:t>
      </w:r>
      <w:r w:rsidR="00A644CD" w:rsidRPr="000143FD">
        <w:rPr>
          <w:rFonts w:cs="Times New Roman"/>
          <w:b w:val="0"/>
          <w:u w:val="none"/>
        </w:rPr>
        <w:t>ing of</w:t>
      </w:r>
      <w:r w:rsidR="00EB1290" w:rsidRPr="000143FD">
        <w:rPr>
          <w:rFonts w:cs="Times New Roman"/>
          <w:b w:val="0"/>
          <w:u w:val="none"/>
        </w:rPr>
        <w:t xml:space="preserve"> </w:t>
      </w:r>
      <w:r w:rsidR="00A148D7" w:rsidRPr="000143FD">
        <w:rPr>
          <w:rFonts w:cs="Times New Roman"/>
          <w:b w:val="0"/>
          <w:u w:val="none"/>
        </w:rPr>
        <w:t xml:space="preserve">export </w:t>
      </w:r>
      <w:r w:rsidR="00EB1290" w:rsidRPr="000143FD">
        <w:rPr>
          <w:rFonts w:cs="Times New Roman"/>
          <w:b w:val="0"/>
          <w:u w:val="none"/>
        </w:rPr>
        <w:t xml:space="preserve">license applications on behalf of the </w:t>
      </w:r>
      <w:proofErr w:type="gramStart"/>
      <w:r w:rsidR="00EB1290" w:rsidRPr="000143FD">
        <w:rPr>
          <w:rFonts w:cs="Times New Roman"/>
          <w:b w:val="0"/>
          <w:u w:val="none"/>
        </w:rPr>
        <w:t>university</w:t>
      </w:r>
      <w:r w:rsidR="00A148D7" w:rsidRPr="000143FD">
        <w:rPr>
          <w:rFonts w:cs="Times New Roman"/>
          <w:b w:val="0"/>
          <w:u w:val="none"/>
        </w:rPr>
        <w:t>;</w:t>
      </w:r>
      <w:proofErr w:type="gramEnd"/>
    </w:p>
    <w:p w14:paraId="686454B1" w14:textId="3EF999EC" w:rsidR="00291F39" w:rsidRPr="000143FD" w:rsidRDefault="00BA775F" w:rsidP="000143FD">
      <w:pPr>
        <w:pStyle w:val="BodyText"/>
        <w:tabs>
          <w:tab w:val="left" w:pos="0"/>
        </w:tabs>
        <w:spacing w:before="69"/>
        <w:ind w:left="0"/>
        <w:rPr>
          <w:rFonts w:cs="Times New Roman"/>
          <w:b w:val="0"/>
          <w:u w:val="none"/>
        </w:rPr>
      </w:pPr>
      <w:r w:rsidRPr="000143FD">
        <w:rPr>
          <w:rFonts w:cs="Times New Roman"/>
          <w:b w:val="0"/>
          <w:u w:val="none"/>
        </w:rPr>
        <w:t xml:space="preserve">4.1.2.2 </w:t>
      </w:r>
      <w:r w:rsidR="00B96D6E" w:rsidRPr="000143FD">
        <w:rPr>
          <w:rFonts w:cs="Times New Roman"/>
          <w:b w:val="0"/>
          <w:u w:val="none"/>
        </w:rPr>
        <w:t xml:space="preserve">exercising the authority to </w:t>
      </w:r>
      <w:r w:rsidR="00A148D7" w:rsidRPr="000143FD">
        <w:rPr>
          <w:rFonts w:cs="Times New Roman"/>
          <w:b w:val="0"/>
          <w:u w:val="none"/>
        </w:rPr>
        <w:t xml:space="preserve">make </w:t>
      </w:r>
      <w:r w:rsidR="00A644CD" w:rsidRPr="000143FD">
        <w:rPr>
          <w:rFonts w:cs="Times New Roman"/>
          <w:b w:val="0"/>
          <w:u w:val="none"/>
        </w:rPr>
        <w:t>inquiry</w:t>
      </w:r>
      <w:r w:rsidR="00EB1290" w:rsidRPr="000143FD">
        <w:rPr>
          <w:rFonts w:cs="Times New Roman"/>
          <w:b w:val="0"/>
          <w:u w:val="none"/>
        </w:rPr>
        <w:t xml:space="preserve"> into any aspect of a proposed export </w:t>
      </w:r>
      <w:proofErr w:type="gramStart"/>
      <w:r w:rsidR="00A148D7" w:rsidRPr="000143FD">
        <w:rPr>
          <w:rFonts w:cs="Times New Roman"/>
          <w:b w:val="0"/>
          <w:u w:val="none"/>
        </w:rPr>
        <w:t>in order to</w:t>
      </w:r>
      <w:proofErr w:type="gramEnd"/>
      <w:r w:rsidR="00A148D7" w:rsidRPr="000143FD">
        <w:rPr>
          <w:rFonts w:cs="Times New Roman"/>
          <w:b w:val="0"/>
          <w:u w:val="none"/>
        </w:rPr>
        <w:t xml:space="preserve"> verify that the export is </w:t>
      </w:r>
      <w:r w:rsidR="00997AF7" w:rsidRPr="000143FD">
        <w:rPr>
          <w:rFonts w:cs="Times New Roman"/>
          <w:b w:val="0"/>
          <w:u w:val="none"/>
        </w:rPr>
        <w:t>legal,</w:t>
      </w:r>
      <w:r w:rsidR="00EB1290" w:rsidRPr="000143FD">
        <w:rPr>
          <w:rFonts w:cs="Times New Roman"/>
          <w:b w:val="0"/>
          <w:u w:val="none"/>
        </w:rPr>
        <w:t xml:space="preserve"> and </w:t>
      </w:r>
      <w:r w:rsidR="00A148D7" w:rsidRPr="000143FD">
        <w:rPr>
          <w:rFonts w:cs="Times New Roman"/>
          <w:b w:val="0"/>
          <w:u w:val="none"/>
        </w:rPr>
        <w:t>that the information submitted for a transaction is accurate.</w:t>
      </w:r>
    </w:p>
    <w:p w14:paraId="6C11EA5B" w14:textId="77777777" w:rsidR="00291F39" w:rsidRPr="000143FD" w:rsidRDefault="00291F39" w:rsidP="000143FD">
      <w:pPr>
        <w:pStyle w:val="BodyText"/>
        <w:tabs>
          <w:tab w:val="left" w:pos="0"/>
        </w:tabs>
        <w:spacing w:before="69"/>
        <w:ind w:left="720"/>
        <w:rPr>
          <w:rFonts w:cs="Times New Roman"/>
          <w:b w:val="0"/>
          <w:u w:val="none"/>
        </w:rPr>
      </w:pPr>
    </w:p>
    <w:p w14:paraId="0658A005" w14:textId="7130967A" w:rsidR="00291F39" w:rsidRPr="000143FD" w:rsidRDefault="00291F39" w:rsidP="000143FD">
      <w:pPr>
        <w:pStyle w:val="BodyText"/>
        <w:numPr>
          <w:ilvl w:val="2"/>
          <w:numId w:val="3"/>
        </w:numPr>
        <w:tabs>
          <w:tab w:val="left" w:pos="0"/>
        </w:tabs>
        <w:spacing w:before="69"/>
        <w:ind w:left="0" w:firstLine="0"/>
        <w:rPr>
          <w:rFonts w:cs="Times New Roman"/>
          <w:b w:val="0"/>
          <w:color w:val="000000"/>
          <w:u w:val="none"/>
          <w:shd w:val="clear" w:color="auto" w:fill="FFFFFF"/>
        </w:rPr>
      </w:pPr>
      <w:r w:rsidRPr="000143FD">
        <w:rPr>
          <w:rFonts w:cs="Times New Roman"/>
          <w:bCs w:val="0"/>
          <w:color w:val="000000"/>
          <w:u w:val="none"/>
          <w:shd w:val="clear" w:color="auto" w:fill="FFFFFF"/>
        </w:rPr>
        <w:t>The Office of the Provost.</w:t>
      </w:r>
      <w:r w:rsidRPr="000143FD">
        <w:rPr>
          <w:rFonts w:cs="Times New Roman"/>
          <w:b w:val="0"/>
          <w:color w:val="000000"/>
          <w:u w:val="none"/>
          <w:shd w:val="clear" w:color="auto" w:fill="FFFFFF"/>
        </w:rPr>
        <w:t xml:space="preserve">  </w:t>
      </w:r>
      <w:r w:rsidRPr="000143FD">
        <w:rPr>
          <w:rFonts w:cs="Times New Roman"/>
          <w:b w:val="0"/>
          <w:u w:val="none"/>
        </w:rPr>
        <w:t>The approval signature of the Provost is required</w:t>
      </w:r>
      <w:r w:rsidRPr="000143FD">
        <w:rPr>
          <w:rFonts w:cs="Times New Roman"/>
          <w:b w:val="0"/>
          <w:color w:val="000000"/>
          <w:u w:val="none"/>
          <w:shd w:val="clear" w:color="auto" w:fill="FFFFFF"/>
        </w:rPr>
        <w:t xml:space="preserve"> for all international travel by faculty or university staff.</w:t>
      </w:r>
      <w:r w:rsidRPr="000143FD">
        <w:rPr>
          <w:rFonts w:cs="Times New Roman"/>
          <w:b w:val="0"/>
          <w:u w:val="none"/>
          <w:shd w:val="clear" w:color="auto" w:fill="FFFFFF"/>
        </w:rPr>
        <w:t xml:space="preserve"> P</w:t>
      </w:r>
      <w:r w:rsidRPr="000143FD">
        <w:rPr>
          <w:rFonts w:cs="Times New Roman"/>
          <w:b w:val="0"/>
          <w:u w:val="none"/>
        </w:rPr>
        <w:t xml:space="preserve">rior to approving international travel, the </w:t>
      </w:r>
      <w:r w:rsidRPr="000143FD">
        <w:rPr>
          <w:rFonts w:cs="Times New Roman"/>
          <w:b w:val="0"/>
          <w:u w:val="none"/>
        </w:rPr>
        <w:lastRenderedPageBreak/>
        <w:t xml:space="preserve">Provost’s office with coordinate with the </w:t>
      </w:r>
      <w:r w:rsidR="003A12CE" w:rsidRPr="000143FD">
        <w:rPr>
          <w:rFonts w:cs="Times New Roman"/>
          <w:b w:val="0"/>
          <w:u w:val="none"/>
        </w:rPr>
        <w:t xml:space="preserve">Office of </w:t>
      </w:r>
      <w:r w:rsidR="00D224C8" w:rsidRPr="000143FD">
        <w:rPr>
          <w:rFonts w:cs="Times New Roman"/>
          <w:b w:val="0"/>
          <w:u w:val="none"/>
        </w:rPr>
        <w:t>Global Engagement</w:t>
      </w:r>
      <w:r w:rsidR="00CB235C" w:rsidRPr="000143FD">
        <w:rPr>
          <w:rFonts w:cs="Times New Roman"/>
          <w:b w:val="0"/>
          <w:u w:val="none"/>
        </w:rPr>
        <w:t xml:space="preserve"> and the Office of </w:t>
      </w:r>
      <w:r w:rsidR="003F56DD" w:rsidRPr="003F56DD">
        <w:rPr>
          <w:rFonts w:cs="Times New Roman"/>
          <w:b w:val="0"/>
          <w:u w:val="none"/>
        </w:rPr>
        <w:t>Sponsored Research</w:t>
      </w:r>
      <w:r w:rsidR="003F56DD" w:rsidRPr="000143FD">
        <w:rPr>
          <w:rFonts w:cs="Times New Roman"/>
          <w:b w:val="0"/>
          <w:u w:val="none"/>
        </w:rPr>
        <w:t xml:space="preserve"> </w:t>
      </w:r>
      <w:r w:rsidR="00CB235C" w:rsidRPr="000143FD">
        <w:rPr>
          <w:rFonts w:cs="Times New Roman"/>
          <w:b w:val="0"/>
          <w:u w:val="none"/>
        </w:rPr>
        <w:t>and Programs</w:t>
      </w:r>
      <w:r w:rsidRPr="000143FD">
        <w:rPr>
          <w:rFonts w:cs="Times New Roman"/>
          <w:b w:val="0"/>
          <w:u w:val="none"/>
        </w:rPr>
        <w:t xml:space="preserve"> to verify whether the planned international travel involves sanctioned or embargoed countries or individuals; and whether UNCP employees are transferring controlled technologies/technical data to foreign nationals without appropriate licenses, license exemptions or regulatory exclusions. </w:t>
      </w:r>
    </w:p>
    <w:p w14:paraId="10FF9625" w14:textId="77777777" w:rsidR="00FF4217" w:rsidRPr="000143FD" w:rsidRDefault="00FF4217" w:rsidP="000143FD">
      <w:pPr>
        <w:pStyle w:val="BodyText"/>
        <w:tabs>
          <w:tab w:val="left" w:pos="0"/>
        </w:tabs>
        <w:spacing w:before="69"/>
        <w:ind w:left="0"/>
        <w:rPr>
          <w:rFonts w:cs="Times New Roman"/>
          <w:b w:val="0"/>
        </w:rPr>
      </w:pPr>
    </w:p>
    <w:p w14:paraId="382FB101" w14:textId="69F4E22A" w:rsidR="00291F39" w:rsidRPr="000143FD" w:rsidRDefault="00291F39" w:rsidP="000143FD">
      <w:pPr>
        <w:pStyle w:val="Default"/>
        <w:rPr>
          <w:bCs/>
        </w:rPr>
      </w:pPr>
      <w:r w:rsidRPr="000143FD">
        <w:rPr>
          <w:bCs/>
        </w:rPr>
        <w:t xml:space="preserve">All foreign visitors to </w:t>
      </w:r>
      <w:r w:rsidR="00524154" w:rsidRPr="000143FD">
        <w:rPr>
          <w:bCs/>
        </w:rPr>
        <w:t>UNCP</w:t>
      </w:r>
      <w:r w:rsidRPr="000143FD">
        <w:rPr>
          <w:bCs/>
        </w:rPr>
        <w:t xml:space="preserve"> must obtain the Provost’s approval at least </w:t>
      </w:r>
      <w:r w:rsidR="00450901" w:rsidRPr="000143FD">
        <w:rPr>
          <w:bCs/>
        </w:rPr>
        <w:t>1 (</w:t>
      </w:r>
      <w:proofErr w:type="gramStart"/>
      <w:r w:rsidR="00450901" w:rsidRPr="000143FD">
        <w:rPr>
          <w:bCs/>
        </w:rPr>
        <w:t>one)</w:t>
      </w:r>
      <w:r w:rsidR="00524154" w:rsidRPr="000143FD">
        <w:rPr>
          <w:bCs/>
        </w:rPr>
        <w:t xml:space="preserve">  </w:t>
      </w:r>
      <w:r w:rsidR="00450901" w:rsidRPr="000143FD">
        <w:rPr>
          <w:bCs/>
        </w:rPr>
        <w:t>month</w:t>
      </w:r>
      <w:proofErr w:type="gramEnd"/>
      <w:r w:rsidRPr="000143FD">
        <w:rPr>
          <w:bCs/>
        </w:rPr>
        <w:t xml:space="preserve"> in advance of the visit. The Provost’s office will coordinate with the </w:t>
      </w:r>
      <w:r w:rsidR="00524154" w:rsidRPr="000143FD">
        <w:rPr>
          <w:bCs/>
        </w:rPr>
        <w:t xml:space="preserve">Office of </w:t>
      </w:r>
      <w:r w:rsidR="00D224C8" w:rsidRPr="000143FD">
        <w:rPr>
          <w:bCs/>
        </w:rPr>
        <w:t>Global Engagement</w:t>
      </w:r>
      <w:r w:rsidRPr="000143FD">
        <w:rPr>
          <w:bCs/>
        </w:rPr>
        <w:t xml:space="preserve"> to determine, in advance of the planned visit, whether the World Health Organization and/or the Centers for Disease Control and Prevention have issued any travel notices pertaining to the international visitor’s home country. </w:t>
      </w:r>
    </w:p>
    <w:p w14:paraId="18A6499C" w14:textId="77777777" w:rsidR="00FF4217" w:rsidRPr="000143FD" w:rsidRDefault="00FF4217" w:rsidP="000143FD">
      <w:pPr>
        <w:pStyle w:val="BodyText"/>
        <w:tabs>
          <w:tab w:val="left" w:pos="0"/>
        </w:tabs>
        <w:spacing w:before="69"/>
        <w:ind w:left="0"/>
        <w:rPr>
          <w:rFonts w:cs="Times New Roman"/>
          <w:b w:val="0"/>
        </w:rPr>
      </w:pPr>
    </w:p>
    <w:p w14:paraId="3E629BC5" w14:textId="597094F1" w:rsidR="00EB1290" w:rsidRPr="000143FD" w:rsidRDefault="00CB2C6F" w:rsidP="000143FD">
      <w:pPr>
        <w:pStyle w:val="BodyText"/>
        <w:numPr>
          <w:ilvl w:val="2"/>
          <w:numId w:val="3"/>
        </w:numPr>
        <w:tabs>
          <w:tab w:val="left" w:pos="0"/>
        </w:tabs>
        <w:spacing w:before="69"/>
        <w:ind w:left="0" w:firstLine="0"/>
        <w:rPr>
          <w:rFonts w:cs="Times New Roman"/>
          <w:b w:val="0"/>
          <w:color w:val="000000"/>
          <w:u w:val="none"/>
          <w:shd w:val="clear" w:color="auto" w:fill="FFFFFF"/>
        </w:rPr>
      </w:pPr>
      <w:r w:rsidRPr="000143FD">
        <w:rPr>
          <w:rFonts w:cs="Times New Roman"/>
          <w:b w:val="0"/>
          <w:color w:val="000000"/>
          <w:u w:val="none"/>
          <w:shd w:val="clear" w:color="auto" w:fill="FFFFFF"/>
        </w:rPr>
        <w:t xml:space="preserve">The </w:t>
      </w:r>
      <w:bookmarkStart w:id="2" w:name="_Hlk99616005"/>
      <w:r w:rsidR="00D224C8" w:rsidRPr="000143FD">
        <w:rPr>
          <w:rFonts w:cs="Times New Roman"/>
          <w:b w:val="0"/>
          <w:color w:val="000000"/>
          <w:u w:val="none"/>
          <w:shd w:val="clear" w:color="auto" w:fill="FFFFFF"/>
        </w:rPr>
        <w:t>AVC</w:t>
      </w:r>
      <w:r w:rsidR="00C32AE7" w:rsidRPr="000143FD">
        <w:rPr>
          <w:rFonts w:cs="Times New Roman"/>
          <w:b w:val="0"/>
          <w:color w:val="000000"/>
          <w:u w:val="none"/>
          <w:shd w:val="clear" w:color="auto" w:fill="FFFFFF"/>
        </w:rPr>
        <w:t xml:space="preserve"> of</w:t>
      </w:r>
      <w:r w:rsidRPr="000143FD">
        <w:rPr>
          <w:rFonts w:cs="Times New Roman"/>
          <w:b w:val="0"/>
          <w:bCs w:val="0"/>
          <w:color w:val="000000"/>
          <w:u w:val="none"/>
          <w:shd w:val="clear" w:color="auto" w:fill="FFFFFF"/>
        </w:rPr>
        <w:t xml:space="preserve"> </w:t>
      </w:r>
      <w:r w:rsidR="00D224C8" w:rsidRPr="000143FD">
        <w:rPr>
          <w:rFonts w:cs="Times New Roman"/>
          <w:b w:val="0"/>
          <w:bCs w:val="0"/>
          <w:u w:val="none"/>
        </w:rPr>
        <w:t>the Office of Global Engagement</w:t>
      </w:r>
      <w:r w:rsidRPr="000143FD">
        <w:rPr>
          <w:rFonts w:cs="Times New Roman"/>
          <w:b w:val="0"/>
          <w:color w:val="000000"/>
          <w:u w:val="none"/>
          <w:shd w:val="clear" w:color="auto" w:fill="FFFFFF"/>
        </w:rPr>
        <w:t xml:space="preserve"> </w:t>
      </w:r>
      <w:bookmarkEnd w:id="2"/>
      <w:r w:rsidRPr="000143FD">
        <w:rPr>
          <w:rFonts w:cs="Times New Roman"/>
          <w:b w:val="0"/>
          <w:color w:val="000000"/>
          <w:u w:val="none"/>
          <w:shd w:val="clear" w:color="auto" w:fill="FFFFFF"/>
        </w:rPr>
        <w:t>is the official responsible for monitoring international travel to embargoe</w:t>
      </w:r>
      <w:r w:rsidR="00A148D7" w:rsidRPr="000143FD">
        <w:rPr>
          <w:rFonts w:cs="Times New Roman"/>
          <w:b w:val="0"/>
          <w:color w:val="000000"/>
          <w:u w:val="none"/>
          <w:shd w:val="clear" w:color="auto" w:fill="FFFFFF"/>
        </w:rPr>
        <w:t>d</w:t>
      </w:r>
      <w:r w:rsidRPr="000143FD">
        <w:rPr>
          <w:rFonts w:cs="Times New Roman"/>
          <w:b w:val="0"/>
          <w:color w:val="000000"/>
          <w:u w:val="none"/>
          <w:shd w:val="clear" w:color="auto" w:fill="FFFFFF"/>
        </w:rPr>
        <w:t xml:space="preserve"> countries</w:t>
      </w:r>
      <w:r w:rsidR="00A26728" w:rsidRPr="000143FD">
        <w:rPr>
          <w:rFonts w:cs="Times New Roman"/>
          <w:b w:val="0"/>
          <w:color w:val="000000"/>
          <w:u w:val="none"/>
          <w:shd w:val="clear" w:color="auto" w:fill="FFFFFF"/>
        </w:rPr>
        <w:t>,</w:t>
      </w:r>
      <w:r w:rsidRPr="000143FD">
        <w:rPr>
          <w:rFonts w:cs="Times New Roman"/>
          <w:b w:val="0"/>
          <w:color w:val="000000"/>
          <w:u w:val="none"/>
          <w:shd w:val="clear" w:color="auto" w:fill="FFFFFF"/>
        </w:rPr>
        <w:t xml:space="preserve"> including travel to Cuba for compliance with the Cuban Assets Control Regulations at 31 CFR Part 515. The </w:t>
      </w:r>
      <w:r w:rsidR="00CD04C7" w:rsidRPr="000143FD">
        <w:rPr>
          <w:rFonts w:cs="Times New Roman"/>
          <w:b w:val="0"/>
          <w:color w:val="000000"/>
          <w:u w:val="none"/>
          <w:shd w:val="clear" w:color="auto" w:fill="FFFFFF"/>
        </w:rPr>
        <w:t>AVC of</w:t>
      </w:r>
      <w:r w:rsidR="00CD04C7" w:rsidRPr="000143FD">
        <w:rPr>
          <w:rFonts w:cs="Times New Roman"/>
          <w:b w:val="0"/>
          <w:bCs w:val="0"/>
          <w:color w:val="000000"/>
          <w:u w:val="none"/>
          <w:shd w:val="clear" w:color="auto" w:fill="FFFFFF"/>
        </w:rPr>
        <w:t xml:space="preserve"> </w:t>
      </w:r>
      <w:r w:rsidR="00CD04C7" w:rsidRPr="000143FD">
        <w:rPr>
          <w:rFonts w:cs="Times New Roman"/>
          <w:b w:val="0"/>
          <w:bCs w:val="0"/>
          <w:u w:val="none"/>
        </w:rPr>
        <w:t>the Office of Global Engagement</w:t>
      </w:r>
      <w:r w:rsidRPr="000143FD">
        <w:rPr>
          <w:rFonts w:cs="Times New Roman"/>
          <w:b w:val="0"/>
          <w:color w:val="000000"/>
          <w:u w:val="none"/>
          <w:shd w:val="clear" w:color="auto" w:fill="FFFFFF"/>
        </w:rPr>
        <w:t xml:space="preserve"> will work with the Empowered Official to facilitate compliance with all export control regulations.</w:t>
      </w:r>
    </w:p>
    <w:p w14:paraId="67FEB3F3" w14:textId="77777777" w:rsidR="00FF4217" w:rsidRPr="000143FD" w:rsidRDefault="00FF4217" w:rsidP="000143FD">
      <w:pPr>
        <w:pStyle w:val="BodyText"/>
        <w:tabs>
          <w:tab w:val="left" w:pos="0"/>
        </w:tabs>
        <w:spacing w:before="69"/>
        <w:ind w:left="0"/>
        <w:rPr>
          <w:rFonts w:cs="Times New Roman"/>
          <w:b w:val="0"/>
          <w:color w:val="000000"/>
          <w:u w:val="none"/>
          <w:shd w:val="clear" w:color="auto" w:fill="FFFFFF"/>
        </w:rPr>
      </w:pPr>
    </w:p>
    <w:p w14:paraId="314A53E2" w14:textId="6B89D7F6" w:rsidR="005A24F0" w:rsidRPr="000143FD" w:rsidRDefault="005A24F0" w:rsidP="000143FD">
      <w:pPr>
        <w:pStyle w:val="BodyText"/>
        <w:numPr>
          <w:ilvl w:val="2"/>
          <w:numId w:val="3"/>
        </w:numPr>
        <w:tabs>
          <w:tab w:val="left" w:pos="0"/>
        </w:tabs>
        <w:spacing w:before="69"/>
        <w:ind w:left="0" w:firstLine="0"/>
        <w:rPr>
          <w:rFonts w:cs="Times New Roman"/>
          <w:b w:val="0"/>
          <w:color w:val="000000"/>
          <w:u w:val="none"/>
          <w:shd w:val="clear" w:color="auto" w:fill="FFFFFF"/>
        </w:rPr>
      </w:pPr>
      <w:r w:rsidRPr="000143FD">
        <w:rPr>
          <w:rFonts w:cs="Times New Roman"/>
          <w:bCs w:val="0"/>
          <w:color w:val="000000"/>
          <w:u w:val="none"/>
          <w:shd w:val="clear" w:color="auto" w:fill="FFFFFF"/>
        </w:rPr>
        <w:t xml:space="preserve">The Office of </w:t>
      </w:r>
      <w:r w:rsidR="00D224C8" w:rsidRPr="000143FD">
        <w:rPr>
          <w:rFonts w:cs="Times New Roman"/>
          <w:bCs w:val="0"/>
          <w:u w:val="none"/>
        </w:rPr>
        <w:t>Global Engagement</w:t>
      </w:r>
      <w:r w:rsidRPr="000143FD">
        <w:rPr>
          <w:rFonts w:cs="Times New Roman"/>
          <w:b w:val="0"/>
          <w:color w:val="000000"/>
          <w:u w:val="none"/>
          <w:shd w:val="clear" w:color="auto" w:fill="FFFFFF"/>
        </w:rPr>
        <w:t xml:space="preserve">.  The Office of </w:t>
      </w:r>
      <w:r w:rsidR="00D224C8" w:rsidRPr="000143FD">
        <w:rPr>
          <w:rFonts w:cs="Times New Roman"/>
          <w:b w:val="0"/>
          <w:bCs w:val="0"/>
          <w:u w:val="none"/>
        </w:rPr>
        <w:t>Global Engagement</w:t>
      </w:r>
      <w:r w:rsidR="00D224C8" w:rsidRPr="000143FD">
        <w:rPr>
          <w:rFonts w:cs="Times New Roman"/>
          <w:b w:val="0"/>
          <w:color w:val="000000"/>
          <w:u w:val="none"/>
          <w:shd w:val="clear" w:color="auto" w:fill="FFFFFF"/>
        </w:rPr>
        <w:t xml:space="preserve"> </w:t>
      </w:r>
      <w:r w:rsidRPr="000143FD">
        <w:rPr>
          <w:rFonts w:cs="Times New Roman"/>
          <w:b w:val="0"/>
          <w:color w:val="000000"/>
          <w:u w:val="none"/>
          <w:shd w:val="clear" w:color="auto" w:fill="FFFFFF"/>
        </w:rPr>
        <w:t xml:space="preserve">will utilize the Visual </w:t>
      </w:r>
      <w:r w:rsidR="00FF4217" w:rsidRPr="000143FD">
        <w:rPr>
          <w:rFonts w:cs="Times New Roman"/>
          <w:b w:val="0"/>
          <w:color w:val="000000"/>
          <w:u w:val="none"/>
          <w:shd w:val="clear" w:color="auto" w:fill="FFFFFF"/>
        </w:rPr>
        <w:t>Compliance</w:t>
      </w:r>
      <w:r w:rsidRPr="000143FD">
        <w:rPr>
          <w:rFonts w:cs="Times New Roman"/>
          <w:b w:val="0"/>
          <w:color w:val="000000"/>
          <w:u w:val="none"/>
          <w:shd w:val="clear" w:color="auto" w:fill="FFFFFF"/>
        </w:rPr>
        <w:t xml:space="preserve"> Software </w:t>
      </w:r>
      <w:r w:rsidR="00FF4217" w:rsidRPr="000143FD">
        <w:rPr>
          <w:rFonts w:cs="Times New Roman"/>
          <w:b w:val="0"/>
          <w:color w:val="000000"/>
          <w:u w:val="none"/>
          <w:shd w:val="clear" w:color="auto" w:fill="FFFFFF"/>
        </w:rPr>
        <w:t xml:space="preserve">for </w:t>
      </w:r>
      <w:r w:rsidRPr="000143FD">
        <w:rPr>
          <w:rFonts w:cs="Times New Roman"/>
          <w:b w:val="0"/>
          <w:color w:val="000000"/>
          <w:u w:val="none"/>
        </w:rPr>
        <w:t xml:space="preserve">review and clearance of foreign national undergraduate, </w:t>
      </w:r>
      <w:proofErr w:type="gramStart"/>
      <w:r w:rsidRPr="000143FD">
        <w:rPr>
          <w:rFonts w:cs="Times New Roman"/>
          <w:b w:val="0"/>
          <w:color w:val="000000"/>
          <w:u w:val="none"/>
        </w:rPr>
        <w:t>graduate</w:t>
      </w:r>
      <w:proofErr w:type="gramEnd"/>
      <w:r w:rsidRPr="000143FD">
        <w:rPr>
          <w:rFonts w:cs="Times New Roman"/>
          <w:b w:val="0"/>
          <w:color w:val="000000"/>
          <w:u w:val="none"/>
        </w:rPr>
        <w:t xml:space="preserve"> and international exchange students, respectively, against U.S. Government Restricted Party Lists.  </w:t>
      </w:r>
    </w:p>
    <w:p w14:paraId="0B80E071" w14:textId="77777777" w:rsidR="00514BF5" w:rsidRPr="000143FD" w:rsidRDefault="00514BF5" w:rsidP="000143FD">
      <w:pPr>
        <w:pStyle w:val="BodyText"/>
        <w:tabs>
          <w:tab w:val="left" w:pos="0"/>
        </w:tabs>
        <w:spacing w:before="69"/>
        <w:ind w:left="0"/>
        <w:rPr>
          <w:rFonts w:cs="Times New Roman"/>
          <w:b w:val="0"/>
          <w:color w:val="000000"/>
          <w:u w:val="none"/>
          <w:shd w:val="clear" w:color="auto" w:fill="FFFFFF"/>
        </w:rPr>
      </w:pPr>
    </w:p>
    <w:p w14:paraId="6A2F12A2" w14:textId="77777777" w:rsidR="00A644CD" w:rsidRPr="000143FD" w:rsidRDefault="00A109B9" w:rsidP="000143FD">
      <w:pPr>
        <w:pStyle w:val="BodyText"/>
        <w:numPr>
          <w:ilvl w:val="2"/>
          <w:numId w:val="3"/>
        </w:numPr>
        <w:tabs>
          <w:tab w:val="left" w:pos="0"/>
        </w:tabs>
        <w:spacing w:before="69"/>
        <w:ind w:left="0" w:firstLine="0"/>
        <w:rPr>
          <w:rFonts w:cs="Times New Roman"/>
          <w:b w:val="0"/>
          <w:color w:val="000000"/>
          <w:u w:val="none"/>
          <w:shd w:val="clear" w:color="auto" w:fill="FFFFFF"/>
        </w:rPr>
      </w:pPr>
      <w:r w:rsidRPr="000143FD">
        <w:rPr>
          <w:rFonts w:cs="Times New Roman"/>
          <w:bCs w:val="0"/>
          <w:color w:val="000000"/>
          <w:u w:val="none"/>
          <w:shd w:val="clear" w:color="auto" w:fill="FFFFFF"/>
        </w:rPr>
        <w:t>The Department of Business Services.</w:t>
      </w:r>
      <w:r w:rsidR="00514BF5" w:rsidRPr="000143FD">
        <w:rPr>
          <w:rFonts w:cs="Times New Roman"/>
          <w:b w:val="0"/>
          <w:color w:val="000000"/>
          <w:u w:val="none"/>
          <w:shd w:val="clear" w:color="auto" w:fill="FFFFFF"/>
        </w:rPr>
        <w:t xml:space="preserve"> </w:t>
      </w:r>
      <w:r w:rsidRPr="000143FD">
        <w:rPr>
          <w:rFonts w:cs="Times New Roman"/>
          <w:b w:val="0"/>
          <w:color w:val="000000"/>
          <w:u w:val="none"/>
          <w:shd w:val="clear" w:color="auto" w:fill="FFFFFF"/>
        </w:rPr>
        <w:t xml:space="preserve"> </w:t>
      </w:r>
      <w:r w:rsidR="008D34C6" w:rsidRPr="000143FD">
        <w:rPr>
          <w:rFonts w:cs="Times New Roman"/>
          <w:b w:val="0"/>
          <w:color w:val="000000"/>
          <w:u w:val="none"/>
          <w:shd w:val="clear" w:color="auto" w:fill="FFFFFF"/>
        </w:rPr>
        <w:t xml:space="preserve">Export or import of materials is restricted. </w:t>
      </w:r>
      <w:r w:rsidRPr="000143FD">
        <w:rPr>
          <w:rFonts w:cs="Times New Roman"/>
          <w:b w:val="0"/>
          <w:color w:val="000000"/>
          <w:u w:val="none"/>
          <w:shd w:val="clear" w:color="auto" w:fill="FFFFFF"/>
        </w:rPr>
        <w:t xml:space="preserve">The Department of Business Services </w:t>
      </w:r>
      <w:r w:rsidR="00514BF5" w:rsidRPr="000143FD">
        <w:rPr>
          <w:rFonts w:cs="Times New Roman"/>
          <w:b w:val="0"/>
          <w:color w:val="000000"/>
          <w:u w:val="none"/>
          <w:shd w:val="clear" w:color="auto" w:fill="FFFFFF"/>
        </w:rPr>
        <w:t xml:space="preserve">will be responsible for </w:t>
      </w:r>
      <w:r w:rsidR="008D34C6" w:rsidRPr="000143FD">
        <w:rPr>
          <w:rFonts w:cs="Times New Roman"/>
          <w:b w:val="0"/>
          <w:color w:val="000000"/>
          <w:u w:val="none"/>
          <w:shd w:val="clear" w:color="auto" w:fill="FFFFFF"/>
        </w:rPr>
        <w:t xml:space="preserve">assuring that purchase of materials that may be shipped directly from suppliers to overseas locations are not in violation.  Likewise, receipt into the U.S. from overseas suppliers must be reviewed.  Business Services will utilize </w:t>
      </w:r>
      <w:r w:rsidR="00C73C53" w:rsidRPr="000143FD">
        <w:rPr>
          <w:rFonts w:cs="Times New Roman"/>
          <w:b w:val="0"/>
          <w:color w:val="000000"/>
          <w:u w:val="none"/>
          <w:shd w:val="clear" w:color="auto" w:fill="FFFFFF"/>
        </w:rPr>
        <w:t>the Visual Compliance software to assure that vendors from whom UNCP makes purchases are not debarred or restricted vendors.</w:t>
      </w:r>
    </w:p>
    <w:p w14:paraId="2AEACAE9" w14:textId="77777777" w:rsidR="005A24F0" w:rsidRPr="000143FD" w:rsidRDefault="005A24F0" w:rsidP="000143FD">
      <w:pPr>
        <w:pStyle w:val="BodyText"/>
        <w:tabs>
          <w:tab w:val="left" w:pos="0"/>
        </w:tabs>
        <w:spacing w:before="69"/>
        <w:ind w:left="0"/>
        <w:rPr>
          <w:rFonts w:cs="Times New Roman"/>
          <w:b w:val="0"/>
          <w:color w:val="000000"/>
          <w:u w:val="none"/>
          <w:shd w:val="clear" w:color="auto" w:fill="FFFFFF"/>
        </w:rPr>
      </w:pPr>
      <w:r w:rsidRPr="000143FD">
        <w:rPr>
          <w:rFonts w:cs="Times New Roman"/>
          <w:b w:val="0"/>
          <w:color w:val="000000"/>
          <w:u w:val="none"/>
          <w:shd w:val="clear" w:color="auto" w:fill="FFFFFF"/>
        </w:rPr>
        <w:t xml:space="preserve">Additionally, Business Services will make every attempt to determine </w:t>
      </w:r>
      <w:proofErr w:type="gramStart"/>
      <w:r w:rsidR="00C62098" w:rsidRPr="000143FD">
        <w:rPr>
          <w:rFonts w:cs="Times New Roman"/>
          <w:b w:val="0"/>
          <w:color w:val="000000"/>
          <w:u w:val="none"/>
          <w:shd w:val="clear" w:color="auto" w:fill="FFFFFF"/>
        </w:rPr>
        <w:t>whether or not</w:t>
      </w:r>
      <w:proofErr w:type="gramEnd"/>
      <w:r w:rsidRPr="000143FD">
        <w:rPr>
          <w:rFonts w:cs="Times New Roman"/>
          <w:b w:val="0"/>
          <w:color w:val="000000"/>
          <w:u w:val="none"/>
          <w:shd w:val="clear" w:color="auto" w:fill="FFFFFF"/>
        </w:rPr>
        <w:t xml:space="preserve"> items that require bids have an Export Control Classification Number (ECCN).  If the item is determined to have control classification, the Empowered Official and the head of the department wishing to purchase will be notified for follow-up.</w:t>
      </w:r>
    </w:p>
    <w:p w14:paraId="0C77225E" w14:textId="77777777" w:rsidR="00A109B9" w:rsidRPr="000143FD" w:rsidRDefault="00A109B9" w:rsidP="000143FD">
      <w:pPr>
        <w:pStyle w:val="ListParagraph"/>
        <w:rPr>
          <w:rFonts w:ascii="Times New Roman" w:hAnsi="Times New Roman" w:cs="Times New Roman"/>
          <w:bCs/>
          <w:color w:val="000000"/>
          <w:sz w:val="24"/>
          <w:szCs w:val="24"/>
          <w:shd w:val="clear" w:color="auto" w:fill="FFFFFF"/>
        </w:rPr>
      </w:pPr>
    </w:p>
    <w:p w14:paraId="516E1BD5" w14:textId="77777777" w:rsidR="00A644CD" w:rsidRPr="000143FD" w:rsidRDefault="00C32AE7" w:rsidP="000143FD">
      <w:pPr>
        <w:pStyle w:val="BodyText"/>
        <w:tabs>
          <w:tab w:val="left" w:pos="0"/>
        </w:tabs>
        <w:spacing w:before="69"/>
        <w:ind w:left="0"/>
        <w:rPr>
          <w:rFonts w:cs="Times New Roman"/>
          <w:b w:val="0"/>
          <w:color w:val="000000"/>
          <w:highlight w:val="yellow"/>
          <w:u w:val="none"/>
          <w:shd w:val="clear" w:color="auto" w:fill="FFFFFF"/>
        </w:rPr>
      </w:pPr>
      <w:r w:rsidRPr="000143FD">
        <w:rPr>
          <w:rFonts w:cs="Times New Roman"/>
          <w:bCs w:val="0"/>
          <w:color w:val="000000"/>
          <w:u w:val="none"/>
          <w:shd w:val="clear" w:color="auto" w:fill="FFFFFF"/>
        </w:rPr>
        <w:t xml:space="preserve">4.1.7 </w:t>
      </w:r>
      <w:r w:rsidR="00A644CD" w:rsidRPr="000143FD">
        <w:rPr>
          <w:rFonts w:cs="Times New Roman"/>
          <w:bCs w:val="0"/>
          <w:color w:val="000000"/>
          <w:u w:val="none"/>
          <w:shd w:val="clear" w:color="auto" w:fill="FFFFFF"/>
        </w:rPr>
        <w:t>Depar</w:t>
      </w:r>
      <w:r w:rsidR="00A109B9" w:rsidRPr="000143FD">
        <w:rPr>
          <w:rFonts w:cs="Times New Roman"/>
          <w:bCs w:val="0"/>
          <w:color w:val="000000"/>
          <w:u w:val="none"/>
          <w:shd w:val="clear" w:color="auto" w:fill="FFFFFF"/>
        </w:rPr>
        <w:t>tment of Information Technology (DoIT).</w:t>
      </w:r>
      <w:r w:rsidRPr="000143FD">
        <w:rPr>
          <w:rFonts w:cs="Times New Roman"/>
          <w:b w:val="0"/>
          <w:color w:val="000000"/>
          <w:u w:val="none"/>
          <w:shd w:val="clear" w:color="auto" w:fill="FFFFFF"/>
        </w:rPr>
        <w:t xml:space="preserve">  Foreign travel with laptop</w:t>
      </w:r>
      <w:r w:rsidR="00A109B9" w:rsidRPr="000143FD">
        <w:rPr>
          <w:rFonts w:cs="Times New Roman"/>
          <w:b w:val="0"/>
          <w:color w:val="000000"/>
          <w:u w:val="none"/>
          <w:shd w:val="clear" w:color="auto" w:fill="FFFFFF"/>
        </w:rPr>
        <w:t xml:space="preserve"> computers that contain encryption technology are deemed controlled, and therefore, restricted.  Theft or loss of such laptops while overseas can result in severe fines and/or criminal charges.  For this reason, travel-appropriate laptop computers will be available from DoIT for UNCP faculty and staff to sign-out for foreign travel.</w:t>
      </w:r>
    </w:p>
    <w:p w14:paraId="082E9040" w14:textId="77777777" w:rsidR="00A644CD" w:rsidRPr="000143FD" w:rsidRDefault="00A644CD" w:rsidP="000143FD">
      <w:pPr>
        <w:pStyle w:val="ListParagraph"/>
        <w:rPr>
          <w:rFonts w:ascii="Times New Roman" w:hAnsi="Times New Roman" w:cs="Times New Roman"/>
          <w:bCs/>
          <w:color w:val="000000"/>
          <w:sz w:val="24"/>
          <w:szCs w:val="24"/>
          <w:shd w:val="clear" w:color="auto" w:fill="FFFFFF"/>
        </w:rPr>
      </w:pPr>
    </w:p>
    <w:p w14:paraId="7D60A0DE" w14:textId="77777777" w:rsidR="00B96D6E" w:rsidRPr="000143FD" w:rsidRDefault="00A644CD" w:rsidP="000143FD">
      <w:pPr>
        <w:pStyle w:val="BodyText"/>
        <w:numPr>
          <w:ilvl w:val="2"/>
          <w:numId w:val="3"/>
        </w:numPr>
        <w:tabs>
          <w:tab w:val="left" w:pos="0"/>
        </w:tabs>
        <w:spacing w:before="69"/>
        <w:ind w:left="0" w:firstLine="0"/>
        <w:rPr>
          <w:rFonts w:cs="Times New Roman"/>
          <w:b w:val="0"/>
          <w:color w:val="000000"/>
          <w:u w:val="none"/>
          <w:shd w:val="clear" w:color="auto" w:fill="FFFFFF"/>
        </w:rPr>
      </w:pPr>
      <w:r w:rsidRPr="000143FD">
        <w:rPr>
          <w:rFonts w:cs="Times New Roman"/>
          <w:bCs w:val="0"/>
          <w:color w:val="000000"/>
          <w:u w:val="none"/>
          <w:shd w:val="clear" w:color="auto" w:fill="FFFFFF"/>
        </w:rPr>
        <w:t>Office of Sponsored Research and Programs</w:t>
      </w:r>
      <w:r w:rsidR="00B96D6E" w:rsidRPr="000143FD">
        <w:rPr>
          <w:rFonts w:cs="Times New Roman"/>
          <w:bCs w:val="0"/>
          <w:color w:val="000000"/>
          <w:u w:val="none"/>
          <w:shd w:val="clear" w:color="auto" w:fill="FFFFFF"/>
        </w:rPr>
        <w:t>.</w:t>
      </w:r>
      <w:r w:rsidR="00B96D6E" w:rsidRPr="000143FD">
        <w:rPr>
          <w:rFonts w:cs="Times New Roman"/>
          <w:b w:val="0"/>
          <w:color w:val="000000"/>
          <w:u w:val="none"/>
          <w:shd w:val="clear" w:color="auto" w:fill="FFFFFF"/>
        </w:rPr>
        <w:t xml:space="preserve">  </w:t>
      </w:r>
      <w:r w:rsidRPr="000143FD">
        <w:rPr>
          <w:rFonts w:cs="Times New Roman"/>
          <w:b w:val="0"/>
          <w:color w:val="000000"/>
          <w:u w:val="none"/>
          <w:shd w:val="clear" w:color="auto" w:fill="FFFFFF"/>
        </w:rPr>
        <w:t>The Office of Sponsored Programs and Research is responsible for the review of all grant and contract awards to determine whether any terms or provisions within the award restrict access to the research or information resulting from the research</w:t>
      </w:r>
      <w:r w:rsidR="00B96D6E" w:rsidRPr="000143FD">
        <w:rPr>
          <w:rFonts w:cs="Times New Roman"/>
          <w:b w:val="0"/>
          <w:color w:val="000000"/>
          <w:u w:val="none"/>
          <w:shd w:val="clear" w:color="auto" w:fill="FFFFFF"/>
        </w:rPr>
        <w:t xml:space="preserve"> in a manner that would render the project as unqualified for exclusion as fundamental research.</w:t>
      </w:r>
      <w:r w:rsidR="00C62098" w:rsidRPr="000143FD">
        <w:rPr>
          <w:rFonts w:cs="Times New Roman"/>
          <w:b w:val="0"/>
          <w:color w:val="000000"/>
          <w:u w:val="none"/>
          <w:shd w:val="clear" w:color="auto" w:fill="FFFFFF"/>
        </w:rPr>
        <w:t xml:space="preserve"> </w:t>
      </w:r>
      <w:r w:rsidR="00B96D6E" w:rsidRPr="000143FD">
        <w:rPr>
          <w:rFonts w:cs="Times New Roman"/>
          <w:b w:val="0"/>
          <w:color w:val="000000"/>
          <w:u w:val="none"/>
          <w:shd w:val="clear" w:color="auto" w:fill="FFFFFF"/>
        </w:rPr>
        <w:t>Awards will be specifically reviewed for:</w:t>
      </w:r>
    </w:p>
    <w:p w14:paraId="7F0858A2" w14:textId="77777777" w:rsidR="00B96D6E" w:rsidRPr="000143FD" w:rsidRDefault="00B96D6E" w:rsidP="000143FD">
      <w:pPr>
        <w:rPr>
          <w:rFonts w:ascii="Times New Roman" w:hAnsi="Times New Roman" w:cs="Times New Roman"/>
          <w:bCs/>
          <w:color w:val="000000"/>
          <w:sz w:val="24"/>
          <w:szCs w:val="24"/>
          <w:shd w:val="clear" w:color="auto" w:fill="FFFFFF"/>
        </w:rPr>
      </w:pPr>
      <w:r w:rsidRPr="000143FD">
        <w:rPr>
          <w:rFonts w:ascii="Times New Roman" w:hAnsi="Times New Roman" w:cs="Times New Roman"/>
          <w:bCs/>
          <w:color w:val="000000"/>
          <w:sz w:val="24"/>
          <w:szCs w:val="24"/>
          <w:shd w:val="clear" w:color="auto" w:fill="FFFFFF"/>
        </w:rPr>
        <w:t>Restrictions which preclude foreign nationals from performing or accessing the research</w:t>
      </w:r>
    </w:p>
    <w:p w14:paraId="1427CDC1" w14:textId="77777777" w:rsidR="00EE0711" w:rsidRPr="000143FD" w:rsidRDefault="00EE0711" w:rsidP="000143FD">
      <w:pPr>
        <w:rPr>
          <w:rFonts w:ascii="Times New Roman" w:hAnsi="Times New Roman" w:cs="Times New Roman"/>
          <w:bCs/>
          <w:color w:val="000000"/>
          <w:sz w:val="24"/>
          <w:szCs w:val="24"/>
          <w:shd w:val="clear" w:color="auto" w:fill="FFFFFF"/>
        </w:rPr>
      </w:pPr>
    </w:p>
    <w:p w14:paraId="7E3D45F2" w14:textId="23F8A03B" w:rsidR="00B96D6E" w:rsidRPr="000143FD" w:rsidRDefault="00EE0711" w:rsidP="000143FD">
      <w:pPr>
        <w:rPr>
          <w:rFonts w:ascii="Times New Roman" w:hAnsi="Times New Roman" w:cs="Times New Roman"/>
          <w:bCs/>
          <w:color w:val="000000"/>
          <w:sz w:val="24"/>
          <w:szCs w:val="24"/>
          <w:shd w:val="clear" w:color="auto" w:fill="FFFFFF"/>
        </w:rPr>
      </w:pPr>
      <w:r w:rsidRPr="000143FD">
        <w:rPr>
          <w:rFonts w:ascii="Times New Roman" w:hAnsi="Times New Roman" w:cs="Times New Roman"/>
          <w:bCs/>
          <w:color w:val="000000"/>
          <w:sz w:val="24"/>
          <w:szCs w:val="24"/>
          <w:shd w:val="clear" w:color="auto" w:fill="FFFFFF"/>
        </w:rPr>
        <w:lastRenderedPageBreak/>
        <w:t xml:space="preserve">4.1.7.1 </w:t>
      </w:r>
      <w:r w:rsidR="00B96D6E" w:rsidRPr="000143FD">
        <w:rPr>
          <w:rFonts w:ascii="Times New Roman" w:hAnsi="Times New Roman" w:cs="Times New Roman"/>
          <w:bCs/>
          <w:color w:val="000000"/>
          <w:sz w:val="24"/>
          <w:szCs w:val="24"/>
          <w:shd w:val="clear" w:color="auto" w:fill="FFFFFF"/>
        </w:rPr>
        <w:t>Restrictions on disclosure of results or submission of deliverables to certain countries or individuals</w:t>
      </w:r>
    </w:p>
    <w:p w14:paraId="5E101A14" w14:textId="77777777" w:rsidR="00EE0711" w:rsidRPr="000143FD" w:rsidRDefault="00EE0711" w:rsidP="000143FD">
      <w:pPr>
        <w:rPr>
          <w:rFonts w:ascii="Times New Roman" w:hAnsi="Times New Roman" w:cs="Times New Roman"/>
          <w:bCs/>
          <w:color w:val="000000"/>
          <w:sz w:val="24"/>
          <w:szCs w:val="24"/>
          <w:shd w:val="clear" w:color="auto" w:fill="FFFFFF"/>
        </w:rPr>
      </w:pPr>
    </w:p>
    <w:p w14:paraId="0FB141F0" w14:textId="2A6F812C" w:rsidR="00B96D6E" w:rsidRPr="000143FD" w:rsidRDefault="00EE0711" w:rsidP="000143FD">
      <w:pPr>
        <w:rPr>
          <w:rFonts w:ascii="Times New Roman" w:hAnsi="Times New Roman" w:cs="Times New Roman"/>
          <w:bCs/>
          <w:color w:val="000000"/>
          <w:sz w:val="24"/>
          <w:szCs w:val="24"/>
          <w:shd w:val="clear" w:color="auto" w:fill="FFFFFF"/>
        </w:rPr>
      </w:pPr>
      <w:r w:rsidRPr="000143FD">
        <w:rPr>
          <w:rFonts w:ascii="Times New Roman" w:hAnsi="Times New Roman" w:cs="Times New Roman"/>
          <w:bCs/>
          <w:color w:val="000000"/>
          <w:sz w:val="24"/>
          <w:szCs w:val="24"/>
          <w:shd w:val="clear" w:color="auto" w:fill="FFFFFF"/>
        </w:rPr>
        <w:t xml:space="preserve">4.1.7.2 </w:t>
      </w:r>
      <w:r w:rsidR="00B96D6E" w:rsidRPr="000143FD">
        <w:rPr>
          <w:rFonts w:ascii="Times New Roman" w:hAnsi="Times New Roman" w:cs="Times New Roman"/>
          <w:bCs/>
          <w:color w:val="000000"/>
          <w:sz w:val="24"/>
          <w:szCs w:val="24"/>
          <w:shd w:val="clear" w:color="auto" w:fill="FFFFFF"/>
        </w:rPr>
        <w:t>Requirements for the use of third-party information that is subject to non-disclosure</w:t>
      </w:r>
    </w:p>
    <w:p w14:paraId="68667FB4" w14:textId="77777777" w:rsidR="00EE0711" w:rsidRPr="000143FD" w:rsidRDefault="00EE0711" w:rsidP="000143FD">
      <w:pPr>
        <w:rPr>
          <w:rFonts w:ascii="Times New Roman" w:hAnsi="Times New Roman" w:cs="Times New Roman"/>
          <w:bCs/>
          <w:color w:val="000000"/>
          <w:sz w:val="24"/>
          <w:szCs w:val="24"/>
          <w:shd w:val="clear" w:color="auto" w:fill="FFFFFF"/>
        </w:rPr>
      </w:pPr>
    </w:p>
    <w:p w14:paraId="1E3B52C1" w14:textId="3D628719" w:rsidR="00B96D6E" w:rsidRPr="000143FD" w:rsidRDefault="00EE0711" w:rsidP="000143FD">
      <w:pPr>
        <w:rPr>
          <w:rFonts w:ascii="Times New Roman" w:hAnsi="Times New Roman" w:cs="Times New Roman"/>
          <w:bCs/>
          <w:color w:val="000000"/>
          <w:sz w:val="24"/>
          <w:szCs w:val="24"/>
          <w:shd w:val="clear" w:color="auto" w:fill="FFFFFF"/>
        </w:rPr>
      </w:pPr>
      <w:r w:rsidRPr="000143FD">
        <w:rPr>
          <w:rFonts w:ascii="Times New Roman" w:hAnsi="Times New Roman" w:cs="Times New Roman"/>
          <w:bCs/>
          <w:color w:val="000000"/>
          <w:sz w:val="24"/>
          <w:szCs w:val="24"/>
          <w:shd w:val="clear" w:color="auto" w:fill="FFFFFF"/>
        </w:rPr>
        <w:t xml:space="preserve">4.1.7.3 </w:t>
      </w:r>
      <w:r w:rsidR="00B96D6E" w:rsidRPr="000143FD">
        <w:rPr>
          <w:rFonts w:ascii="Times New Roman" w:hAnsi="Times New Roman" w:cs="Times New Roman"/>
          <w:bCs/>
          <w:color w:val="000000"/>
          <w:sz w:val="24"/>
          <w:szCs w:val="24"/>
          <w:shd w:val="clear" w:color="auto" w:fill="FFFFFF"/>
        </w:rPr>
        <w:t xml:space="preserve">Deliverables that are </w:t>
      </w:r>
      <w:proofErr w:type="gramStart"/>
      <w:r w:rsidR="00B96D6E" w:rsidRPr="000143FD">
        <w:rPr>
          <w:rFonts w:ascii="Times New Roman" w:hAnsi="Times New Roman" w:cs="Times New Roman"/>
          <w:bCs/>
          <w:color w:val="000000"/>
          <w:sz w:val="24"/>
          <w:szCs w:val="24"/>
          <w:shd w:val="clear" w:color="auto" w:fill="FFFFFF"/>
        </w:rPr>
        <w:t>actually equipment</w:t>
      </w:r>
      <w:proofErr w:type="gramEnd"/>
      <w:r w:rsidR="00B96D6E" w:rsidRPr="000143FD">
        <w:rPr>
          <w:rFonts w:ascii="Times New Roman" w:hAnsi="Times New Roman" w:cs="Times New Roman"/>
          <w:bCs/>
          <w:color w:val="000000"/>
          <w:sz w:val="24"/>
          <w:szCs w:val="24"/>
          <w:shd w:val="clear" w:color="auto" w:fill="FFFFFF"/>
        </w:rPr>
        <w:t xml:space="preserve"> or encryption technology that are controlled by export regulations</w:t>
      </w:r>
    </w:p>
    <w:p w14:paraId="64E2834A" w14:textId="77777777" w:rsidR="00B96D6E" w:rsidRPr="000143FD" w:rsidRDefault="00B96D6E" w:rsidP="000143FD">
      <w:pPr>
        <w:pStyle w:val="ListParagraph"/>
        <w:rPr>
          <w:rFonts w:ascii="Times New Roman" w:hAnsi="Times New Roman" w:cs="Times New Roman"/>
          <w:bCs/>
          <w:color w:val="000000"/>
          <w:sz w:val="24"/>
          <w:szCs w:val="24"/>
          <w:shd w:val="clear" w:color="auto" w:fill="FFFFFF"/>
        </w:rPr>
      </w:pPr>
    </w:p>
    <w:p w14:paraId="60D38B2B" w14:textId="77777777" w:rsidR="00DE4566" w:rsidRPr="000143FD" w:rsidRDefault="00B96D6E" w:rsidP="000143FD">
      <w:pPr>
        <w:pStyle w:val="BodyText"/>
        <w:numPr>
          <w:ilvl w:val="2"/>
          <w:numId w:val="3"/>
        </w:numPr>
        <w:tabs>
          <w:tab w:val="left" w:pos="0"/>
        </w:tabs>
        <w:spacing w:before="69"/>
        <w:ind w:left="0" w:firstLine="0"/>
        <w:rPr>
          <w:rFonts w:cs="Times New Roman"/>
          <w:bCs w:val="0"/>
          <w:color w:val="000000"/>
          <w:u w:val="none"/>
        </w:rPr>
      </w:pPr>
      <w:r w:rsidRPr="000143FD">
        <w:rPr>
          <w:rFonts w:cs="Times New Roman"/>
          <w:bCs w:val="0"/>
          <w:color w:val="000000"/>
          <w:u w:val="none"/>
          <w:shd w:val="clear" w:color="auto" w:fill="FFFFFF"/>
        </w:rPr>
        <w:t>Office of Human Resources</w:t>
      </w:r>
      <w:r w:rsidR="002F2D9B" w:rsidRPr="000143FD">
        <w:rPr>
          <w:rFonts w:cs="Times New Roman"/>
          <w:bCs w:val="0"/>
          <w:color w:val="000000"/>
          <w:u w:val="none"/>
          <w:shd w:val="clear" w:color="auto" w:fill="FFFFFF"/>
        </w:rPr>
        <w:t xml:space="preserve">.  </w:t>
      </w:r>
    </w:p>
    <w:p w14:paraId="2E8ECFEE" w14:textId="77777777" w:rsidR="00C62098" w:rsidRPr="000143FD" w:rsidRDefault="00DE4566" w:rsidP="000143FD">
      <w:pPr>
        <w:pStyle w:val="BodyText"/>
        <w:tabs>
          <w:tab w:val="left" w:pos="0"/>
        </w:tabs>
        <w:spacing w:before="69"/>
        <w:ind w:left="0"/>
        <w:rPr>
          <w:rFonts w:cs="Times New Roman"/>
          <w:b w:val="0"/>
          <w:color w:val="000000"/>
          <w:u w:val="none"/>
          <w:shd w:val="clear" w:color="auto" w:fill="FFFFFF"/>
        </w:rPr>
      </w:pPr>
      <w:r w:rsidRPr="000143FD">
        <w:rPr>
          <w:rFonts w:cs="Times New Roman"/>
          <w:b w:val="0"/>
          <w:color w:val="000000"/>
          <w:u w:val="none"/>
        </w:rPr>
        <w:t>The Office of Human Resources is responsible for UNCP’s compliance with federal laws and regulations regarding employment of foreign nationals</w:t>
      </w:r>
    </w:p>
    <w:p w14:paraId="37CBB919" w14:textId="77777777" w:rsidR="0079314C" w:rsidRPr="000143FD" w:rsidRDefault="0079314C" w:rsidP="000143FD">
      <w:pPr>
        <w:pStyle w:val="BodyText"/>
        <w:tabs>
          <w:tab w:val="left" w:pos="0"/>
        </w:tabs>
        <w:spacing w:before="69"/>
        <w:ind w:left="480"/>
        <w:rPr>
          <w:rFonts w:cs="Times New Roman"/>
        </w:rPr>
      </w:pPr>
    </w:p>
    <w:sectPr w:rsidR="0079314C" w:rsidRPr="000143FD">
      <w:headerReference w:type="default" r:id="rId30"/>
      <w:footerReference w:type="default" r:id="rId31"/>
      <w:pgSz w:w="12240" w:h="15840"/>
      <w:pgMar w:top="1200" w:right="1720" w:bottom="960" w:left="134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3BE6D" w14:textId="77777777" w:rsidR="00CF4A60" w:rsidRDefault="00CF4A60">
      <w:r>
        <w:separator/>
      </w:r>
    </w:p>
  </w:endnote>
  <w:endnote w:type="continuationSeparator" w:id="0">
    <w:p w14:paraId="16F1DFB5" w14:textId="77777777" w:rsidR="00CF4A60" w:rsidRDefault="00CF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CFB2" w14:textId="77777777" w:rsidR="00A865E4" w:rsidRDefault="00A865E4" w:rsidP="00A865E4">
    <w:pPr>
      <w:spacing w:line="200" w:lineRule="exact"/>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6D409" w14:textId="77777777" w:rsidR="00CF4A60" w:rsidRDefault="00CF4A60">
      <w:r>
        <w:separator/>
      </w:r>
    </w:p>
  </w:footnote>
  <w:footnote w:type="continuationSeparator" w:id="0">
    <w:p w14:paraId="35D0DC88" w14:textId="77777777" w:rsidR="00CF4A60" w:rsidRDefault="00CF4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1D818" w14:textId="77777777" w:rsidR="00A865E4" w:rsidRDefault="00A865E4" w:rsidP="00A865E4">
    <w:pPr>
      <w:spacing w:line="200" w:lineRule="exact"/>
      <w:rPr>
        <w:b/>
        <w:sz w:val="20"/>
        <w:szCs w:val="20"/>
      </w:rPr>
    </w:pPr>
  </w:p>
  <w:p w14:paraId="49ABED41" w14:textId="77777777" w:rsidR="00A865E4" w:rsidRDefault="00A865E4" w:rsidP="00A865E4">
    <w:pPr>
      <w:spacing w:line="200" w:lineRule="exact"/>
      <w:rPr>
        <w:b/>
        <w:sz w:val="20"/>
        <w:szCs w:val="20"/>
      </w:rPr>
    </w:pPr>
  </w:p>
  <w:p w14:paraId="63B9BCF7" w14:textId="77777777" w:rsidR="00A865E4" w:rsidRDefault="00A86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538C1"/>
    <w:multiLevelType w:val="multilevel"/>
    <w:tmpl w:val="26887614"/>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32B10F0"/>
    <w:multiLevelType w:val="hybridMultilevel"/>
    <w:tmpl w:val="E1F89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A577B"/>
    <w:multiLevelType w:val="hybridMultilevel"/>
    <w:tmpl w:val="088C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27D2C"/>
    <w:multiLevelType w:val="hybridMultilevel"/>
    <w:tmpl w:val="9654B902"/>
    <w:lvl w:ilvl="0" w:tplc="0E2C27F6">
      <w:start w:val="1"/>
      <w:numFmt w:val="low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84563"/>
    <w:multiLevelType w:val="hybridMultilevel"/>
    <w:tmpl w:val="5E88E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25C5D"/>
    <w:multiLevelType w:val="multilevel"/>
    <w:tmpl w:val="2730CF8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8E5EED"/>
    <w:multiLevelType w:val="multilevel"/>
    <w:tmpl w:val="E0ACE466"/>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3B777A92"/>
    <w:multiLevelType w:val="multilevel"/>
    <w:tmpl w:val="1EEA3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12612F"/>
    <w:multiLevelType w:val="hybridMultilevel"/>
    <w:tmpl w:val="9530C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001B4"/>
    <w:multiLevelType w:val="multilevel"/>
    <w:tmpl w:val="5BB21694"/>
    <w:lvl w:ilvl="0">
      <w:start w:val="1"/>
      <w:numFmt w:val="decimal"/>
      <w:lvlText w:val="%1."/>
      <w:lvlJc w:val="left"/>
      <w:pPr>
        <w:ind w:hanging="420"/>
      </w:pPr>
      <w:rPr>
        <w:rFonts w:ascii="Times New Roman" w:eastAsia="Times New Roman" w:hAnsi="Times New Roman" w:hint="default"/>
        <w:b/>
        <w:bCs/>
        <w:sz w:val="24"/>
        <w:szCs w:val="24"/>
      </w:rPr>
    </w:lvl>
    <w:lvl w:ilvl="1">
      <w:start w:val="1"/>
      <w:numFmt w:val="decimal"/>
      <w:lvlText w:val="%1.%2"/>
      <w:lvlJc w:val="left"/>
      <w:pPr>
        <w:ind w:hanging="360"/>
      </w:pPr>
      <w:rPr>
        <w:rFonts w:ascii="Times New Roman" w:eastAsia="Times New Roman" w:hAnsi="Times New Roman" w:hint="default"/>
        <w:b/>
        <w:bCs w:val="0"/>
        <w:sz w:val="24"/>
        <w:szCs w:val="24"/>
      </w:rPr>
    </w:lvl>
    <w:lvl w:ilvl="2">
      <w:start w:val="1"/>
      <w:numFmt w:val="decimal"/>
      <w:lvlText w:val="%1.%2.%3"/>
      <w:lvlJc w:val="left"/>
      <w:pPr>
        <w:ind w:hanging="540"/>
      </w:pPr>
      <w:rPr>
        <w:rFonts w:ascii="Times New Roman" w:eastAsia="Times New Roman" w:hAnsi="Times New Roman" w:hint="default"/>
        <w:b/>
        <w:bCs/>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670D1CB3"/>
    <w:multiLevelType w:val="hybridMultilevel"/>
    <w:tmpl w:val="BE5C5A86"/>
    <w:lvl w:ilvl="0" w:tplc="04090001">
      <w:start w:val="1"/>
      <w:numFmt w:val="bullet"/>
      <w:lvlText w:val=""/>
      <w:lvlJc w:val="left"/>
      <w:pPr>
        <w:ind w:left="875" w:hanging="360"/>
      </w:pPr>
      <w:rPr>
        <w:rFonts w:ascii="Symbol" w:hAnsi="Symbol" w:hint="default"/>
      </w:rPr>
    </w:lvl>
    <w:lvl w:ilvl="1" w:tplc="04090003">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1" w15:restartNumberingAfterBreak="0">
    <w:nsid w:val="6E061F80"/>
    <w:multiLevelType w:val="multilevel"/>
    <w:tmpl w:val="D798899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42B670A"/>
    <w:multiLevelType w:val="multilevel"/>
    <w:tmpl w:val="84C4B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11"/>
  </w:num>
  <w:num w:numId="4">
    <w:abstractNumId w:val="12"/>
  </w:num>
  <w:num w:numId="5">
    <w:abstractNumId w:val="7"/>
  </w:num>
  <w:num w:numId="6">
    <w:abstractNumId w:val="3"/>
  </w:num>
  <w:num w:numId="7">
    <w:abstractNumId w:val="1"/>
  </w:num>
  <w:num w:numId="8">
    <w:abstractNumId w:val="5"/>
  </w:num>
  <w:num w:numId="9">
    <w:abstractNumId w:val="0"/>
  </w:num>
  <w:num w:numId="10">
    <w:abstractNumId w:val="6"/>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15A"/>
    <w:rsid w:val="000143FD"/>
    <w:rsid w:val="0003637B"/>
    <w:rsid w:val="0009454D"/>
    <w:rsid w:val="00115116"/>
    <w:rsid w:val="001742FB"/>
    <w:rsid w:val="00174B4E"/>
    <w:rsid w:val="00192435"/>
    <w:rsid w:val="00207935"/>
    <w:rsid w:val="00237534"/>
    <w:rsid w:val="00266608"/>
    <w:rsid w:val="00277941"/>
    <w:rsid w:val="00291F39"/>
    <w:rsid w:val="002C54DF"/>
    <w:rsid w:val="002F2D9B"/>
    <w:rsid w:val="003A12CE"/>
    <w:rsid w:val="003F17D6"/>
    <w:rsid w:val="003F56DD"/>
    <w:rsid w:val="00450901"/>
    <w:rsid w:val="00461593"/>
    <w:rsid w:val="004838A3"/>
    <w:rsid w:val="004B0894"/>
    <w:rsid w:val="00514BF5"/>
    <w:rsid w:val="00524154"/>
    <w:rsid w:val="0055272B"/>
    <w:rsid w:val="0059715A"/>
    <w:rsid w:val="005A24F0"/>
    <w:rsid w:val="005F3830"/>
    <w:rsid w:val="006148AB"/>
    <w:rsid w:val="00633D29"/>
    <w:rsid w:val="0065270A"/>
    <w:rsid w:val="00676B85"/>
    <w:rsid w:val="00701B0B"/>
    <w:rsid w:val="0079314C"/>
    <w:rsid w:val="007B0FAA"/>
    <w:rsid w:val="007F358E"/>
    <w:rsid w:val="00801257"/>
    <w:rsid w:val="0080727E"/>
    <w:rsid w:val="008549FE"/>
    <w:rsid w:val="008D34C6"/>
    <w:rsid w:val="00912111"/>
    <w:rsid w:val="00997AF7"/>
    <w:rsid w:val="009A0D10"/>
    <w:rsid w:val="009D1496"/>
    <w:rsid w:val="00A109B9"/>
    <w:rsid w:val="00A148D7"/>
    <w:rsid w:val="00A26728"/>
    <w:rsid w:val="00A443EA"/>
    <w:rsid w:val="00A644CD"/>
    <w:rsid w:val="00A77116"/>
    <w:rsid w:val="00A80DE8"/>
    <w:rsid w:val="00A865E4"/>
    <w:rsid w:val="00AF70E7"/>
    <w:rsid w:val="00B23866"/>
    <w:rsid w:val="00B96D6E"/>
    <w:rsid w:val="00BA775F"/>
    <w:rsid w:val="00BB76D8"/>
    <w:rsid w:val="00BE1188"/>
    <w:rsid w:val="00C32AE7"/>
    <w:rsid w:val="00C62098"/>
    <w:rsid w:val="00C73C53"/>
    <w:rsid w:val="00CB235C"/>
    <w:rsid w:val="00CB2C6F"/>
    <w:rsid w:val="00CD04C7"/>
    <w:rsid w:val="00CD535E"/>
    <w:rsid w:val="00CE36F0"/>
    <w:rsid w:val="00CF4A60"/>
    <w:rsid w:val="00D0213C"/>
    <w:rsid w:val="00D224C8"/>
    <w:rsid w:val="00D8002F"/>
    <w:rsid w:val="00DA6F2E"/>
    <w:rsid w:val="00DE4566"/>
    <w:rsid w:val="00DE632D"/>
    <w:rsid w:val="00E06A35"/>
    <w:rsid w:val="00EB1290"/>
    <w:rsid w:val="00EB1D9B"/>
    <w:rsid w:val="00EE0711"/>
    <w:rsid w:val="00F36AE9"/>
    <w:rsid w:val="00F964B4"/>
    <w:rsid w:val="00FF2C80"/>
    <w:rsid w:val="00FF4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20DD5F"/>
  <w15:docId w15:val="{A21F0B32-234F-4417-8224-83FFF7E1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3">
    <w:name w:val="heading 3"/>
    <w:basedOn w:val="Normal"/>
    <w:link w:val="Heading3Char"/>
    <w:uiPriority w:val="9"/>
    <w:qFormat/>
    <w:rsid w:val="004B0894"/>
    <w:pPr>
      <w:widowControl/>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b/>
      <w:bCs/>
      <w:sz w:val="24"/>
      <w:szCs w:val="24"/>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06A35"/>
    <w:rPr>
      <w:color w:val="0000FF" w:themeColor="hyperlink"/>
      <w:u w:val="single"/>
    </w:rPr>
  </w:style>
  <w:style w:type="character" w:styleId="FollowedHyperlink">
    <w:name w:val="FollowedHyperlink"/>
    <w:basedOn w:val="DefaultParagraphFont"/>
    <w:uiPriority w:val="99"/>
    <w:semiHidden/>
    <w:unhideWhenUsed/>
    <w:rsid w:val="00E06A35"/>
    <w:rPr>
      <w:color w:val="800080" w:themeColor="followedHyperlink"/>
      <w:u w:val="single"/>
    </w:rPr>
  </w:style>
  <w:style w:type="character" w:customStyle="1" w:styleId="Heading3Char">
    <w:name w:val="Heading 3 Char"/>
    <w:basedOn w:val="DefaultParagraphFont"/>
    <w:link w:val="Heading3"/>
    <w:uiPriority w:val="9"/>
    <w:rsid w:val="004B0894"/>
    <w:rPr>
      <w:rFonts w:ascii="Times New Roman" w:eastAsia="Times New Roman" w:hAnsi="Times New Roman" w:cs="Times New Roman"/>
      <w:b/>
      <w:bCs/>
      <w:sz w:val="27"/>
      <w:szCs w:val="27"/>
    </w:rPr>
  </w:style>
  <w:style w:type="character" w:customStyle="1" w:styleId="mw-headline">
    <w:name w:val="mw-headline"/>
    <w:basedOn w:val="DefaultParagraphFont"/>
    <w:rsid w:val="004B0894"/>
  </w:style>
  <w:style w:type="character" w:customStyle="1" w:styleId="mw-headline-number">
    <w:name w:val="mw-headline-number"/>
    <w:basedOn w:val="DefaultParagraphFont"/>
    <w:rsid w:val="004B0894"/>
  </w:style>
  <w:style w:type="character" w:customStyle="1" w:styleId="apple-converted-space">
    <w:name w:val="apple-converted-space"/>
    <w:basedOn w:val="DefaultParagraphFont"/>
    <w:rsid w:val="004B0894"/>
  </w:style>
  <w:style w:type="paragraph" w:styleId="NormalWeb">
    <w:name w:val="Normal (Web)"/>
    <w:basedOn w:val="Normal"/>
    <w:uiPriority w:val="99"/>
    <w:unhideWhenUsed/>
    <w:rsid w:val="00A26728"/>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65E4"/>
    <w:pPr>
      <w:tabs>
        <w:tab w:val="center" w:pos="4680"/>
        <w:tab w:val="right" w:pos="9360"/>
      </w:tabs>
    </w:pPr>
  </w:style>
  <w:style w:type="character" w:customStyle="1" w:styleId="HeaderChar">
    <w:name w:val="Header Char"/>
    <w:basedOn w:val="DefaultParagraphFont"/>
    <w:link w:val="Header"/>
    <w:uiPriority w:val="99"/>
    <w:rsid w:val="00A865E4"/>
  </w:style>
  <w:style w:type="paragraph" w:styleId="Footer">
    <w:name w:val="footer"/>
    <w:basedOn w:val="Normal"/>
    <w:link w:val="FooterChar"/>
    <w:uiPriority w:val="99"/>
    <w:unhideWhenUsed/>
    <w:rsid w:val="00A865E4"/>
    <w:pPr>
      <w:tabs>
        <w:tab w:val="center" w:pos="4680"/>
        <w:tab w:val="right" w:pos="9360"/>
      </w:tabs>
    </w:pPr>
  </w:style>
  <w:style w:type="character" w:customStyle="1" w:styleId="FooterChar">
    <w:name w:val="Footer Char"/>
    <w:basedOn w:val="DefaultParagraphFont"/>
    <w:link w:val="Footer"/>
    <w:uiPriority w:val="99"/>
    <w:rsid w:val="00A865E4"/>
  </w:style>
  <w:style w:type="character" w:customStyle="1" w:styleId="ptext-1">
    <w:name w:val="ptext-1"/>
    <w:basedOn w:val="DefaultParagraphFont"/>
    <w:rsid w:val="00FF2C80"/>
  </w:style>
  <w:style w:type="character" w:styleId="Emphasis">
    <w:name w:val="Emphasis"/>
    <w:basedOn w:val="DefaultParagraphFont"/>
    <w:uiPriority w:val="20"/>
    <w:qFormat/>
    <w:rsid w:val="00FF2C80"/>
    <w:rPr>
      <w:i/>
      <w:iCs/>
    </w:rPr>
  </w:style>
  <w:style w:type="character" w:customStyle="1" w:styleId="enumxml">
    <w:name w:val="enumxml"/>
    <w:basedOn w:val="DefaultParagraphFont"/>
    <w:rsid w:val="00FF2C80"/>
  </w:style>
  <w:style w:type="character" w:customStyle="1" w:styleId="ptext-2">
    <w:name w:val="ptext-2"/>
    <w:basedOn w:val="DefaultParagraphFont"/>
    <w:rsid w:val="00FF2C80"/>
  </w:style>
  <w:style w:type="character" w:customStyle="1" w:styleId="aref-unknown">
    <w:name w:val="aref-unknown"/>
    <w:basedOn w:val="DefaultParagraphFont"/>
    <w:rsid w:val="00DE632D"/>
  </w:style>
  <w:style w:type="paragraph" w:customStyle="1" w:styleId="Default">
    <w:name w:val="Default"/>
    <w:rsid w:val="0079314C"/>
    <w:pPr>
      <w:widowControl/>
      <w:autoSpaceDE w:val="0"/>
      <w:autoSpaceDN w:val="0"/>
      <w:adjustRightInd w:val="0"/>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EB1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85992">
      <w:bodyDiv w:val="1"/>
      <w:marLeft w:val="0"/>
      <w:marRight w:val="0"/>
      <w:marTop w:val="0"/>
      <w:marBottom w:val="0"/>
      <w:divBdr>
        <w:top w:val="none" w:sz="0" w:space="0" w:color="auto"/>
        <w:left w:val="none" w:sz="0" w:space="0" w:color="auto"/>
        <w:bottom w:val="none" w:sz="0" w:space="0" w:color="auto"/>
        <w:right w:val="none" w:sz="0" w:space="0" w:color="auto"/>
      </w:divBdr>
    </w:div>
    <w:div w:id="1295676331">
      <w:bodyDiv w:val="1"/>
      <w:marLeft w:val="0"/>
      <w:marRight w:val="0"/>
      <w:marTop w:val="0"/>
      <w:marBottom w:val="0"/>
      <w:divBdr>
        <w:top w:val="none" w:sz="0" w:space="0" w:color="auto"/>
        <w:left w:val="none" w:sz="0" w:space="0" w:color="auto"/>
        <w:bottom w:val="none" w:sz="0" w:space="0" w:color="auto"/>
        <w:right w:val="none" w:sz="0" w:space="0" w:color="auto"/>
      </w:divBdr>
    </w:div>
    <w:div w:id="1856310465">
      <w:bodyDiv w:val="1"/>
      <w:marLeft w:val="0"/>
      <w:marRight w:val="0"/>
      <w:marTop w:val="0"/>
      <w:marBottom w:val="0"/>
      <w:divBdr>
        <w:top w:val="none" w:sz="0" w:space="0" w:color="auto"/>
        <w:left w:val="none" w:sz="0" w:space="0" w:color="auto"/>
        <w:bottom w:val="none" w:sz="0" w:space="0" w:color="auto"/>
        <w:right w:val="none" w:sz="0" w:space="0" w:color="auto"/>
      </w:divBdr>
      <w:divsChild>
        <w:div w:id="3173751">
          <w:marLeft w:val="0"/>
          <w:marRight w:val="0"/>
          <w:marTop w:val="0"/>
          <w:marBottom w:val="0"/>
          <w:divBdr>
            <w:top w:val="none" w:sz="0" w:space="0" w:color="auto"/>
            <w:left w:val="none" w:sz="0" w:space="0" w:color="auto"/>
            <w:bottom w:val="none" w:sz="0" w:space="0" w:color="auto"/>
            <w:right w:val="none" w:sz="0" w:space="0" w:color="auto"/>
          </w:divBdr>
        </w:div>
        <w:div w:id="192888916">
          <w:marLeft w:val="0"/>
          <w:marRight w:val="0"/>
          <w:marTop w:val="0"/>
          <w:marBottom w:val="0"/>
          <w:divBdr>
            <w:top w:val="none" w:sz="0" w:space="0" w:color="auto"/>
            <w:left w:val="none" w:sz="0" w:space="0" w:color="auto"/>
            <w:bottom w:val="none" w:sz="0" w:space="0" w:color="auto"/>
            <w:right w:val="none" w:sz="0" w:space="0" w:color="auto"/>
          </w:divBdr>
        </w:div>
        <w:div w:id="1280339435">
          <w:marLeft w:val="0"/>
          <w:marRight w:val="0"/>
          <w:marTop w:val="0"/>
          <w:marBottom w:val="0"/>
          <w:divBdr>
            <w:top w:val="none" w:sz="0" w:space="0" w:color="auto"/>
            <w:left w:val="none" w:sz="0" w:space="0" w:color="auto"/>
            <w:bottom w:val="none" w:sz="0" w:space="0" w:color="auto"/>
            <w:right w:val="none" w:sz="0" w:space="0" w:color="auto"/>
          </w:divBdr>
        </w:div>
        <w:div w:id="1826973506">
          <w:marLeft w:val="0"/>
          <w:marRight w:val="0"/>
          <w:marTop w:val="0"/>
          <w:marBottom w:val="0"/>
          <w:divBdr>
            <w:top w:val="none" w:sz="0" w:space="0" w:color="auto"/>
            <w:left w:val="none" w:sz="0" w:space="0" w:color="auto"/>
            <w:bottom w:val="none" w:sz="0" w:space="0" w:color="auto"/>
            <w:right w:val="none" w:sz="0" w:space="0" w:color="auto"/>
          </w:divBdr>
        </w:div>
      </w:divsChild>
    </w:div>
    <w:div w:id="2007052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orthcarolina.edu/apps/policy/index.php?pg=vs&amp;id=s377" TargetMode="External"/><Relationship Id="rId18" Type="http://schemas.openxmlformats.org/officeDocument/2006/relationships/hyperlink" Target="https://www.bis.doc.gov/index.php/regulations/export-administration-regulations-ear" TargetMode="External"/><Relationship Id="rId26" Type="http://schemas.openxmlformats.org/officeDocument/2006/relationships/hyperlink" Target="https://www.ecfr.gov/current/title-15/subtitle-B/chapter-VII/subchapter-C/part-744/section-744.16" TargetMode="External"/><Relationship Id="rId3" Type="http://schemas.openxmlformats.org/officeDocument/2006/relationships/styles" Target="styles.xml"/><Relationship Id="rId21" Type="http://schemas.openxmlformats.org/officeDocument/2006/relationships/hyperlink" Target="https://www.ecfr.gov/current/title-15/subtitle-B/chapter-VII/subchapter-C/part-734" TargetMode="External"/><Relationship Id="rId7" Type="http://schemas.openxmlformats.org/officeDocument/2006/relationships/endnotes" Target="endnotes.xml"/><Relationship Id="rId12" Type="http://schemas.openxmlformats.org/officeDocument/2006/relationships/hyperlink" Target="http://www.treasury.gov/about/organizational-structure/offices/Pages/Office-of-Foreign-Assets-Control.aspx" TargetMode="External"/><Relationship Id="rId17" Type="http://schemas.openxmlformats.org/officeDocument/2006/relationships/hyperlink" Target="https://www.ecfr.gov/current/title-22/chapter-I/subchapter-M/part-120/section-120.10" TargetMode="External"/><Relationship Id="rId25" Type="http://schemas.openxmlformats.org/officeDocument/2006/relationships/hyperlink" Target="https://www.ecfr.gov/current/title-15/subtitle-B/chapter-VII/subchapter-C/part-734/section-734.1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cfr.gov/current/title-22/chapter-I/subchapter-M/part-120/section-120.3" TargetMode="External"/><Relationship Id="rId20" Type="http://schemas.openxmlformats.org/officeDocument/2006/relationships/hyperlink" Target="https://www.govinfo.gov/content/pkg/USCODE-2020-title8/html/USCODE-2020-title8-chap12-subchapII-partVIII-sec1324b.htm" TargetMode="External"/><Relationship Id="rId29" Type="http://schemas.openxmlformats.org/officeDocument/2006/relationships/hyperlink" Target="https://www.govinfo.gov/content/pkg/CFR-2021-title22-vol1/pdf/CFR-2021-title22-vol1-sec120-2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mddtc.state.gov/ddtc_public?id=ddtc_public_portal_itar_landing" TargetMode="External"/><Relationship Id="rId24" Type="http://schemas.openxmlformats.org/officeDocument/2006/relationships/hyperlink" Target="https://www.ecfr.gov/current/title-15/subtitle-B/chapter-VII/subchapter-C/part-734/section-734.1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ederal.elaws.us/cfr/title22.part121.section121.1" TargetMode="External"/><Relationship Id="rId23" Type="http://schemas.openxmlformats.org/officeDocument/2006/relationships/hyperlink" Target="https://www.ecfr.gov/current/title-15/subtitle-B/chapter-VII/subchapter-C/part-734/section-734.8" TargetMode="External"/><Relationship Id="rId28" Type="http://schemas.openxmlformats.org/officeDocument/2006/relationships/hyperlink" Target="https://www.bis.doc.gov/urlmessages/consolidated_list_hp.html" TargetMode="External"/><Relationship Id="rId10" Type="http://schemas.openxmlformats.org/officeDocument/2006/relationships/hyperlink" Target="http://www.ecfr.gov/cgi-bin/text-idx?tpl=/ecfrbrowse/Title15/15cfrv2_02.tpl" TargetMode="External"/><Relationship Id="rId19" Type="http://schemas.openxmlformats.org/officeDocument/2006/relationships/hyperlink" Target="https://www.govinfo.gov/content/pkg/USCODE-2020-title8/pdf/USCODE-2020-title8-chap12-subchapI-sec1101.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s.doc.gov/index.php/regulations/export-administration-regulations-ear" TargetMode="External"/><Relationship Id="rId14" Type="http://schemas.openxmlformats.org/officeDocument/2006/relationships/hyperlink" Target="https://www.bis.doc.gov/index.php/forms-documents/regulations-docs/412-part-734-scope-of-the-export-administration-regulations" TargetMode="External"/><Relationship Id="rId22" Type="http://schemas.openxmlformats.org/officeDocument/2006/relationships/hyperlink" Target="https://www.govinfo.gov/content/pkg/CFR-2021-title15-vol2/pdf/CFR-2021-title15-vol2-sec740-13.pdf" TargetMode="External"/><Relationship Id="rId27" Type="http://schemas.openxmlformats.org/officeDocument/2006/relationships/hyperlink" Target="https://www.ecfr.gov/current/title-15/subtitle-B/chapter-VII/subchapter-C/part-744/section-744.15" TargetMode="External"/><Relationship Id="rId30" Type="http://schemas.openxmlformats.org/officeDocument/2006/relationships/header" Target="header1.xml"/><Relationship Id="rId8" Type="http://schemas.openxmlformats.org/officeDocument/2006/relationships/hyperlink" Target="https://www.uncp.edu/pr/pol-100501-patent-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B99ED-E9F4-4ED8-A6C7-1E6F4A26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2765</Words>
  <Characters>16011</Characters>
  <Application>Microsoft Office Word</Application>
  <DocSecurity>4</DocSecurity>
  <Lines>285</Lines>
  <Paragraphs>78</Paragraphs>
  <ScaleCrop>false</ScaleCrop>
  <HeadingPairs>
    <vt:vector size="2" baseType="variant">
      <vt:variant>
        <vt:lpstr>Title</vt:lpstr>
      </vt:variant>
      <vt:variant>
        <vt:i4>1</vt:i4>
      </vt:variant>
    </vt:vector>
  </HeadingPairs>
  <TitlesOfParts>
    <vt:vector size="1" baseType="lpstr">
      <vt:lpstr>PROPOSED REVISION TO:  REG/POL ##:  Title of Reg/Pol</vt:lpstr>
    </vt:vector>
  </TitlesOfParts>
  <Company>UNC Pembroke</Company>
  <LinksUpToDate>false</LinksUpToDate>
  <CharactersWithSpaces>18698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REVISION TO:  REG/POL ##:  Title of Reg/Pol</dc:title>
  <dc:subject/>
  <dc:creator>mekurz</dc:creator>
  <cp:keywords/>
  <dc:description/>
  <cp:lastModifiedBy>M. Gordon  Byrd</cp:lastModifiedBy>
  <cp:revision>2</cp:revision>
  <dcterms:created xsi:type="dcterms:W3CDTF">2022-06-08T12:10:00Z</dcterms:created>
  <dcterms:modified xsi:type="dcterms:W3CDTF">2022-06-08T12:10:00Z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2011-11-01T00:00:00Z</vt:filetime>
  </property>
  <property fmtid="{D5CDD505-2E9C-101B-9397-08002B2CF9AE}" pid="3" name="LastSaved">
    <vt:filetime>2015-08-07T00:00:00Z</vt:filetime>
  </property>
</Properties>
</file>