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BEA6" w14:textId="77777777" w:rsidR="001920FA" w:rsidRDefault="00FF2016" w:rsidP="001920FA">
      <w:pPr>
        <w:widowControl/>
        <w:autoSpaceDE/>
        <w:autoSpaceDN/>
        <w:adjustRightInd/>
        <w:spacing w:line="288" w:lineRule="atLeast"/>
        <w:jc w:val="center"/>
        <w:textAlignment w:val="baseline"/>
        <w:outlineLvl w:val="0"/>
        <w:rPr>
          <w:kern w:val="36"/>
          <w:sz w:val="24"/>
        </w:rPr>
      </w:pPr>
      <w:r>
        <w:rPr>
          <w:kern w:val="36"/>
          <w:sz w:val="24"/>
        </w:rPr>
        <w:t>History of</w:t>
      </w:r>
      <w:r w:rsidR="00FE4FFF">
        <w:rPr>
          <w:kern w:val="36"/>
          <w:sz w:val="24"/>
        </w:rPr>
        <w:t xml:space="preserve"> </w:t>
      </w:r>
      <w:r w:rsidR="00A02318">
        <w:rPr>
          <w:kern w:val="36"/>
          <w:sz w:val="24"/>
        </w:rPr>
        <w:t>POL 10</w:t>
      </w:r>
      <w:r w:rsidR="00301E75">
        <w:rPr>
          <w:kern w:val="36"/>
          <w:sz w:val="24"/>
        </w:rPr>
        <w:t>.05.0</w:t>
      </w:r>
      <w:r w:rsidR="00A02318">
        <w:rPr>
          <w:kern w:val="36"/>
          <w:sz w:val="24"/>
        </w:rPr>
        <w:t>1</w:t>
      </w:r>
    </w:p>
    <w:p w14:paraId="244D973C" w14:textId="77777777" w:rsidR="00BD0FE0" w:rsidRDefault="00A02318" w:rsidP="001920FA">
      <w:pPr>
        <w:widowControl/>
        <w:autoSpaceDE/>
        <w:autoSpaceDN/>
        <w:adjustRightInd/>
        <w:spacing w:line="288" w:lineRule="atLeast"/>
        <w:jc w:val="center"/>
        <w:textAlignment w:val="baseline"/>
        <w:outlineLvl w:val="0"/>
        <w:rPr>
          <w:kern w:val="36"/>
          <w:sz w:val="24"/>
        </w:rPr>
      </w:pPr>
      <w:r>
        <w:rPr>
          <w:kern w:val="36"/>
          <w:sz w:val="24"/>
        </w:rPr>
        <w:t>Patent Policy</w:t>
      </w:r>
      <w:r w:rsidR="001920FA">
        <w:rPr>
          <w:kern w:val="36"/>
          <w:sz w:val="24"/>
        </w:rPr>
        <w:t xml:space="preserve"> of the University of North Carolina at Pembroke</w:t>
      </w:r>
    </w:p>
    <w:p w14:paraId="4FAFA3B9" w14:textId="77777777" w:rsidR="001920FA" w:rsidRDefault="001920FA" w:rsidP="001920FA">
      <w:pPr>
        <w:widowControl/>
        <w:autoSpaceDE/>
        <w:autoSpaceDN/>
        <w:adjustRightInd/>
        <w:spacing w:line="288" w:lineRule="atLeast"/>
        <w:jc w:val="center"/>
        <w:textAlignment w:val="baseline"/>
        <w:outlineLvl w:val="0"/>
        <w:rPr>
          <w:kern w:val="36"/>
          <w:sz w:val="24"/>
        </w:rPr>
      </w:pPr>
    </w:p>
    <w:p w14:paraId="2028E2A0" w14:textId="77777777" w:rsidR="001920FA" w:rsidRPr="00BD0FE0" w:rsidRDefault="001920FA" w:rsidP="001920FA">
      <w:pPr>
        <w:widowControl/>
        <w:autoSpaceDE/>
        <w:autoSpaceDN/>
        <w:adjustRightInd/>
        <w:spacing w:line="288" w:lineRule="atLeast"/>
        <w:jc w:val="center"/>
        <w:textAlignment w:val="baseline"/>
        <w:outlineLvl w:val="0"/>
        <w:rPr>
          <w:kern w:val="36"/>
          <w:sz w:val="24"/>
        </w:rPr>
      </w:pPr>
    </w:p>
    <w:p w14:paraId="5B8AD59C" w14:textId="77777777" w:rsidR="00BD0FE0" w:rsidRPr="00BD0FE0" w:rsidRDefault="00BD0FE0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 w:rsidRPr="00BD0FE0">
        <w:rPr>
          <w:b/>
          <w:bCs/>
          <w:sz w:val="24"/>
          <w:bdr w:val="none" w:sz="0" w:space="0" w:color="auto" w:frame="1"/>
        </w:rPr>
        <w:t>Authority:</w:t>
      </w:r>
      <w:r w:rsidRPr="00BD0FE0">
        <w:rPr>
          <w:sz w:val="24"/>
        </w:rPr>
        <w:t> </w:t>
      </w:r>
      <w:r w:rsidR="003A75B4" w:rsidRPr="003A75B4">
        <w:rPr>
          <w:sz w:val="24"/>
        </w:rPr>
        <w:t>Board of Trustees</w:t>
      </w:r>
      <w:r w:rsidRPr="00BD0FE0">
        <w:rPr>
          <w:sz w:val="24"/>
        </w:rPr>
        <w:br/>
      </w:r>
    </w:p>
    <w:p w14:paraId="7831B86E" w14:textId="77777777" w:rsidR="00FE4FFF" w:rsidRDefault="00BD0FE0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 w:rsidRPr="00BD0FE0">
        <w:rPr>
          <w:b/>
          <w:bCs/>
          <w:sz w:val="24"/>
          <w:bdr w:val="none" w:sz="0" w:space="0" w:color="auto" w:frame="1"/>
        </w:rPr>
        <w:t>History:</w:t>
      </w:r>
      <w:r w:rsidRPr="00BD0FE0">
        <w:rPr>
          <w:sz w:val="24"/>
        </w:rPr>
        <w:t> </w:t>
      </w:r>
    </w:p>
    <w:p w14:paraId="267D5058" w14:textId="77777777" w:rsidR="00FE4FFF" w:rsidRDefault="00FE4FFF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30800787" w14:textId="77777777" w:rsidR="003A75B4" w:rsidRDefault="00BD0FE0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  <w:r w:rsidRPr="00FE4FFF">
        <w:rPr>
          <w:b/>
          <w:sz w:val="24"/>
        </w:rPr>
        <w:t>First Issued:</w:t>
      </w:r>
      <w:r w:rsidR="00FC205B">
        <w:rPr>
          <w:b/>
          <w:sz w:val="24"/>
        </w:rPr>
        <w:t xml:space="preserve"> </w:t>
      </w:r>
    </w:p>
    <w:p w14:paraId="3AAD8B6D" w14:textId="77777777" w:rsidR="003A75B4" w:rsidRDefault="003A75B4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</w:p>
    <w:p w14:paraId="2ECAB615" w14:textId="77777777" w:rsidR="00FE4FFF" w:rsidRPr="003A75B4" w:rsidRDefault="00A02318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  <w:u w:val="single"/>
        </w:rPr>
      </w:pPr>
      <w:r>
        <w:rPr>
          <w:sz w:val="24"/>
          <w:u w:val="single"/>
        </w:rPr>
        <w:t>September 16, 2011</w:t>
      </w:r>
      <w:r w:rsidR="00BD0FE0" w:rsidRPr="003A75B4">
        <w:rPr>
          <w:sz w:val="24"/>
          <w:u w:val="single"/>
        </w:rPr>
        <w:t xml:space="preserve"> </w:t>
      </w:r>
    </w:p>
    <w:p w14:paraId="31B8032B" w14:textId="77777777" w:rsidR="00FE4FFF" w:rsidRDefault="00FE4FFF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7B5E63A8" w14:textId="77777777" w:rsidR="00C118BF" w:rsidRDefault="00C118BF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  <w:r>
        <w:rPr>
          <w:b/>
          <w:sz w:val="24"/>
        </w:rPr>
        <w:t>Revisions:</w:t>
      </w:r>
    </w:p>
    <w:p w14:paraId="6F221878" w14:textId="77777777" w:rsidR="00C118BF" w:rsidRDefault="00C118BF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</w:p>
    <w:p w14:paraId="0A1197ED" w14:textId="77777777" w:rsidR="00C118BF" w:rsidRPr="00C118BF" w:rsidRDefault="00A02318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sz w:val="24"/>
        </w:rPr>
      </w:pPr>
      <w:r>
        <w:rPr>
          <w:sz w:val="24"/>
          <w:u w:val="single"/>
        </w:rPr>
        <w:t>September 16, 2011</w:t>
      </w:r>
      <w:r w:rsidR="003A75B4">
        <w:rPr>
          <w:sz w:val="24"/>
        </w:rPr>
        <w:t xml:space="preserve"> </w:t>
      </w:r>
      <w:r w:rsidR="00C118BF" w:rsidRPr="003A75B4">
        <w:rPr>
          <w:b/>
          <w:sz w:val="24"/>
        </w:rPr>
        <w:t>Archived</w:t>
      </w:r>
      <w:r w:rsidR="00C118BF">
        <w:rPr>
          <w:b/>
          <w:sz w:val="24"/>
        </w:rPr>
        <w:t xml:space="preserve"> version (Effective </w:t>
      </w:r>
      <w:r>
        <w:rPr>
          <w:b/>
          <w:sz w:val="24"/>
        </w:rPr>
        <w:t xml:space="preserve">September 16, 2011 </w:t>
      </w:r>
      <w:r w:rsidR="00C118BF">
        <w:rPr>
          <w:b/>
          <w:sz w:val="24"/>
        </w:rPr>
        <w:t xml:space="preserve">through </w:t>
      </w:r>
      <w:r>
        <w:rPr>
          <w:b/>
          <w:sz w:val="24"/>
        </w:rPr>
        <w:t>February 16</w:t>
      </w:r>
      <w:r w:rsidR="00C118BF">
        <w:rPr>
          <w:b/>
          <w:sz w:val="24"/>
        </w:rPr>
        <w:t>, 2012)</w:t>
      </w:r>
    </w:p>
    <w:p w14:paraId="5FFE1AF7" w14:textId="77777777" w:rsidR="00C118BF" w:rsidRDefault="00C118BF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325D5497" w14:textId="77777777" w:rsidR="001C3059" w:rsidRDefault="00A02318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>
        <w:rPr>
          <w:sz w:val="24"/>
          <w:u w:val="single"/>
        </w:rPr>
        <w:t>February 17</w:t>
      </w:r>
      <w:r w:rsidR="00C118BF">
        <w:rPr>
          <w:sz w:val="24"/>
          <w:u w:val="single"/>
        </w:rPr>
        <w:t xml:space="preserve">, 2012 </w:t>
      </w:r>
      <w:r w:rsidR="001C3059">
        <w:rPr>
          <w:b/>
          <w:sz w:val="24"/>
        </w:rPr>
        <w:t>Archived</w:t>
      </w:r>
      <w:r w:rsidR="00C118BF">
        <w:rPr>
          <w:b/>
          <w:sz w:val="24"/>
        </w:rPr>
        <w:t xml:space="preserve"> version </w:t>
      </w:r>
      <w:r w:rsidR="001C3059">
        <w:rPr>
          <w:b/>
          <w:sz w:val="24"/>
        </w:rPr>
        <w:t xml:space="preserve">(Effective February 17, 2012 through July 31, 2013) </w:t>
      </w:r>
      <w:r w:rsidR="00C118BF">
        <w:rPr>
          <w:sz w:val="24"/>
        </w:rPr>
        <w:t>– This policy was formatted to reflect the new UNC Pembroke Policy and Regulation Standards implemented October 2011.</w:t>
      </w:r>
    </w:p>
    <w:p w14:paraId="4182FD0C" w14:textId="77777777" w:rsidR="001C3059" w:rsidRDefault="001C3059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0711C2EC" w14:textId="77777777" w:rsidR="004011C2" w:rsidRDefault="001C3059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>
        <w:rPr>
          <w:sz w:val="24"/>
          <w:u w:val="single"/>
        </w:rPr>
        <w:t>August 1, 2013</w:t>
      </w:r>
      <w:r w:rsidRPr="001C3059">
        <w:rPr>
          <w:sz w:val="24"/>
        </w:rPr>
        <w:t xml:space="preserve"> </w:t>
      </w:r>
      <w:r w:rsidR="004011C2">
        <w:rPr>
          <w:b/>
          <w:sz w:val="24"/>
        </w:rPr>
        <w:t>Archived</w:t>
      </w:r>
      <w:r>
        <w:rPr>
          <w:b/>
          <w:sz w:val="24"/>
        </w:rPr>
        <w:t xml:space="preserve"> version – </w:t>
      </w:r>
      <w:r>
        <w:rPr>
          <w:sz w:val="24"/>
        </w:rPr>
        <w:t>Contact information was changed from the provost and vice chancellor for Academic Affairs to the dean of the School of Graduate Studies and Research.</w:t>
      </w:r>
    </w:p>
    <w:p w14:paraId="04733159" w14:textId="77777777" w:rsidR="004011C2" w:rsidRDefault="004011C2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</w:p>
    <w:p w14:paraId="5932872E" w14:textId="769362AA" w:rsidR="00BD0FE0" w:rsidRPr="00BD0FE0" w:rsidRDefault="004011C2" w:rsidP="00BD0FE0">
      <w:pPr>
        <w:widowControl/>
        <w:autoSpaceDE/>
        <w:autoSpaceDN/>
        <w:adjustRightInd/>
        <w:spacing w:line="233" w:lineRule="atLeast"/>
        <w:textAlignment w:val="baseline"/>
        <w:rPr>
          <w:sz w:val="24"/>
        </w:rPr>
      </w:pPr>
      <w:r w:rsidRPr="004011C2">
        <w:rPr>
          <w:sz w:val="24"/>
          <w:u w:val="single"/>
        </w:rPr>
        <w:t>November 13, 2020</w:t>
      </w:r>
      <w:r>
        <w:rPr>
          <w:sz w:val="24"/>
        </w:rPr>
        <w:t xml:space="preserve"> </w:t>
      </w:r>
      <w:r w:rsidRPr="004011C2">
        <w:rPr>
          <w:b/>
          <w:bCs/>
          <w:sz w:val="24"/>
        </w:rPr>
        <w:t>Current Version</w:t>
      </w:r>
      <w:r>
        <w:rPr>
          <w:sz w:val="24"/>
        </w:rPr>
        <w:t xml:space="preserve"> – Modified language to include the patent rights of third parties (7.1.1). Updated links, contacts, and added resources. </w:t>
      </w:r>
      <w:r w:rsidR="00BD0FE0" w:rsidRPr="00BD0FE0">
        <w:rPr>
          <w:sz w:val="24"/>
        </w:rPr>
        <w:br/>
      </w:r>
    </w:p>
    <w:p w14:paraId="103FCB18" w14:textId="77777777" w:rsidR="004011C2" w:rsidRPr="000516D6" w:rsidRDefault="004011C2" w:rsidP="004011C2">
      <w:pPr>
        <w:rPr>
          <w:b/>
          <w:sz w:val="24"/>
        </w:rPr>
      </w:pPr>
      <w:r w:rsidRPr="000516D6">
        <w:rPr>
          <w:b/>
          <w:sz w:val="24"/>
        </w:rPr>
        <w:t>Related Policies:</w:t>
      </w:r>
    </w:p>
    <w:p w14:paraId="7A5F0A38" w14:textId="77777777" w:rsidR="004011C2" w:rsidRPr="000A36B4" w:rsidRDefault="004011C2" w:rsidP="004011C2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"https://www.northcarolina.edu/apps/policy/index.php?section=500.1"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A36B4">
        <w:rPr>
          <w:rStyle w:val="Hyperlink"/>
          <w:rFonts w:ascii="Times New Roman" w:hAnsi="Times New Roman"/>
          <w:sz w:val="24"/>
          <w:szCs w:val="24"/>
        </w:rPr>
        <w:t>UNC Policy 500.1 University Research Relations with Government Agencies and Private Entities</w:t>
      </w:r>
    </w:p>
    <w:p w14:paraId="2B17F085" w14:textId="77777777" w:rsidR="004011C2" w:rsidRPr="000A36B4" w:rsidRDefault="004011C2" w:rsidP="004011C2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"https://www.northcarolina.edu/apps/policy/index.php?section=500.2"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A36B4">
        <w:rPr>
          <w:rStyle w:val="Hyperlink"/>
          <w:rFonts w:ascii="Times New Roman" w:hAnsi="Times New Roman"/>
          <w:sz w:val="24"/>
          <w:szCs w:val="24"/>
        </w:rPr>
        <w:t>UNC Policy 500.2 Patent and Copyright</w:t>
      </w:r>
    </w:p>
    <w:p w14:paraId="5072E0A1" w14:textId="77777777" w:rsidR="004011C2" w:rsidRPr="000A36B4" w:rsidRDefault="004011C2" w:rsidP="004011C2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Pr="006B1D78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"https://www.northcarolina.edu/apps/policy/index.php?section=500.6" </w:instrText>
      </w:r>
      <w:r w:rsidRPr="006B1D78">
        <w:rPr>
          <w:rFonts w:ascii="Times New Roman" w:hAnsi="Times New Roman"/>
          <w:sz w:val="24"/>
          <w:szCs w:val="24"/>
        </w:rPr>
        <w:fldChar w:fldCharType="separate"/>
      </w:r>
      <w:r w:rsidRPr="000A36B4">
        <w:rPr>
          <w:rStyle w:val="Hyperlink"/>
          <w:rFonts w:ascii="Times New Roman" w:hAnsi="Times New Roman"/>
          <w:sz w:val="24"/>
          <w:szCs w:val="24"/>
        </w:rPr>
        <w:t>UNC Policy 500.6 University Equity Acquisition</w:t>
      </w:r>
    </w:p>
    <w:p w14:paraId="622050CF" w14:textId="77777777" w:rsidR="004011C2" w:rsidRPr="006B1D78" w:rsidRDefault="004011C2" w:rsidP="004011C2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  <w:u w:val="single"/>
          <w:lang w:val="en"/>
        </w:rPr>
      </w:pPr>
      <w:r w:rsidRPr="006B1D78">
        <w:rPr>
          <w:rFonts w:ascii="Times New Roman" w:hAnsi="Times New Roman"/>
          <w:sz w:val="24"/>
          <w:szCs w:val="24"/>
        </w:rPr>
        <w:fldChar w:fldCharType="end"/>
      </w:r>
      <w:hyperlink r:id="rId5" w:history="1">
        <w:hyperlink r:id="rId6" w:history="1">
          <w:r w:rsidRPr="007A0D6D">
            <w:rPr>
              <w:rStyle w:val="Hyperlink"/>
              <w:rFonts w:ascii="Times New Roman" w:eastAsia="Times New Roman" w:hAnsi="Times New Roman"/>
              <w:sz w:val="24"/>
              <w:szCs w:val="24"/>
            </w:rPr>
            <w:t xml:space="preserve">UNC Policy 300.2.2 </w:t>
          </w:r>
          <w:r>
            <w:rPr>
              <w:rStyle w:val="Hyperlink"/>
              <w:rFonts w:ascii="Times New Roman" w:eastAsia="Times New Roman" w:hAnsi="Times New Roman"/>
              <w:sz w:val="24"/>
              <w:szCs w:val="24"/>
            </w:rPr>
            <w:t xml:space="preserve">Conflict of Interest and Commitment </w:t>
          </w:r>
          <w:r w:rsidRPr="007A0D6D">
            <w:rPr>
              <w:rStyle w:val="Hyperlink"/>
              <w:rFonts w:ascii="Times New Roman" w:eastAsia="Times New Roman" w:hAnsi="Times New Roman"/>
              <w:sz w:val="24"/>
              <w:szCs w:val="24"/>
            </w:rPr>
            <w:t>Amended 10/19/15 Regulations on External Professional Activities for Pay by Faculty and EHRA Non-Faculty Employees</w:t>
          </w:r>
        </w:hyperlink>
      </w:hyperlink>
    </w:p>
    <w:p w14:paraId="0CC90A9E" w14:textId="77777777" w:rsidR="004011C2" w:rsidRDefault="004011C2" w:rsidP="004011C2">
      <w:pPr>
        <w:rPr>
          <w:b/>
          <w:sz w:val="24"/>
        </w:rPr>
      </w:pPr>
    </w:p>
    <w:p w14:paraId="17A8F4B7" w14:textId="77777777" w:rsidR="004011C2" w:rsidRDefault="004011C2" w:rsidP="004011C2">
      <w:pPr>
        <w:rPr>
          <w:b/>
          <w:sz w:val="24"/>
        </w:rPr>
      </w:pPr>
      <w:r w:rsidRPr="000516D6">
        <w:rPr>
          <w:b/>
          <w:sz w:val="24"/>
        </w:rPr>
        <w:t xml:space="preserve">Additional </w:t>
      </w:r>
      <w:r>
        <w:rPr>
          <w:b/>
          <w:sz w:val="24"/>
        </w:rPr>
        <w:t>References</w:t>
      </w:r>
      <w:r w:rsidRPr="000516D6">
        <w:rPr>
          <w:b/>
          <w:sz w:val="24"/>
        </w:rPr>
        <w:t>:</w:t>
      </w:r>
    </w:p>
    <w:p w14:paraId="47C0D57D" w14:textId="77777777" w:rsidR="004011C2" w:rsidRPr="00E12F69" w:rsidRDefault="004011C2" w:rsidP="004011C2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Times New Roman" w:hAnsi="Times New Roman"/>
          <w:b/>
          <w:sz w:val="24"/>
          <w:szCs w:val="24"/>
        </w:rPr>
      </w:pPr>
      <w:hyperlink r:id="rId7" w:history="1">
        <w:r w:rsidRPr="00E073BE">
          <w:rPr>
            <w:rStyle w:val="Hyperlink"/>
            <w:rFonts w:ascii="Times New Roman" w:hAnsi="Times New Roman"/>
            <w:sz w:val="24"/>
            <w:szCs w:val="24"/>
          </w:rPr>
          <w:t>North Carolina General Statutes §116-1</w:t>
        </w:r>
      </w:hyperlink>
    </w:p>
    <w:p w14:paraId="4BCB016A" w14:textId="77777777" w:rsidR="004011C2" w:rsidRPr="00E073BE" w:rsidRDefault="004011C2" w:rsidP="004011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North Carolina General Statutes §126 </w:t>
        </w:r>
      </w:hyperlink>
    </w:p>
    <w:p w14:paraId="460213A7" w14:textId="77777777" w:rsidR="004011C2" w:rsidRPr="00E073BE" w:rsidRDefault="004011C2" w:rsidP="004011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Pr="00E073BE">
          <w:rPr>
            <w:rStyle w:val="Hyperlink"/>
            <w:rFonts w:ascii="Times New Roman" w:hAnsi="Times New Roman"/>
            <w:sz w:val="24"/>
            <w:szCs w:val="24"/>
          </w:rPr>
          <w:t>Board of Trustees of the Leland Stanford Junior University v. Roche Molecular Systems, Inc., et at.</w:t>
        </w:r>
      </w:hyperlink>
    </w:p>
    <w:p w14:paraId="58B8C6D5" w14:textId="77777777" w:rsidR="004011C2" w:rsidRPr="00710263" w:rsidRDefault="004011C2" w:rsidP="004011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0" w:history="1">
        <w:r w:rsidRPr="00E073BE">
          <w:rPr>
            <w:rStyle w:val="Hyperlink"/>
            <w:rFonts w:ascii="Times New Roman" w:hAnsi="Times New Roman"/>
            <w:sz w:val="24"/>
            <w:szCs w:val="24"/>
          </w:rPr>
          <w:t>Speck v NC Dairy FDN, 311 N.C. 679 (1984)</w:t>
        </w:r>
      </w:hyperlink>
    </w:p>
    <w:p w14:paraId="43B0B910" w14:textId="77777777" w:rsidR="004011C2" w:rsidRPr="00710263" w:rsidRDefault="004011C2" w:rsidP="004011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1" w:history="1">
        <w:r w:rsidRPr="000A36B4">
          <w:rPr>
            <w:rStyle w:val="Hyperlink"/>
            <w:rFonts w:ascii="Times New Roman" w:hAnsi="Times New Roman"/>
            <w:sz w:val="24"/>
            <w:szCs w:val="24"/>
          </w:rPr>
          <w:t>UNCP Invention Disclosure Form</w:t>
        </w:r>
      </w:hyperlink>
    </w:p>
    <w:p w14:paraId="6DB872ED" w14:textId="77777777" w:rsidR="004011C2" w:rsidRPr="00710263" w:rsidRDefault="004011C2" w:rsidP="004011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2" w:history="1">
        <w:r w:rsidRPr="00096E4B">
          <w:rPr>
            <w:rStyle w:val="Hyperlink"/>
            <w:rFonts w:ascii="Times New Roman" w:hAnsi="Times New Roman"/>
            <w:sz w:val="24"/>
            <w:szCs w:val="24"/>
          </w:rPr>
          <w:t>Invention Disclosure Form – Final Checklist</w:t>
        </w:r>
      </w:hyperlink>
    </w:p>
    <w:p w14:paraId="6E7B78C7" w14:textId="77777777" w:rsidR="003A75B4" w:rsidRDefault="003A75B4" w:rsidP="00BD0FE0">
      <w:pPr>
        <w:widowControl/>
        <w:autoSpaceDE/>
        <w:autoSpaceDN/>
        <w:adjustRightInd/>
        <w:spacing w:line="233" w:lineRule="atLeast"/>
        <w:textAlignment w:val="baseline"/>
        <w:rPr>
          <w:b/>
          <w:bCs/>
          <w:sz w:val="24"/>
          <w:bdr w:val="none" w:sz="0" w:space="0" w:color="auto" w:frame="1"/>
        </w:rPr>
      </w:pPr>
    </w:p>
    <w:p w14:paraId="43DC1674" w14:textId="46E8245A" w:rsidR="00560F8B" w:rsidRDefault="00BD0FE0" w:rsidP="004011C2">
      <w:pPr>
        <w:widowControl/>
        <w:autoSpaceDE/>
        <w:autoSpaceDN/>
        <w:adjustRightInd/>
        <w:spacing w:line="233" w:lineRule="atLeast"/>
        <w:textAlignment w:val="baseline"/>
        <w:rPr>
          <w:color w:val="000000"/>
        </w:rPr>
      </w:pPr>
      <w:r w:rsidRPr="00BD0FE0">
        <w:rPr>
          <w:b/>
          <w:bCs/>
          <w:sz w:val="24"/>
          <w:bdr w:val="none" w:sz="0" w:space="0" w:color="auto" w:frame="1"/>
        </w:rPr>
        <w:t>Contact Info:</w:t>
      </w:r>
      <w:r w:rsidRPr="00BD0FE0">
        <w:rPr>
          <w:sz w:val="24"/>
        </w:rPr>
        <w:t> </w:t>
      </w:r>
      <w:r w:rsidR="004011C2">
        <w:rPr>
          <w:sz w:val="24"/>
        </w:rPr>
        <w:t>Director, Sponsored Research and Programs (910) 521-6357</w:t>
      </w:r>
      <w:bookmarkStart w:id="0" w:name="_GoBack"/>
      <w:bookmarkEnd w:id="0"/>
    </w:p>
    <w:sectPr w:rsidR="0056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042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E64A7"/>
    <w:multiLevelType w:val="hybridMultilevel"/>
    <w:tmpl w:val="6A50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1D7C"/>
    <w:multiLevelType w:val="hybridMultilevel"/>
    <w:tmpl w:val="C978BBC0"/>
    <w:lvl w:ilvl="0" w:tplc="4A3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6393"/>
    <w:multiLevelType w:val="hybridMultilevel"/>
    <w:tmpl w:val="99F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0475"/>
    <w:multiLevelType w:val="hybridMultilevel"/>
    <w:tmpl w:val="727C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F32B0"/>
    <w:multiLevelType w:val="hybridMultilevel"/>
    <w:tmpl w:val="F80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1892"/>
    <w:multiLevelType w:val="hybridMultilevel"/>
    <w:tmpl w:val="B97C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17402"/>
    <w:multiLevelType w:val="hybridMultilevel"/>
    <w:tmpl w:val="97A8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A0D8F"/>
    <w:multiLevelType w:val="hybridMultilevel"/>
    <w:tmpl w:val="BD4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B5"/>
    <w:rsid w:val="00043F64"/>
    <w:rsid w:val="00073122"/>
    <w:rsid w:val="00156D3E"/>
    <w:rsid w:val="001920FA"/>
    <w:rsid w:val="001C3059"/>
    <w:rsid w:val="00235A9F"/>
    <w:rsid w:val="00301E75"/>
    <w:rsid w:val="003335B5"/>
    <w:rsid w:val="00337A44"/>
    <w:rsid w:val="00360CFA"/>
    <w:rsid w:val="0039345A"/>
    <w:rsid w:val="00393FC0"/>
    <w:rsid w:val="003A75B4"/>
    <w:rsid w:val="003C15DD"/>
    <w:rsid w:val="004011C2"/>
    <w:rsid w:val="00477500"/>
    <w:rsid w:val="00496210"/>
    <w:rsid w:val="004A2970"/>
    <w:rsid w:val="004B1F53"/>
    <w:rsid w:val="00560F8B"/>
    <w:rsid w:val="005F4603"/>
    <w:rsid w:val="006150A1"/>
    <w:rsid w:val="00653C5B"/>
    <w:rsid w:val="006A7971"/>
    <w:rsid w:val="00711485"/>
    <w:rsid w:val="007331D9"/>
    <w:rsid w:val="007D6CD7"/>
    <w:rsid w:val="007E666C"/>
    <w:rsid w:val="007E6CC5"/>
    <w:rsid w:val="007E7497"/>
    <w:rsid w:val="0080685E"/>
    <w:rsid w:val="00841FDA"/>
    <w:rsid w:val="008551AB"/>
    <w:rsid w:val="00863369"/>
    <w:rsid w:val="00891471"/>
    <w:rsid w:val="008D4C34"/>
    <w:rsid w:val="00905CA2"/>
    <w:rsid w:val="00944E76"/>
    <w:rsid w:val="009470E2"/>
    <w:rsid w:val="009B2CC6"/>
    <w:rsid w:val="00A02318"/>
    <w:rsid w:val="00A246F7"/>
    <w:rsid w:val="00B239AE"/>
    <w:rsid w:val="00BA4BC9"/>
    <w:rsid w:val="00BA4C37"/>
    <w:rsid w:val="00BB3F05"/>
    <w:rsid w:val="00BD0FE0"/>
    <w:rsid w:val="00C118BF"/>
    <w:rsid w:val="00C162E7"/>
    <w:rsid w:val="00C8201E"/>
    <w:rsid w:val="00CB77EC"/>
    <w:rsid w:val="00CC3322"/>
    <w:rsid w:val="00CD12A5"/>
    <w:rsid w:val="00CF745E"/>
    <w:rsid w:val="00D401EA"/>
    <w:rsid w:val="00D63E77"/>
    <w:rsid w:val="00D833DF"/>
    <w:rsid w:val="00D95A7B"/>
    <w:rsid w:val="00DE57FC"/>
    <w:rsid w:val="00DF3924"/>
    <w:rsid w:val="00E15F53"/>
    <w:rsid w:val="00E73122"/>
    <w:rsid w:val="00EF0BA9"/>
    <w:rsid w:val="00F305E0"/>
    <w:rsid w:val="00F70CFE"/>
    <w:rsid w:val="00FA7974"/>
    <w:rsid w:val="00FC205B"/>
    <w:rsid w:val="00FD17A3"/>
    <w:rsid w:val="00FD35A0"/>
    <w:rsid w:val="00FE4FFF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041A7D"/>
  <w15:chartTrackingRefBased/>
  <w15:docId w15:val="{92638DB3-87AE-4DB6-A203-70124BC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3335B5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rFonts w:ascii="Century Gothic" w:hAnsi="Century Gothic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3335B5"/>
    <w:rPr>
      <w:rFonts w:ascii="Century Gothic" w:eastAsia="Times New Roman" w:hAnsi="Century Gothic" w:cs="Arial"/>
      <w:b/>
      <w:bCs/>
    </w:rPr>
  </w:style>
  <w:style w:type="paragraph" w:styleId="Title">
    <w:name w:val="Title"/>
    <w:basedOn w:val="Normal"/>
    <w:link w:val="TitleChar"/>
    <w:qFormat/>
    <w:rsid w:val="003335B5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itleChar">
    <w:name w:val="Title Char"/>
    <w:link w:val="Title"/>
    <w:rsid w:val="003335B5"/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ColorfulList-Accent1">
    <w:name w:val="Colorful List Accent 1"/>
    <w:basedOn w:val="Normal"/>
    <w:uiPriority w:val="34"/>
    <w:qFormat/>
    <w:rsid w:val="00E7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F6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7E6CC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uiPriority w:val="22"/>
    <w:qFormat/>
    <w:rsid w:val="007E6CC5"/>
    <w:rPr>
      <w:b/>
      <w:bCs/>
    </w:rPr>
  </w:style>
  <w:style w:type="paragraph" w:styleId="NormalWeb">
    <w:name w:val="Normal (Web)"/>
    <w:basedOn w:val="Normal"/>
    <w:uiPriority w:val="99"/>
    <w:unhideWhenUsed/>
    <w:rsid w:val="007E6CC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uiPriority w:val="99"/>
    <w:unhideWhenUsed/>
    <w:rsid w:val="00C118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3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eg.net/EnactedLegislation/Statutes/HTML/ByChapter/Chapter_12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ga.state.nc.us/gascripts/statutes/statutelookup.pl?statute=116-1" TargetMode="External"/><Relationship Id="rId12" Type="http://schemas.openxmlformats.org/officeDocument/2006/relationships/hyperlink" Target="https://www.uncp.edu/resources/sponsored-research-and-programs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carolina.edu/apps/policy/index.php?section=300.2.2.1%5BR%5D" TargetMode="External"/><Relationship Id="rId11" Type="http://schemas.openxmlformats.org/officeDocument/2006/relationships/hyperlink" Target="https://www.uncp.edu/sites/default/files/2017-08/UNCPInventionDisclosureForm%2011-15%20update.docx" TargetMode="External"/><Relationship Id="rId5" Type="http://schemas.openxmlformats.org/officeDocument/2006/relationships/hyperlink" Target="https://www.northcarolina.edu/apps/policy/index.php?section=300.2.2" TargetMode="External"/><Relationship Id="rId10" Type="http://schemas.openxmlformats.org/officeDocument/2006/relationships/hyperlink" Target="http://www.leagle.com/xmlResult.aspx?xmldoc=1984458319SE2d139_1458.xml&amp;docbase=CSLWAR1-1950-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elaw.lp.findlaw.com/scripts/getcase.pl?court=US&amp;vol=000&amp;invol=09-11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2598</CharactersWithSpaces>
  <SharedDoc>false</SharedDoc>
  <HLinks>
    <vt:vector size="42" baseType="variant">
      <vt:variant>
        <vt:i4>7929865</vt:i4>
      </vt:variant>
      <vt:variant>
        <vt:i4>18</vt:i4>
      </vt:variant>
      <vt:variant>
        <vt:i4>0</vt:i4>
      </vt:variant>
      <vt:variant>
        <vt:i4>5</vt:i4>
      </vt:variant>
      <vt:variant>
        <vt:lpwstr>http://www.leagle.com/xmlResult.aspx?xmldoc=1984458319SE2d139_1458.xml&amp;docbase=CSLWAR1-1950-1985</vt:lpwstr>
      </vt:variant>
      <vt:variant>
        <vt:lpwstr/>
      </vt:variant>
      <vt:variant>
        <vt:i4>7471203</vt:i4>
      </vt:variant>
      <vt:variant>
        <vt:i4>15</vt:i4>
      </vt:variant>
      <vt:variant>
        <vt:i4>0</vt:i4>
      </vt:variant>
      <vt:variant>
        <vt:i4>5</vt:i4>
      </vt:variant>
      <vt:variant>
        <vt:lpwstr>http://caselaw.lp.findlaw.com/scripts/getcase.pl?court=US&amp;vol=000&amp;invol=09-1159</vt:lpwstr>
      </vt:variant>
      <vt:variant>
        <vt:lpwstr/>
      </vt:variant>
      <vt:variant>
        <vt:i4>4194331</vt:i4>
      </vt:variant>
      <vt:variant>
        <vt:i4>12</vt:i4>
      </vt:variant>
      <vt:variant>
        <vt:i4>0</vt:i4>
      </vt:variant>
      <vt:variant>
        <vt:i4>5</vt:i4>
      </vt:variant>
      <vt:variant>
        <vt:lpwstr>http://www.ncga.state.nc.us/gascripts/statutes/statutelookup.pl?statute=116-1</vt:lpwstr>
      </vt:variant>
      <vt:variant>
        <vt:lpwstr/>
      </vt:variant>
      <vt:variant>
        <vt:i4>458773</vt:i4>
      </vt:variant>
      <vt:variant>
        <vt:i4>9</vt:i4>
      </vt:variant>
      <vt:variant>
        <vt:i4>0</vt:i4>
      </vt:variant>
      <vt:variant>
        <vt:i4>5</vt:i4>
      </vt:variant>
      <vt:variant>
        <vt:lpwstr>http://www.northcarolina.edu/policy/index.php?tag=300.2.2</vt:lpwstr>
      </vt:variant>
      <vt:variant>
        <vt:lpwstr/>
      </vt:variant>
      <vt:variant>
        <vt:i4>2687009</vt:i4>
      </vt:variant>
      <vt:variant>
        <vt:i4>6</vt:i4>
      </vt:variant>
      <vt:variant>
        <vt:i4>0</vt:i4>
      </vt:variant>
      <vt:variant>
        <vt:i4>5</vt:i4>
      </vt:variant>
      <vt:variant>
        <vt:lpwstr>http://www.northcarolina.edu/policy/index.php?tag=500.6</vt:lpwstr>
      </vt:variant>
      <vt:variant>
        <vt:lpwstr/>
      </vt:variant>
      <vt:variant>
        <vt:i4>2687009</vt:i4>
      </vt:variant>
      <vt:variant>
        <vt:i4>3</vt:i4>
      </vt:variant>
      <vt:variant>
        <vt:i4>0</vt:i4>
      </vt:variant>
      <vt:variant>
        <vt:i4>5</vt:i4>
      </vt:variant>
      <vt:variant>
        <vt:lpwstr>http://www.northcarolina.edu/policy/index.php?tag=500.2</vt:lpwstr>
      </vt:variant>
      <vt:variant>
        <vt:lpwstr/>
      </vt:variant>
      <vt:variant>
        <vt:i4>2687009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http://www.northcarolina.edu/policy/index.php?tag=500.1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Pembroke</dc:creator>
  <cp:keywords/>
  <cp:lastModifiedBy>M. Gordon  Byrd</cp:lastModifiedBy>
  <cp:revision>3</cp:revision>
  <cp:lastPrinted>2013-05-06T15:09:00Z</cp:lastPrinted>
  <dcterms:created xsi:type="dcterms:W3CDTF">2020-11-16T18:00:00Z</dcterms:created>
  <dcterms:modified xsi:type="dcterms:W3CDTF">2020-11-16T18:04:00Z</dcterms:modified>
</cp:coreProperties>
</file>