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7DF3" w14:textId="5520D015" w:rsidR="00CC170D" w:rsidRPr="0006078A" w:rsidRDefault="00CC170D" w:rsidP="00076537">
      <w:pPr>
        <w:jc w:val="center"/>
        <w:rPr>
          <w:b/>
          <w:sz w:val="28"/>
          <w:szCs w:val="28"/>
          <w:u w:val="single"/>
        </w:rPr>
      </w:pPr>
      <w:r w:rsidRPr="0006078A">
        <w:rPr>
          <w:b/>
          <w:sz w:val="28"/>
          <w:szCs w:val="28"/>
          <w:u w:val="single"/>
        </w:rPr>
        <w:t>APPENDIX A</w:t>
      </w:r>
    </w:p>
    <w:p w14:paraId="137928F8" w14:textId="09D0EF56" w:rsidR="00B11C64" w:rsidRPr="0006078A" w:rsidRDefault="00B11C64" w:rsidP="00076537">
      <w:pPr>
        <w:spacing w:after="0"/>
        <w:jc w:val="center"/>
        <w:rPr>
          <w:b/>
          <w:sz w:val="28"/>
          <w:szCs w:val="28"/>
        </w:rPr>
      </w:pPr>
      <w:r w:rsidRPr="0006078A">
        <w:rPr>
          <w:b/>
          <w:sz w:val="28"/>
          <w:szCs w:val="28"/>
        </w:rPr>
        <w:t>Minutes for the Faculty &amp; Institutional Affairs Committee (FIAC)</w:t>
      </w:r>
    </w:p>
    <w:p w14:paraId="2A2579A7" w14:textId="79393145" w:rsidR="00B11C64" w:rsidRPr="0006078A" w:rsidRDefault="00B810C1" w:rsidP="00076537">
      <w:pPr>
        <w:spacing w:after="0"/>
        <w:jc w:val="center"/>
        <w:rPr>
          <w:b/>
          <w:sz w:val="28"/>
          <w:szCs w:val="28"/>
        </w:rPr>
      </w:pPr>
      <w:r w:rsidRPr="0006078A">
        <w:rPr>
          <w:b/>
          <w:sz w:val="28"/>
          <w:szCs w:val="28"/>
        </w:rPr>
        <w:t>March</w:t>
      </w:r>
      <w:r w:rsidR="006B5D20" w:rsidRPr="0006078A">
        <w:rPr>
          <w:b/>
          <w:sz w:val="28"/>
          <w:szCs w:val="28"/>
        </w:rPr>
        <w:t xml:space="preserve"> 16</w:t>
      </w:r>
      <w:r w:rsidR="00B11C64" w:rsidRPr="0006078A">
        <w:rPr>
          <w:b/>
          <w:sz w:val="28"/>
          <w:szCs w:val="28"/>
        </w:rPr>
        <w:t>,</w:t>
      </w:r>
      <w:r w:rsidR="006B5D20" w:rsidRPr="0006078A">
        <w:rPr>
          <w:b/>
          <w:sz w:val="28"/>
          <w:szCs w:val="28"/>
        </w:rPr>
        <w:t xml:space="preserve"> 2021</w:t>
      </w:r>
    </w:p>
    <w:p w14:paraId="1CD2F135" w14:textId="6FBDA9A2" w:rsidR="00B11C64" w:rsidRPr="0006078A" w:rsidRDefault="00B11C64" w:rsidP="00076537">
      <w:pPr>
        <w:jc w:val="center"/>
        <w:rPr>
          <w:b/>
          <w:sz w:val="28"/>
          <w:szCs w:val="28"/>
        </w:rPr>
      </w:pPr>
      <w:r w:rsidRPr="0006078A">
        <w:rPr>
          <w:b/>
          <w:sz w:val="28"/>
          <w:szCs w:val="28"/>
        </w:rPr>
        <w:t>3:30</w:t>
      </w:r>
      <w:r w:rsidR="003A606A" w:rsidRPr="0006078A">
        <w:rPr>
          <w:b/>
          <w:sz w:val="28"/>
          <w:szCs w:val="28"/>
        </w:rPr>
        <w:t xml:space="preserve"> PM</w:t>
      </w:r>
      <w:r w:rsidRPr="0006078A">
        <w:rPr>
          <w:b/>
          <w:sz w:val="28"/>
          <w:szCs w:val="28"/>
        </w:rPr>
        <w:t xml:space="preserve"> Via Webex</w:t>
      </w:r>
    </w:p>
    <w:p w14:paraId="37011E11" w14:textId="77777777" w:rsidR="007D0F91" w:rsidRPr="0006078A" w:rsidRDefault="007D0F91" w:rsidP="00076537">
      <w:pPr>
        <w:rPr>
          <w:rFonts w:cs="Times New Roman"/>
          <w:szCs w:val="24"/>
        </w:rPr>
      </w:pPr>
    </w:p>
    <w:p w14:paraId="305E4FA8" w14:textId="5FB68352" w:rsidR="00665F49" w:rsidRPr="0006078A" w:rsidRDefault="00665F49" w:rsidP="00076537">
      <w:pPr>
        <w:spacing w:after="0"/>
        <w:ind w:left="720" w:right="720"/>
        <w:rPr>
          <w:rFonts w:cs="Times New Roman"/>
          <w:sz w:val="22"/>
        </w:rPr>
      </w:pPr>
      <w:r w:rsidRPr="0006078A">
        <w:rPr>
          <w:rFonts w:cs="Times New Roman"/>
          <w:sz w:val="22"/>
        </w:rPr>
        <w:t>The Faculty and Institutional Affairs Committee (FIAC)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 issues of environmental concern for the campus community including those related to health and sustainability.</w:t>
      </w:r>
    </w:p>
    <w:p w14:paraId="77D8C7E3" w14:textId="77777777" w:rsidR="007D0F91" w:rsidRPr="0006078A" w:rsidRDefault="007D0F91" w:rsidP="00076537">
      <w:pPr>
        <w:spacing w:after="0"/>
        <w:rPr>
          <w:rFonts w:cs="Times New Roman"/>
          <w:szCs w:val="24"/>
        </w:rPr>
      </w:pPr>
    </w:p>
    <w:p w14:paraId="2D22A9FD" w14:textId="48954704" w:rsidR="0038157D" w:rsidRPr="0006078A" w:rsidRDefault="0038157D" w:rsidP="00076537">
      <w:pPr>
        <w:rPr>
          <w:rFonts w:cs="Times New Roman"/>
          <w:bCs/>
          <w:szCs w:val="24"/>
        </w:rPr>
      </w:pPr>
      <w:r w:rsidRPr="0006078A">
        <w:rPr>
          <w:rFonts w:cs="Times New Roman"/>
          <w:bCs/>
          <w:i/>
          <w:szCs w:val="24"/>
        </w:rPr>
        <w:t>Members present</w:t>
      </w:r>
      <w:r w:rsidRPr="0006078A">
        <w:rPr>
          <w:rFonts w:cs="Times New Roman"/>
          <w:b/>
          <w:bCs/>
          <w:szCs w:val="24"/>
        </w:rPr>
        <w:t xml:space="preserve">: </w:t>
      </w:r>
      <w:r w:rsidR="00E51475" w:rsidRPr="0006078A">
        <w:rPr>
          <w:rFonts w:cs="Times New Roman"/>
          <w:b/>
          <w:bCs/>
          <w:szCs w:val="24"/>
        </w:rPr>
        <w:t xml:space="preserve"> </w:t>
      </w:r>
      <w:r w:rsidR="00E3574D" w:rsidRPr="0006078A">
        <w:rPr>
          <w:rFonts w:cs="Times New Roman"/>
          <w:bCs/>
          <w:szCs w:val="24"/>
        </w:rPr>
        <w:t>Maria Pereira</w:t>
      </w:r>
      <w:r w:rsidR="00E3574D" w:rsidRPr="0006078A">
        <w:rPr>
          <w:rFonts w:cs="Times New Roman"/>
          <w:b/>
          <w:bCs/>
          <w:szCs w:val="24"/>
        </w:rPr>
        <w:t xml:space="preserve"> </w:t>
      </w:r>
      <w:r w:rsidR="00E3574D" w:rsidRPr="0006078A">
        <w:rPr>
          <w:rFonts w:cs="Times New Roman"/>
          <w:bCs/>
          <w:szCs w:val="24"/>
        </w:rPr>
        <w:t>(</w:t>
      </w:r>
      <w:r w:rsidRPr="0006078A">
        <w:rPr>
          <w:rFonts w:cs="Times New Roman"/>
          <w:bCs/>
          <w:szCs w:val="24"/>
        </w:rPr>
        <w:t>Senator and Chair),</w:t>
      </w:r>
      <w:r w:rsidRPr="0006078A">
        <w:rPr>
          <w:rFonts w:cs="Times New Roman"/>
          <w:b/>
          <w:bCs/>
          <w:szCs w:val="24"/>
        </w:rPr>
        <w:t xml:space="preserve"> </w:t>
      </w:r>
      <w:r w:rsidRPr="0006078A">
        <w:rPr>
          <w:rFonts w:cs="Times New Roman"/>
          <w:bCs/>
          <w:szCs w:val="24"/>
        </w:rPr>
        <w:t>Gaye Acikdilli (Chair of Health, Safety and Environment Subcommittee), Camille Goins (Senator), David Oxendine (Senator), Melissa Schaub (</w:t>
      </w:r>
      <w:r w:rsidR="000E5ED7" w:rsidRPr="0006078A">
        <w:rPr>
          <w:rFonts w:cs="Times New Roman"/>
          <w:bCs/>
          <w:szCs w:val="24"/>
        </w:rPr>
        <w:t xml:space="preserve">Acting </w:t>
      </w:r>
      <w:r w:rsidR="006C51B1" w:rsidRPr="0006078A">
        <w:rPr>
          <w:rFonts w:cs="Times New Roman"/>
          <w:bCs/>
          <w:szCs w:val="24"/>
        </w:rPr>
        <w:t>Chair of Faculty Development and Welfare Subcommittee</w:t>
      </w:r>
      <w:r w:rsidR="00E51475" w:rsidRPr="0006078A">
        <w:rPr>
          <w:rFonts w:cs="Times New Roman"/>
          <w:bCs/>
          <w:szCs w:val="24"/>
        </w:rPr>
        <w:t xml:space="preserve"> and</w:t>
      </w:r>
      <w:r w:rsidR="006C51B1" w:rsidRPr="0006078A">
        <w:rPr>
          <w:rFonts w:cs="Times New Roman"/>
          <w:bCs/>
          <w:szCs w:val="24"/>
        </w:rPr>
        <w:t xml:space="preserve"> </w:t>
      </w:r>
      <w:r w:rsidRPr="0006078A">
        <w:rPr>
          <w:rFonts w:cs="Times New Roman"/>
          <w:bCs/>
          <w:szCs w:val="24"/>
        </w:rPr>
        <w:t>Senator), Rachel Smith (</w:t>
      </w:r>
      <w:bookmarkStart w:id="0" w:name="_Hlk63427045"/>
      <w:r w:rsidRPr="0006078A">
        <w:rPr>
          <w:rFonts w:cs="Times New Roman"/>
          <w:bCs/>
          <w:szCs w:val="24"/>
        </w:rPr>
        <w:t>Chair of Faculty Evaluation Review Subcommittee</w:t>
      </w:r>
      <w:bookmarkEnd w:id="0"/>
      <w:r w:rsidRPr="0006078A">
        <w:rPr>
          <w:rFonts w:cs="Times New Roman"/>
          <w:bCs/>
          <w:szCs w:val="24"/>
        </w:rPr>
        <w:t xml:space="preserve">), Victor Bahhouth (Senator), </w:t>
      </w:r>
      <w:r w:rsidR="00E3574D" w:rsidRPr="0006078A">
        <w:rPr>
          <w:rFonts w:cs="Times New Roman"/>
          <w:bCs/>
          <w:szCs w:val="24"/>
        </w:rPr>
        <w:t xml:space="preserve">Richard Vela (Senator), </w:t>
      </w:r>
      <w:r w:rsidRPr="0006078A">
        <w:rPr>
          <w:rFonts w:cs="Times New Roman"/>
          <w:bCs/>
          <w:szCs w:val="24"/>
        </w:rPr>
        <w:t>David Young (Senator</w:t>
      </w:r>
      <w:r w:rsidR="000E5ED7" w:rsidRPr="0006078A">
        <w:rPr>
          <w:rFonts w:cs="Times New Roman"/>
          <w:bCs/>
          <w:szCs w:val="24"/>
        </w:rPr>
        <w:t xml:space="preserve"> and Recording Secretary</w:t>
      </w:r>
      <w:r w:rsidRPr="0006078A">
        <w:rPr>
          <w:rFonts w:cs="Times New Roman"/>
          <w:bCs/>
          <w:szCs w:val="24"/>
        </w:rPr>
        <w:t xml:space="preserve">), </w:t>
      </w:r>
      <w:r w:rsidR="006C51B1" w:rsidRPr="0006078A">
        <w:rPr>
          <w:rFonts w:cs="Times New Roman"/>
          <w:bCs/>
          <w:szCs w:val="24"/>
        </w:rPr>
        <w:t xml:space="preserve">Virginia Teachey (Vice Chancellor for Finance </w:t>
      </w:r>
      <w:r w:rsidR="00E51475" w:rsidRPr="0006078A">
        <w:rPr>
          <w:rFonts w:cs="Times New Roman"/>
          <w:bCs/>
          <w:szCs w:val="24"/>
        </w:rPr>
        <w:t>and</w:t>
      </w:r>
      <w:r w:rsidR="006C51B1" w:rsidRPr="0006078A">
        <w:rPr>
          <w:rFonts w:cs="Times New Roman"/>
          <w:bCs/>
          <w:szCs w:val="24"/>
        </w:rPr>
        <w:t xml:space="preserve"> Administration), </w:t>
      </w:r>
      <w:r w:rsidRPr="0006078A">
        <w:rPr>
          <w:rFonts w:cs="Times New Roman"/>
          <w:bCs/>
          <w:szCs w:val="24"/>
        </w:rPr>
        <w:t>Scott Billingsley (Associate Provost)</w:t>
      </w:r>
    </w:p>
    <w:p w14:paraId="25E00D1A" w14:textId="55F27BFF" w:rsidR="0038157D" w:rsidRPr="0006078A" w:rsidRDefault="0038157D" w:rsidP="00076537">
      <w:pPr>
        <w:rPr>
          <w:rFonts w:cs="Times New Roman"/>
          <w:bCs/>
          <w:szCs w:val="24"/>
        </w:rPr>
      </w:pPr>
      <w:r w:rsidRPr="0006078A">
        <w:rPr>
          <w:rFonts w:cs="Times New Roman"/>
          <w:bCs/>
          <w:i/>
          <w:szCs w:val="24"/>
        </w:rPr>
        <w:t xml:space="preserve">Members </w:t>
      </w:r>
      <w:proofErr w:type="gramStart"/>
      <w:r w:rsidRPr="0006078A">
        <w:rPr>
          <w:rFonts w:cs="Times New Roman"/>
          <w:bCs/>
          <w:i/>
          <w:szCs w:val="24"/>
        </w:rPr>
        <w:t>absent</w:t>
      </w:r>
      <w:r w:rsidRPr="0006078A">
        <w:rPr>
          <w:rFonts w:cs="Times New Roman"/>
          <w:bCs/>
          <w:szCs w:val="24"/>
        </w:rPr>
        <w:t>:</w:t>
      </w:r>
      <w:proofErr w:type="gramEnd"/>
      <w:r w:rsidRPr="0006078A">
        <w:rPr>
          <w:rFonts w:cs="Times New Roman"/>
          <w:bCs/>
          <w:szCs w:val="24"/>
        </w:rPr>
        <w:t xml:space="preserve"> </w:t>
      </w:r>
      <w:r w:rsidR="00BD6D82" w:rsidRPr="0006078A">
        <w:rPr>
          <w:rFonts w:cs="Times New Roman"/>
          <w:bCs/>
          <w:szCs w:val="24"/>
        </w:rPr>
        <w:t xml:space="preserve"> </w:t>
      </w:r>
      <w:r w:rsidR="00E3574D" w:rsidRPr="0006078A">
        <w:rPr>
          <w:rFonts w:cs="Times New Roman"/>
          <w:bCs/>
          <w:szCs w:val="24"/>
        </w:rPr>
        <w:t>Steve Varley (Vice Chancellor for Advancement)</w:t>
      </w:r>
    </w:p>
    <w:p w14:paraId="26E4644A" w14:textId="77777777" w:rsidR="00665F49" w:rsidRPr="0006078A" w:rsidRDefault="00665F49" w:rsidP="00076537">
      <w:pPr>
        <w:rPr>
          <w:rFonts w:cs="Times New Roman"/>
          <w:szCs w:val="24"/>
        </w:rPr>
      </w:pPr>
    </w:p>
    <w:p w14:paraId="42AA0A00" w14:textId="49F081FB" w:rsidR="00665F49" w:rsidRPr="0006078A" w:rsidRDefault="0038157D" w:rsidP="00FA7227">
      <w:pPr>
        <w:jc w:val="center"/>
        <w:rPr>
          <w:rFonts w:cs="Times New Roman"/>
          <w:b/>
          <w:bCs/>
          <w:szCs w:val="24"/>
        </w:rPr>
      </w:pPr>
      <w:r w:rsidRPr="0006078A">
        <w:rPr>
          <w:rFonts w:cs="Times New Roman"/>
          <w:b/>
          <w:bCs/>
          <w:szCs w:val="24"/>
        </w:rPr>
        <w:t>Order of Business</w:t>
      </w:r>
    </w:p>
    <w:p w14:paraId="104E8489" w14:textId="77777777" w:rsidR="00665F49" w:rsidRPr="0006078A" w:rsidRDefault="00665F49" w:rsidP="00076537">
      <w:pPr>
        <w:pStyle w:val="ListParagraph"/>
        <w:numPr>
          <w:ilvl w:val="0"/>
          <w:numId w:val="15"/>
        </w:numPr>
        <w:tabs>
          <w:tab w:val="decimal" w:pos="360"/>
        </w:tabs>
        <w:ind w:left="0" w:firstLine="0"/>
        <w:rPr>
          <w:rFonts w:cs="Times New Roman"/>
          <w:b/>
          <w:bCs/>
          <w:szCs w:val="24"/>
        </w:rPr>
      </w:pPr>
      <w:r w:rsidRPr="0006078A">
        <w:rPr>
          <w:rFonts w:cs="Times New Roman"/>
          <w:b/>
          <w:bCs/>
          <w:szCs w:val="24"/>
        </w:rPr>
        <w:t>Call to Order</w:t>
      </w:r>
    </w:p>
    <w:p w14:paraId="2F3F29C7" w14:textId="6A32CEA5" w:rsidR="0038157D" w:rsidRPr="0006078A" w:rsidRDefault="0038157D" w:rsidP="00076537">
      <w:pPr>
        <w:pStyle w:val="ListParagraph"/>
        <w:numPr>
          <w:ilvl w:val="0"/>
          <w:numId w:val="29"/>
        </w:numPr>
        <w:ind w:left="720"/>
        <w:rPr>
          <w:rFonts w:cs="Times New Roman"/>
          <w:szCs w:val="24"/>
        </w:rPr>
      </w:pPr>
      <w:r w:rsidRPr="0006078A">
        <w:rPr>
          <w:rFonts w:cs="Times New Roman"/>
          <w:szCs w:val="24"/>
        </w:rPr>
        <w:t>The mee</w:t>
      </w:r>
      <w:r w:rsidR="006C51B1" w:rsidRPr="0006078A">
        <w:rPr>
          <w:rFonts w:cs="Times New Roman"/>
          <w:szCs w:val="24"/>
        </w:rPr>
        <w:t>ting was called to order at 3:32</w:t>
      </w:r>
      <w:r w:rsidRPr="0006078A">
        <w:rPr>
          <w:rFonts w:cs="Times New Roman"/>
          <w:szCs w:val="24"/>
        </w:rPr>
        <w:t xml:space="preserve"> </w:t>
      </w:r>
      <w:r w:rsidR="0026286E" w:rsidRPr="0006078A">
        <w:rPr>
          <w:rFonts w:cs="Times New Roman"/>
          <w:szCs w:val="24"/>
        </w:rPr>
        <w:t>PM</w:t>
      </w:r>
    </w:p>
    <w:p w14:paraId="23083CC3" w14:textId="65B24AC0" w:rsidR="00DD242D" w:rsidRPr="0006078A" w:rsidRDefault="00DF6668" w:rsidP="00FA7227">
      <w:pPr>
        <w:pStyle w:val="ListParagraph"/>
        <w:numPr>
          <w:ilvl w:val="0"/>
          <w:numId w:val="29"/>
        </w:numPr>
        <w:ind w:left="720"/>
        <w:rPr>
          <w:rFonts w:cs="Times New Roman"/>
          <w:szCs w:val="24"/>
        </w:rPr>
      </w:pPr>
      <w:r w:rsidRPr="0006078A">
        <w:rPr>
          <w:rFonts w:cs="Times New Roman"/>
          <w:szCs w:val="24"/>
        </w:rPr>
        <w:t xml:space="preserve">Roll </w:t>
      </w:r>
      <w:r w:rsidR="00670B53" w:rsidRPr="0006078A">
        <w:rPr>
          <w:rFonts w:cs="Times New Roman"/>
          <w:szCs w:val="24"/>
        </w:rPr>
        <w:t>C</w:t>
      </w:r>
      <w:r w:rsidRPr="0006078A">
        <w:rPr>
          <w:rFonts w:cs="Times New Roman"/>
          <w:szCs w:val="24"/>
        </w:rPr>
        <w:t>all</w:t>
      </w:r>
    </w:p>
    <w:p w14:paraId="03EAA39C" w14:textId="77777777" w:rsidR="00DD242D" w:rsidRPr="0006078A" w:rsidRDefault="00DD242D" w:rsidP="00076537">
      <w:pPr>
        <w:pStyle w:val="ListParagraph"/>
        <w:spacing w:after="0"/>
        <w:rPr>
          <w:rFonts w:cs="Times New Roman"/>
          <w:szCs w:val="24"/>
        </w:rPr>
      </w:pPr>
    </w:p>
    <w:p w14:paraId="4FF89C28" w14:textId="5B9354D0" w:rsidR="00200AEF" w:rsidRPr="0006078A" w:rsidRDefault="00665F49" w:rsidP="00076537">
      <w:pPr>
        <w:pStyle w:val="ListParagraph"/>
        <w:numPr>
          <w:ilvl w:val="0"/>
          <w:numId w:val="15"/>
        </w:numPr>
        <w:tabs>
          <w:tab w:val="left" w:pos="360"/>
        </w:tabs>
        <w:spacing w:before="240"/>
        <w:ind w:left="360" w:hanging="360"/>
        <w:rPr>
          <w:rFonts w:cs="Times New Roman"/>
          <w:szCs w:val="24"/>
        </w:rPr>
      </w:pPr>
      <w:r w:rsidRPr="0006078A">
        <w:rPr>
          <w:rFonts w:cs="Times New Roman"/>
          <w:b/>
          <w:bCs/>
          <w:szCs w:val="24"/>
        </w:rPr>
        <w:t xml:space="preserve">Approval of Minutes from </w:t>
      </w:r>
      <w:r w:rsidR="006C51B1" w:rsidRPr="0006078A">
        <w:rPr>
          <w:rFonts w:cs="Times New Roman"/>
          <w:b/>
          <w:bCs/>
          <w:szCs w:val="24"/>
        </w:rPr>
        <w:t>February 16, 2021 (</w:t>
      </w:r>
      <w:r w:rsidR="001F316F" w:rsidRPr="0006078A">
        <w:rPr>
          <w:rFonts w:cs="Times New Roman"/>
          <w:b/>
          <w:bCs/>
          <w:szCs w:val="24"/>
        </w:rPr>
        <w:t>Appendix A)</w:t>
      </w:r>
      <w:r w:rsidR="00321CB0" w:rsidRPr="0006078A">
        <w:rPr>
          <w:rFonts w:cs="Times New Roman"/>
          <w:szCs w:val="24"/>
        </w:rPr>
        <w:t xml:space="preserve"> </w:t>
      </w:r>
      <w:r w:rsidR="00321CB0" w:rsidRPr="0006078A">
        <w:rPr>
          <w:rFonts w:cs="Times New Roman"/>
          <w:b/>
          <w:bCs/>
          <w:szCs w:val="24"/>
        </w:rPr>
        <w:t>– approved by acclamation</w:t>
      </w:r>
      <w:r w:rsidR="00200AEF" w:rsidRPr="0006078A">
        <w:rPr>
          <w:rFonts w:cs="Times New Roman"/>
          <w:b/>
          <w:bCs/>
          <w:szCs w:val="24"/>
        </w:rPr>
        <w:t xml:space="preserve"> (moved by Schaub, seconded by Oxendine)</w:t>
      </w:r>
    </w:p>
    <w:p w14:paraId="3E2991CB" w14:textId="77777777" w:rsidR="00DD242D" w:rsidRPr="0006078A" w:rsidRDefault="00DD242D" w:rsidP="00076537">
      <w:pPr>
        <w:pStyle w:val="ListParagraph"/>
        <w:tabs>
          <w:tab w:val="left" w:pos="360"/>
        </w:tabs>
        <w:spacing w:before="240"/>
        <w:ind w:left="360"/>
        <w:rPr>
          <w:rFonts w:cs="Times New Roman"/>
          <w:szCs w:val="24"/>
        </w:rPr>
      </w:pPr>
    </w:p>
    <w:p w14:paraId="07281CC4" w14:textId="5BCAF79B" w:rsidR="00F91640" w:rsidRPr="0006078A" w:rsidRDefault="00665F49" w:rsidP="00076537">
      <w:pPr>
        <w:pStyle w:val="ListParagraph"/>
        <w:numPr>
          <w:ilvl w:val="0"/>
          <w:numId w:val="15"/>
        </w:numPr>
        <w:tabs>
          <w:tab w:val="decimal" w:pos="360"/>
        </w:tabs>
        <w:ind w:left="360" w:hanging="360"/>
        <w:rPr>
          <w:rFonts w:cs="Times New Roman"/>
          <w:szCs w:val="24"/>
        </w:rPr>
      </w:pPr>
      <w:r w:rsidRPr="0006078A">
        <w:rPr>
          <w:rFonts w:cs="Times New Roman"/>
          <w:b/>
          <w:bCs/>
          <w:szCs w:val="24"/>
        </w:rPr>
        <w:t>A</w:t>
      </w:r>
      <w:r w:rsidR="0038157D" w:rsidRPr="0006078A">
        <w:rPr>
          <w:rFonts w:cs="Times New Roman"/>
          <w:b/>
          <w:bCs/>
          <w:szCs w:val="24"/>
        </w:rPr>
        <w:t xml:space="preserve">doption of </w:t>
      </w:r>
      <w:r w:rsidR="00DC4987" w:rsidRPr="0006078A">
        <w:rPr>
          <w:rFonts w:cs="Times New Roman"/>
          <w:b/>
          <w:bCs/>
          <w:szCs w:val="24"/>
        </w:rPr>
        <w:t>March 16,</w:t>
      </w:r>
      <w:r w:rsidR="00A43F3C" w:rsidRPr="0006078A">
        <w:rPr>
          <w:rFonts w:cs="Times New Roman"/>
          <w:b/>
          <w:bCs/>
          <w:szCs w:val="24"/>
        </w:rPr>
        <w:t xml:space="preserve"> </w:t>
      </w:r>
      <w:r w:rsidR="00DC4987" w:rsidRPr="0006078A">
        <w:rPr>
          <w:rFonts w:cs="Times New Roman"/>
          <w:b/>
          <w:bCs/>
          <w:szCs w:val="24"/>
        </w:rPr>
        <w:t>2021</w:t>
      </w:r>
      <w:r w:rsidR="00CC06DE" w:rsidRPr="0006078A">
        <w:rPr>
          <w:rFonts w:cs="Times New Roman"/>
          <w:b/>
          <w:bCs/>
          <w:szCs w:val="24"/>
        </w:rPr>
        <w:t>,</w:t>
      </w:r>
      <w:r w:rsidR="00DC4987" w:rsidRPr="0006078A">
        <w:rPr>
          <w:rFonts w:cs="Times New Roman"/>
          <w:b/>
          <w:bCs/>
          <w:szCs w:val="24"/>
        </w:rPr>
        <w:t xml:space="preserve"> </w:t>
      </w:r>
      <w:r w:rsidR="001F316F" w:rsidRPr="0006078A">
        <w:rPr>
          <w:rFonts w:cs="Times New Roman"/>
          <w:b/>
          <w:bCs/>
          <w:szCs w:val="24"/>
        </w:rPr>
        <w:t>Agenda</w:t>
      </w:r>
      <w:r w:rsidR="00C54289" w:rsidRPr="0006078A">
        <w:rPr>
          <w:rFonts w:cs="Times New Roman"/>
          <w:szCs w:val="24"/>
        </w:rPr>
        <w:t xml:space="preserve"> </w:t>
      </w:r>
      <w:r w:rsidR="00B477BD" w:rsidRPr="0006078A">
        <w:rPr>
          <w:rFonts w:cs="Times New Roman"/>
          <w:b/>
          <w:bCs/>
          <w:szCs w:val="24"/>
        </w:rPr>
        <w:t>–</w:t>
      </w:r>
      <w:r w:rsidR="00C54289" w:rsidRPr="0006078A">
        <w:rPr>
          <w:rFonts w:cs="Times New Roman"/>
          <w:b/>
          <w:bCs/>
          <w:szCs w:val="24"/>
        </w:rPr>
        <w:t xml:space="preserve"> </w:t>
      </w:r>
      <w:r w:rsidR="00B477BD" w:rsidRPr="0006078A">
        <w:rPr>
          <w:rFonts w:cs="Times New Roman"/>
          <w:b/>
          <w:bCs/>
          <w:szCs w:val="24"/>
        </w:rPr>
        <w:t>approved by acclamation (moved by Smith</w:t>
      </w:r>
      <w:r w:rsidR="00FD142F" w:rsidRPr="0006078A">
        <w:rPr>
          <w:rFonts w:cs="Times New Roman"/>
          <w:b/>
          <w:bCs/>
          <w:szCs w:val="24"/>
        </w:rPr>
        <w:t>, seconded by Acikdilli)</w:t>
      </w:r>
    </w:p>
    <w:p w14:paraId="1489CD81" w14:textId="77777777" w:rsidR="00DD242D" w:rsidRPr="0006078A" w:rsidRDefault="00DD242D" w:rsidP="00076537">
      <w:pPr>
        <w:pStyle w:val="ListParagraph"/>
        <w:tabs>
          <w:tab w:val="decimal" w:pos="360"/>
        </w:tabs>
        <w:ind w:left="360"/>
        <w:rPr>
          <w:rFonts w:cs="Times New Roman"/>
          <w:szCs w:val="24"/>
        </w:rPr>
      </w:pPr>
    </w:p>
    <w:p w14:paraId="7835E228" w14:textId="6DE48F61" w:rsidR="00665F49" w:rsidRPr="0006078A" w:rsidRDefault="00665F49" w:rsidP="00076537">
      <w:pPr>
        <w:pStyle w:val="ListParagraph"/>
        <w:numPr>
          <w:ilvl w:val="0"/>
          <w:numId w:val="15"/>
        </w:numPr>
        <w:tabs>
          <w:tab w:val="left" w:pos="360"/>
        </w:tabs>
        <w:ind w:left="0" w:firstLine="0"/>
        <w:rPr>
          <w:rFonts w:cs="Times New Roman"/>
          <w:b/>
          <w:bCs/>
          <w:szCs w:val="24"/>
        </w:rPr>
      </w:pPr>
      <w:r w:rsidRPr="0006078A">
        <w:rPr>
          <w:rFonts w:cs="Times New Roman"/>
          <w:b/>
          <w:bCs/>
          <w:szCs w:val="24"/>
        </w:rPr>
        <w:t xml:space="preserve">Report from </w:t>
      </w:r>
      <w:r w:rsidR="00C04922" w:rsidRPr="0006078A">
        <w:rPr>
          <w:rFonts w:cs="Times New Roman"/>
          <w:b/>
          <w:bCs/>
          <w:szCs w:val="24"/>
        </w:rPr>
        <w:t xml:space="preserve">FIAC </w:t>
      </w:r>
      <w:r w:rsidRPr="0006078A">
        <w:rPr>
          <w:rFonts w:cs="Times New Roman"/>
          <w:b/>
          <w:bCs/>
          <w:szCs w:val="24"/>
        </w:rPr>
        <w:t>Chair</w:t>
      </w:r>
      <w:r w:rsidR="001B266E" w:rsidRPr="0006078A">
        <w:rPr>
          <w:rFonts w:cs="Times New Roman"/>
          <w:b/>
          <w:bCs/>
          <w:szCs w:val="24"/>
        </w:rPr>
        <w:t>,</w:t>
      </w:r>
      <w:r w:rsidR="00C04922" w:rsidRPr="0006078A">
        <w:rPr>
          <w:rFonts w:cs="Times New Roman"/>
          <w:b/>
          <w:bCs/>
          <w:szCs w:val="24"/>
        </w:rPr>
        <w:t xml:space="preserve"> </w:t>
      </w:r>
      <w:r w:rsidR="001F316F" w:rsidRPr="0006078A">
        <w:rPr>
          <w:rFonts w:cs="Times New Roman"/>
          <w:b/>
          <w:bCs/>
          <w:szCs w:val="24"/>
        </w:rPr>
        <w:t>Maria Pereira</w:t>
      </w:r>
    </w:p>
    <w:p w14:paraId="100E1BCF" w14:textId="23496AAB" w:rsidR="00665F49" w:rsidRPr="0006078A" w:rsidRDefault="00CD5A77" w:rsidP="00076537">
      <w:pPr>
        <w:pStyle w:val="ListParagraph"/>
        <w:numPr>
          <w:ilvl w:val="0"/>
          <w:numId w:val="31"/>
        </w:numPr>
        <w:tabs>
          <w:tab w:val="left" w:pos="360"/>
        </w:tabs>
        <w:spacing w:after="0"/>
        <w:ind w:left="720"/>
        <w:rPr>
          <w:rFonts w:cs="Times New Roman"/>
          <w:szCs w:val="24"/>
        </w:rPr>
      </w:pPr>
      <w:r w:rsidRPr="0006078A">
        <w:rPr>
          <w:rFonts w:cs="Times New Roman"/>
          <w:szCs w:val="24"/>
        </w:rPr>
        <w:t>Informational</w:t>
      </w:r>
      <w:r w:rsidR="003F1F19" w:rsidRPr="0006078A">
        <w:rPr>
          <w:rFonts w:cs="Times New Roman"/>
          <w:szCs w:val="24"/>
        </w:rPr>
        <w:t>: Voting protocol changes</w:t>
      </w:r>
      <w:r w:rsidR="00B061CA" w:rsidRPr="0006078A">
        <w:rPr>
          <w:rFonts w:cs="Times New Roman"/>
          <w:szCs w:val="24"/>
        </w:rPr>
        <w:t xml:space="preserve"> (Appendix B)</w:t>
      </w:r>
    </w:p>
    <w:p w14:paraId="658007AB" w14:textId="77777777" w:rsidR="00A733BA" w:rsidRPr="0006078A" w:rsidRDefault="003F1F19" w:rsidP="00076537">
      <w:pPr>
        <w:pStyle w:val="ListParagraph"/>
        <w:numPr>
          <w:ilvl w:val="0"/>
          <w:numId w:val="31"/>
        </w:numPr>
        <w:tabs>
          <w:tab w:val="left" w:pos="360"/>
        </w:tabs>
        <w:spacing w:after="0"/>
        <w:ind w:left="720"/>
        <w:rPr>
          <w:rFonts w:cs="Times New Roman"/>
          <w:szCs w:val="24"/>
        </w:rPr>
      </w:pPr>
      <w:r w:rsidRPr="0006078A">
        <w:rPr>
          <w:rFonts w:cs="Times New Roman"/>
          <w:szCs w:val="24"/>
        </w:rPr>
        <w:t>Informationa</w:t>
      </w:r>
      <w:r w:rsidR="0036052E" w:rsidRPr="0006078A">
        <w:rPr>
          <w:rFonts w:cs="Times New Roman"/>
          <w:szCs w:val="24"/>
        </w:rPr>
        <w:t>l</w:t>
      </w:r>
      <w:r w:rsidRPr="0006078A">
        <w:rPr>
          <w:rFonts w:cs="Times New Roman"/>
          <w:szCs w:val="24"/>
        </w:rPr>
        <w:t>:</w:t>
      </w:r>
      <w:r w:rsidR="0036052E" w:rsidRPr="0006078A">
        <w:rPr>
          <w:rFonts w:cs="Times New Roman"/>
          <w:szCs w:val="24"/>
        </w:rPr>
        <w:t xml:space="preserve"> </w:t>
      </w:r>
      <w:r w:rsidR="00820B79" w:rsidRPr="0006078A">
        <w:rPr>
          <w:rFonts w:cs="Times New Roman"/>
          <w:szCs w:val="24"/>
        </w:rPr>
        <w:t>Update sent to Carla Rokes, about faculty participation on the Calendar Committee</w:t>
      </w:r>
    </w:p>
    <w:p w14:paraId="37C47326" w14:textId="39C29118" w:rsidR="00ED2A16" w:rsidRPr="0006078A" w:rsidRDefault="00132414" w:rsidP="00076537">
      <w:pPr>
        <w:pStyle w:val="ListParagraph"/>
        <w:numPr>
          <w:ilvl w:val="0"/>
          <w:numId w:val="31"/>
        </w:numPr>
        <w:tabs>
          <w:tab w:val="left" w:pos="360"/>
        </w:tabs>
        <w:spacing w:after="0"/>
        <w:ind w:left="720"/>
        <w:rPr>
          <w:rFonts w:cs="Times New Roman"/>
          <w:szCs w:val="24"/>
        </w:rPr>
      </w:pPr>
      <w:r w:rsidRPr="0006078A">
        <w:rPr>
          <w:rFonts w:cs="Times New Roman"/>
          <w:szCs w:val="24"/>
        </w:rPr>
        <w:t>Informational</w:t>
      </w:r>
      <w:r w:rsidR="00024A4A" w:rsidRPr="0006078A">
        <w:rPr>
          <w:rFonts w:cs="Times New Roman"/>
          <w:szCs w:val="24"/>
        </w:rPr>
        <w:t xml:space="preserve">: SGA President Cotrayia Hardison sent the results of the student survey </w:t>
      </w:r>
      <w:r w:rsidR="00A733BA" w:rsidRPr="0006078A">
        <w:rPr>
          <w:rFonts w:cs="Times New Roman"/>
          <w:szCs w:val="24"/>
        </w:rPr>
        <w:t>(Appendix C)</w:t>
      </w:r>
      <w:r w:rsidR="00857999" w:rsidRPr="0006078A">
        <w:rPr>
          <w:rFonts w:cs="Times New Roman"/>
          <w:szCs w:val="24"/>
        </w:rPr>
        <w:t xml:space="preserve"> – </w:t>
      </w:r>
      <w:r w:rsidR="00F45715" w:rsidRPr="0006078A">
        <w:rPr>
          <w:rFonts w:cs="Times New Roman"/>
          <w:szCs w:val="24"/>
        </w:rPr>
        <w:t xml:space="preserve">the </w:t>
      </w:r>
      <w:r w:rsidR="006B496B" w:rsidRPr="0006078A">
        <w:rPr>
          <w:rFonts w:cs="Times New Roman"/>
          <w:szCs w:val="24"/>
        </w:rPr>
        <w:t xml:space="preserve">committee did not have any </w:t>
      </w:r>
      <w:r w:rsidR="00F45715" w:rsidRPr="0006078A">
        <w:rPr>
          <w:rFonts w:cs="Times New Roman"/>
          <w:szCs w:val="24"/>
        </w:rPr>
        <w:t>new requests or questions. Case was closed</w:t>
      </w:r>
    </w:p>
    <w:p w14:paraId="2358636A" w14:textId="77777777" w:rsidR="00A733BA" w:rsidRPr="0006078A" w:rsidRDefault="00A733BA" w:rsidP="00076537">
      <w:pPr>
        <w:pStyle w:val="ListParagraph"/>
        <w:tabs>
          <w:tab w:val="left" w:pos="360"/>
        </w:tabs>
        <w:spacing w:after="0"/>
        <w:rPr>
          <w:rFonts w:cs="Times New Roman"/>
          <w:szCs w:val="24"/>
        </w:rPr>
      </w:pPr>
    </w:p>
    <w:p w14:paraId="084D7FBC" w14:textId="16504373" w:rsidR="00665F49" w:rsidRPr="0006078A" w:rsidRDefault="00665F49" w:rsidP="00076537">
      <w:pPr>
        <w:tabs>
          <w:tab w:val="left" w:pos="360"/>
        </w:tabs>
        <w:rPr>
          <w:rFonts w:cs="Times New Roman"/>
          <w:b/>
          <w:bCs/>
          <w:szCs w:val="24"/>
        </w:rPr>
      </w:pPr>
      <w:r w:rsidRPr="0006078A">
        <w:rPr>
          <w:rFonts w:cs="Times New Roman"/>
          <w:b/>
          <w:bCs/>
          <w:szCs w:val="24"/>
        </w:rPr>
        <w:lastRenderedPageBreak/>
        <w:t>V.</w:t>
      </w:r>
      <w:r w:rsidRPr="0006078A">
        <w:rPr>
          <w:rFonts w:cs="Times New Roman"/>
          <w:b/>
          <w:bCs/>
          <w:szCs w:val="24"/>
        </w:rPr>
        <w:tab/>
        <w:t>Reports from Administrators</w:t>
      </w:r>
    </w:p>
    <w:p w14:paraId="202A173B" w14:textId="403151F9" w:rsidR="00665F49" w:rsidRPr="0006078A" w:rsidRDefault="00293D80" w:rsidP="00076537">
      <w:pPr>
        <w:tabs>
          <w:tab w:val="left" w:pos="360"/>
          <w:tab w:val="decimal" w:pos="720"/>
          <w:tab w:val="left" w:pos="900"/>
          <w:tab w:val="left" w:pos="1080"/>
          <w:tab w:val="left" w:pos="1260"/>
        </w:tabs>
        <w:spacing w:after="0"/>
        <w:rPr>
          <w:rFonts w:cs="Times New Roman"/>
          <w:b/>
          <w:bCs/>
          <w:szCs w:val="24"/>
        </w:rPr>
      </w:pPr>
      <w:r w:rsidRPr="0006078A">
        <w:rPr>
          <w:rFonts w:cs="Times New Roman"/>
          <w:szCs w:val="24"/>
        </w:rPr>
        <w:tab/>
      </w:r>
      <w:r w:rsidR="008F7AAB" w:rsidRPr="0006078A">
        <w:rPr>
          <w:rFonts w:cs="Times New Roman"/>
          <w:b/>
          <w:bCs/>
          <w:szCs w:val="24"/>
        </w:rPr>
        <w:t>A.</w:t>
      </w:r>
      <w:r w:rsidRPr="0006078A">
        <w:rPr>
          <w:rFonts w:cs="Times New Roman"/>
          <w:b/>
          <w:bCs/>
          <w:szCs w:val="24"/>
        </w:rPr>
        <w:t xml:space="preserve"> </w:t>
      </w:r>
      <w:r w:rsidR="00665F49" w:rsidRPr="0006078A">
        <w:rPr>
          <w:rFonts w:cs="Times New Roman"/>
          <w:b/>
          <w:bCs/>
          <w:szCs w:val="24"/>
        </w:rPr>
        <w:t>Vice Chancellor for Finance and Administration, Virginia Teachey</w:t>
      </w:r>
    </w:p>
    <w:p w14:paraId="600B9F4E" w14:textId="77777777" w:rsidR="00A3733D" w:rsidRPr="0006078A" w:rsidRDefault="00975542" w:rsidP="00076537">
      <w:pPr>
        <w:pStyle w:val="ListParagraph"/>
        <w:numPr>
          <w:ilvl w:val="0"/>
          <w:numId w:val="36"/>
        </w:numPr>
        <w:ind w:left="1080"/>
        <w:rPr>
          <w:sz w:val="22"/>
        </w:rPr>
      </w:pPr>
      <w:r w:rsidRPr="0006078A">
        <w:t>The University is still under the financial restrictions put in place by President Hans in August 2020</w:t>
      </w:r>
      <w:r w:rsidR="001E56F5" w:rsidRPr="0006078A">
        <w:t>,</w:t>
      </w:r>
      <w:r w:rsidRPr="0006078A">
        <w:t xml:space="preserve"> limiting our spending and hiring actions to </w:t>
      </w:r>
      <w:r w:rsidR="00754D3A" w:rsidRPr="0006078A">
        <w:t>mission-critical</w:t>
      </w:r>
    </w:p>
    <w:p w14:paraId="3D5033E9" w14:textId="77777777" w:rsidR="00A3733D" w:rsidRPr="0006078A" w:rsidRDefault="00975542" w:rsidP="00076537">
      <w:pPr>
        <w:pStyle w:val="ListParagraph"/>
        <w:numPr>
          <w:ilvl w:val="0"/>
          <w:numId w:val="36"/>
        </w:numPr>
        <w:ind w:left="1080"/>
        <w:rPr>
          <w:sz w:val="22"/>
        </w:rPr>
      </w:pPr>
      <w:r w:rsidRPr="0006078A">
        <w:t xml:space="preserve">The UNC System has put forward </w:t>
      </w:r>
      <w:r w:rsidR="00527E9B" w:rsidRPr="0006078A">
        <w:t>its</w:t>
      </w:r>
      <w:r w:rsidRPr="0006078A">
        <w:t xml:space="preserve"> operating budget priorities that include enrollment growth, funding of the NC Promise program, building reserves</w:t>
      </w:r>
      <w:r w:rsidR="00527E9B" w:rsidRPr="0006078A">
        <w:t>,</w:t>
      </w:r>
      <w:r w:rsidRPr="0006078A">
        <w:t xml:space="preserve"> and faculty and staff salaries</w:t>
      </w:r>
    </w:p>
    <w:p w14:paraId="323532AE" w14:textId="67FFF100" w:rsidR="009164B9" w:rsidRPr="0006078A" w:rsidRDefault="00975542" w:rsidP="00076537">
      <w:pPr>
        <w:pStyle w:val="ListParagraph"/>
        <w:numPr>
          <w:ilvl w:val="0"/>
          <w:numId w:val="36"/>
        </w:numPr>
        <w:ind w:left="1080"/>
        <w:rPr>
          <w:sz w:val="22"/>
        </w:rPr>
      </w:pPr>
      <w:r w:rsidRPr="0006078A">
        <w:t>In addition, our $91M Health Science/STEM building is still under consideration along with several small capital renewal projects (roof replacements, campus safety</w:t>
      </w:r>
      <w:r w:rsidR="00754D3A" w:rsidRPr="0006078A">
        <w:t>,</w:t>
      </w:r>
      <w:r w:rsidRPr="0006078A">
        <w:t xml:space="preserve"> and regional emergency response center, renovation of the old BA building</w:t>
      </w:r>
      <w:r w:rsidR="00754D3A" w:rsidRPr="0006078A">
        <w:t>,</w:t>
      </w:r>
      <w:r w:rsidRPr="0006078A">
        <w:t xml:space="preserve"> and the demolition of Jacob’s Hall)</w:t>
      </w:r>
    </w:p>
    <w:p w14:paraId="09C9F44D" w14:textId="2FA8BB5F" w:rsidR="00316658" w:rsidRPr="0006078A" w:rsidRDefault="00975542" w:rsidP="00076537">
      <w:pPr>
        <w:pStyle w:val="ListParagraph"/>
        <w:numPr>
          <w:ilvl w:val="0"/>
          <w:numId w:val="36"/>
        </w:numPr>
        <w:ind w:left="1080"/>
        <w:rPr>
          <w:sz w:val="22"/>
        </w:rPr>
      </w:pPr>
      <w:r w:rsidRPr="0006078A">
        <w:t xml:space="preserve">The University has received emergency relief funds available for our students.  Please encourage students to apply for funds through their </w:t>
      </w:r>
      <w:r w:rsidR="00754D3A" w:rsidRPr="0006078A">
        <w:t>Braveweb</w:t>
      </w:r>
      <w:r w:rsidRPr="0006078A">
        <w:t xml:space="preserve"> account.</w:t>
      </w:r>
      <w:r w:rsidR="00754D3A" w:rsidRPr="0006078A">
        <w:t xml:space="preserve">  </w:t>
      </w:r>
      <w:r w:rsidRPr="0006078A">
        <w:t xml:space="preserve">These funds can be used for all </w:t>
      </w:r>
      <w:r w:rsidR="00754D3A" w:rsidRPr="0006078A">
        <w:t>COVID-related</w:t>
      </w:r>
      <w:r w:rsidRPr="0006078A">
        <w:t xml:space="preserve"> expenses including hardships related to their student account</w:t>
      </w:r>
    </w:p>
    <w:p w14:paraId="23ADD47D" w14:textId="62FE88F0" w:rsidR="00665F49" w:rsidRPr="0006078A" w:rsidRDefault="005B27B7" w:rsidP="00BE3D16">
      <w:pPr>
        <w:tabs>
          <w:tab w:val="left" w:pos="360"/>
          <w:tab w:val="decimal" w:pos="720"/>
          <w:tab w:val="left" w:pos="900"/>
          <w:tab w:val="left" w:pos="1080"/>
          <w:tab w:val="left" w:pos="1260"/>
        </w:tabs>
        <w:spacing w:before="240" w:after="0"/>
        <w:rPr>
          <w:rFonts w:cs="Times New Roman"/>
          <w:b/>
          <w:bCs/>
          <w:szCs w:val="24"/>
        </w:rPr>
      </w:pPr>
      <w:r w:rsidRPr="0006078A">
        <w:rPr>
          <w:rFonts w:cs="Times New Roman"/>
          <w:szCs w:val="24"/>
        </w:rPr>
        <w:tab/>
      </w:r>
      <w:r w:rsidR="008F7AAB" w:rsidRPr="0006078A">
        <w:rPr>
          <w:rFonts w:cs="Times New Roman"/>
          <w:b/>
          <w:bCs/>
          <w:szCs w:val="24"/>
        </w:rPr>
        <w:t>B</w:t>
      </w:r>
      <w:r w:rsidR="00665F49" w:rsidRPr="0006078A">
        <w:rPr>
          <w:rFonts w:cs="Times New Roman"/>
          <w:b/>
          <w:bCs/>
          <w:szCs w:val="24"/>
        </w:rPr>
        <w:t>. Vice Chancellor for Advancement, Steve Varley</w:t>
      </w:r>
    </w:p>
    <w:p w14:paraId="4987C33C" w14:textId="53ADB75E" w:rsidR="00316658" w:rsidRPr="0006078A" w:rsidRDefault="00095CD2" w:rsidP="00076537">
      <w:pPr>
        <w:pStyle w:val="ListParagraph"/>
        <w:numPr>
          <w:ilvl w:val="0"/>
          <w:numId w:val="37"/>
        </w:numPr>
        <w:ind w:left="1080"/>
        <w:rPr>
          <w:rFonts w:cs="Times New Roman"/>
          <w:szCs w:val="24"/>
        </w:rPr>
      </w:pPr>
      <w:r w:rsidRPr="0006078A">
        <w:rPr>
          <w:rFonts w:cs="Times New Roman"/>
          <w:szCs w:val="24"/>
        </w:rPr>
        <w:t>No report</w:t>
      </w:r>
    </w:p>
    <w:p w14:paraId="7859B36E" w14:textId="0604DC43" w:rsidR="00665F49" w:rsidRPr="0006078A" w:rsidRDefault="002E54E7" w:rsidP="00076537">
      <w:pPr>
        <w:tabs>
          <w:tab w:val="left" w:pos="360"/>
          <w:tab w:val="decimal" w:pos="720"/>
          <w:tab w:val="left" w:pos="900"/>
          <w:tab w:val="left" w:pos="1080"/>
          <w:tab w:val="left" w:pos="1260"/>
        </w:tabs>
        <w:spacing w:after="0"/>
        <w:rPr>
          <w:rFonts w:cs="Times New Roman"/>
          <w:b/>
          <w:bCs/>
          <w:szCs w:val="24"/>
        </w:rPr>
      </w:pPr>
      <w:r w:rsidRPr="0006078A">
        <w:rPr>
          <w:rFonts w:cs="Times New Roman"/>
          <w:szCs w:val="24"/>
        </w:rPr>
        <w:tab/>
      </w:r>
      <w:r w:rsidR="008F7AAB" w:rsidRPr="0006078A">
        <w:rPr>
          <w:rFonts w:cs="Times New Roman"/>
          <w:b/>
          <w:bCs/>
          <w:szCs w:val="24"/>
        </w:rPr>
        <w:t>C</w:t>
      </w:r>
      <w:r w:rsidR="00316658" w:rsidRPr="0006078A">
        <w:rPr>
          <w:rFonts w:cs="Times New Roman"/>
          <w:b/>
          <w:bCs/>
          <w:szCs w:val="24"/>
        </w:rPr>
        <w:t xml:space="preserve">. </w:t>
      </w:r>
      <w:r w:rsidR="00665F49" w:rsidRPr="0006078A">
        <w:rPr>
          <w:rFonts w:cs="Times New Roman"/>
          <w:b/>
          <w:bCs/>
          <w:szCs w:val="24"/>
        </w:rPr>
        <w:t>Associate Provost, Scott Billingsley</w:t>
      </w:r>
    </w:p>
    <w:p w14:paraId="4B523337" w14:textId="4945D074" w:rsidR="00372628" w:rsidRPr="0006078A" w:rsidRDefault="00CD0B12" w:rsidP="00076537">
      <w:pPr>
        <w:pStyle w:val="ListParagraph"/>
        <w:numPr>
          <w:ilvl w:val="0"/>
          <w:numId w:val="34"/>
        </w:numPr>
        <w:spacing w:after="0" w:line="240" w:lineRule="auto"/>
        <w:ind w:left="1080"/>
        <w:rPr>
          <w:rFonts w:eastAsia="Times New Roman"/>
        </w:rPr>
      </w:pPr>
      <w:r w:rsidRPr="0006078A">
        <w:rPr>
          <w:rFonts w:eastAsia="Times New Roman"/>
        </w:rPr>
        <w:t xml:space="preserve">COVID </w:t>
      </w:r>
      <w:r w:rsidR="001A593D" w:rsidRPr="0006078A">
        <w:rPr>
          <w:rFonts w:eastAsia="Times New Roman"/>
        </w:rPr>
        <w:t>numbers</w:t>
      </w:r>
      <w:r w:rsidRPr="0006078A">
        <w:rPr>
          <w:rFonts w:eastAsia="Times New Roman"/>
        </w:rPr>
        <w:t xml:space="preserve"> are </w:t>
      </w:r>
      <w:r w:rsidR="00025BD8" w:rsidRPr="0006078A">
        <w:rPr>
          <w:rFonts w:eastAsia="Times New Roman"/>
        </w:rPr>
        <w:t>low which is very good</w:t>
      </w:r>
    </w:p>
    <w:p w14:paraId="7833DAB8" w14:textId="77777777" w:rsidR="001E5559" w:rsidRPr="0006078A" w:rsidRDefault="00AD268C" w:rsidP="00076537">
      <w:pPr>
        <w:pStyle w:val="ListParagraph"/>
        <w:numPr>
          <w:ilvl w:val="0"/>
          <w:numId w:val="34"/>
        </w:numPr>
        <w:spacing w:after="0" w:line="240" w:lineRule="auto"/>
        <w:ind w:left="1080"/>
        <w:rPr>
          <w:rFonts w:eastAsia="Times New Roman"/>
        </w:rPr>
      </w:pPr>
      <w:r w:rsidRPr="0006078A">
        <w:rPr>
          <w:rFonts w:eastAsia="Times New Roman"/>
        </w:rPr>
        <w:t>Commencement</w:t>
      </w:r>
      <w:r w:rsidR="00A733BA" w:rsidRPr="0006078A">
        <w:rPr>
          <w:rFonts w:eastAsia="Times New Roman"/>
        </w:rPr>
        <w:t xml:space="preserve"> is being planned</w:t>
      </w:r>
      <w:r w:rsidR="00FC491C" w:rsidRPr="0006078A">
        <w:rPr>
          <w:rFonts w:eastAsia="Times New Roman"/>
        </w:rPr>
        <w:t xml:space="preserve"> as a face-to-face event</w:t>
      </w:r>
    </w:p>
    <w:p w14:paraId="10AF4B3D" w14:textId="4A04AB8A" w:rsidR="00372628" w:rsidRPr="0006078A" w:rsidRDefault="00AD268C" w:rsidP="00076537">
      <w:pPr>
        <w:pStyle w:val="ListParagraph"/>
        <w:numPr>
          <w:ilvl w:val="0"/>
          <w:numId w:val="34"/>
        </w:numPr>
        <w:spacing w:after="0" w:line="240" w:lineRule="auto"/>
        <w:ind w:left="1080"/>
        <w:rPr>
          <w:rFonts w:eastAsia="Times New Roman"/>
        </w:rPr>
      </w:pPr>
      <w:r w:rsidRPr="0006078A">
        <w:rPr>
          <w:rFonts w:eastAsia="Times New Roman"/>
        </w:rPr>
        <w:t>Annual faculty evaluations</w:t>
      </w:r>
      <w:r w:rsidR="00F7453C" w:rsidRPr="0006078A">
        <w:rPr>
          <w:rFonts w:eastAsia="Times New Roman"/>
        </w:rPr>
        <w:t xml:space="preserve"> will include a COVID I</w:t>
      </w:r>
      <w:r w:rsidRPr="0006078A">
        <w:rPr>
          <w:rFonts w:eastAsia="Times New Roman"/>
        </w:rPr>
        <w:t xml:space="preserve">mpact </w:t>
      </w:r>
      <w:r w:rsidR="00317A7B" w:rsidRPr="0006078A">
        <w:rPr>
          <w:rFonts w:eastAsia="Times New Roman"/>
        </w:rPr>
        <w:t>S</w:t>
      </w:r>
      <w:r w:rsidRPr="0006078A">
        <w:rPr>
          <w:rFonts w:eastAsia="Times New Roman"/>
        </w:rPr>
        <w:t>tatement</w:t>
      </w:r>
      <w:r w:rsidR="00317A7B" w:rsidRPr="0006078A">
        <w:rPr>
          <w:rFonts w:eastAsia="Times New Roman"/>
        </w:rPr>
        <w:t xml:space="preserve"> being worked on</w:t>
      </w:r>
      <w:r w:rsidR="00E40834" w:rsidRPr="0006078A">
        <w:rPr>
          <w:rFonts w:eastAsia="Times New Roman"/>
        </w:rPr>
        <w:t xml:space="preserve"> at the time of this writing</w:t>
      </w:r>
    </w:p>
    <w:p w14:paraId="0FCDA0A1" w14:textId="77777777" w:rsidR="001E5559" w:rsidRPr="0006078A" w:rsidRDefault="00AD268C" w:rsidP="00076537">
      <w:pPr>
        <w:pStyle w:val="ListParagraph"/>
        <w:numPr>
          <w:ilvl w:val="0"/>
          <w:numId w:val="34"/>
        </w:numPr>
        <w:spacing w:after="0" w:line="240" w:lineRule="auto"/>
        <w:ind w:left="1080"/>
        <w:rPr>
          <w:rFonts w:eastAsia="Times New Roman"/>
        </w:rPr>
      </w:pPr>
      <w:r w:rsidRPr="0006078A">
        <w:rPr>
          <w:rFonts w:eastAsia="Times New Roman"/>
        </w:rPr>
        <w:t>Student evaluation of instruction (SEI) will continue to be delivered online</w:t>
      </w:r>
    </w:p>
    <w:p w14:paraId="7DB8CEA3" w14:textId="5E97FCBB" w:rsidR="00E101A7" w:rsidRPr="0006078A" w:rsidRDefault="00AD268C" w:rsidP="00A2504B">
      <w:pPr>
        <w:pStyle w:val="ListParagraph"/>
        <w:numPr>
          <w:ilvl w:val="1"/>
          <w:numId w:val="34"/>
        </w:numPr>
        <w:spacing w:after="0" w:line="240" w:lineRule="auto"/>
        <w:ind w:left="1440"/>
        <w:rPr>
          <w:rFonts w:eastAsia="Times New Roman"/>
        </w:rPr>
      </w:pPr>
      <w:r w:rsidRPr="0006078A">
        <w:rPr>
          <w:rFonts w:eastAsia="Times New Roman"/>
        </w:rPr>
        <w:t>University</w:t>
      </w:r>
      <w:r w:rsidR="00E101A7" w:rsidRPr="0006078A">
        <w:rPr>
          <w:rFonts w:eastAsia="Times New Roman"/>
        </w:rPr>
        <w:t xml:space="preserve"> </w:t>
      </w:r>
      <w:r w:rsidRPr="0006078A">
        <w:rPr>
          <w:rFonts w:eastAsia="Times New Roman"/>
        </w:rPr>
        <w:t xml:space="preserve">will continue to use </w:t>
      </w:r>
      <w:r w:rsidR="00CD7D41" w:rsidRPr="0006078A">
        <w:rPr>
          <w:rFonts w:eastAsia="Times New Roman"/>
        </w:rPr>
        <w:t xml:space="preserve">the </w:t>
      </w:r>
      <w:r w:rsidRPr="0006078A">
        <w:rPr>
          <w:rFonts w:eastAsia="Times New Roman"/>
        </w:rPr>
        <w:t>program CourseEval</w:t>
      </w:r>
    </w:p>
    <w:p w14:paraId="58EC3ACF" w14:textId="77777777" w:rsidR="00E55886" w:rsidRPr="0006078A" w:rsidRDefault="00AD268C" w:rsidP="00076537">
      <w:pPr>
        <w:pStyle w:val="ListParagraph"/>
        <w:numPr>
          <w:ilvl w:val="0"/>
          <w:numId w:val="34"/>
        </w:numPr>
        <w:spacing w:after="0" w:line="240" w:lineRule="auto"/>
        <w:ind w:left="1080"/>
        <w:rPr>
          <w:rFonts w:eastAsia="Times New Roman"/>
        </w:rPr>
      </w:pPr>
      <w:r w:rsidRPr="0006078A">
        <w:rPr>
          <w:rFonts w:eastAsia="Times New Roman"/>
        </w:rPr>
        <w:t>Federal C</w:t>
      </w:r>
      <w:r w:rsidR="00CD7D41" w:rsidRPr="0006078A">
        <w:rPr>
          <w:rFonts w:eastAsia="Times New Roman"/>
        </w:rPr>
        <w:t>OVID</w:t>
      </w:r>
      <w:r w:rsidRPr="0006078A">
        <w:rPr>
          <w:rFonts w:eastAsia="Times New Roman"/>
        </w:rPr>
        <w:t xml:space="preserve">-19 </w:t>
      </w:r>
      <w:r w:rsidR="00CD7D41" w:rsidRPr="0006078A">
        <w:rPr>
          <w:rFonts w:eastAsia="Times New Roman"/>
        </w:rPr>
        <w:t>A</w:t>
      </w:r>
      <w:r w:rsidRPr="0006078A">
        <w:rPr>
          <w:rFonts w:eastAsia="Times New Roman"/>
        </w:rPr>
        <w:t>id vs. Emergency Student Fund</w:t>
      </w:r>
    </w:p>
    <w:p w14:paraId="6C6D7E9E" w14:textId="77777777" w:rsidR="00E55886" w:rsidRPr="0006078A" w:rsidRDefault="00AD268C" w:rsidP="00076537">
      <w:pPr>
        <w:pStyle w:val="ListParagraph"/>
        <w:numPr>
          <w:ilvl w:val="1"/>
          <w:numId w:val="34"/>
        </w:numPr>
        <w:spacing w:after="0" w:line="240" w:lineRule="auto"/>
        <w:ind w:left="1440"/>
        <w:rPr>
          <w:rFonts w:eastAsia="Times New Roman"/>
        </w:rPr>
      </w:pPr>
      <w:r w:rsidRPr="0006078A">
        <w:rPr>
          <w:rFonts w:eastAsia="Times New Roman"/>
        </w:rPr>
        <w:t>Virginia explained GEER and HEERF funds</w:t>
      </w:r>
    </w:p>
    <w:p w14:paraId="28804E40" w14:textId="26D0C8BA" w:rsidR="00AD268C" w:rsidRPr="0006078A" w:rsidRDefault="00AD268C" w:rsidP="00076537">
      <w:pPr>
        <w:pStyle w:val="ListParagraph"/>
        <w:numPr>
          <w:ilvl w:val="1"/>
          <w:numId w:val="34"/>
        </w:numPr>
        <w:spacing w:after="0" w:line="240" w:lineRule="auto"/>
        <w:ind w:left="1440"/>
        <w:rPr>
          <w:rFonts w:eastAsia="Times New Roman"/>
        </w:rPr>
      </w:pPr>
      <w:r w:rsidRPr="0006078A">
        <w:rPr>
          <w:rFonts w:eastAsia="Times New Roman"/>
        </w:rPr>
        <w:t>POL 11.20.01 Student Emergency Assistance Fund provides support to students who experienced unexpected expenses during an emergency. These funds are not necessarily tied to COVID-related issues</w:t>
      </w:r>
    </w:p>
    <w:p w14:paraId="6170A025" w14:textId="77777777" w:rsidR="00E55886" w:rsidRPr="0006078A" w:rsidRDefault="00E55886" w:rsidP="00076537">
      <w:pPr>
        <w:pStyle w:val="ListParagraph"/>
        <w:spacing w:after="0" w:line="240" w:lineRule="auto"/>
        <w:ind w:left="1802"/>
        <w:rPr>
          <w:rFonts w:eastAsia="Times New Roman"/>
        </w:rPr>
      </w:pPr>
    </w:p>
    <w:p w14:paraId="7EB86519" w14:textId="21078564" w:rsidR="00665F49" w:rsidRPr="0006078A" w:rsidRDefault="00AD268C" w:rsidP="00881C93">
      <w:pPr>
        <w:tabs>
          <w:tab w:val="left" w:pos="360"/>
        </w:tabs>
        <w:rPr>
          <w:rFonts w:cs="Times New Roman"/>
          <w:b/>
          <w:bCs/>
          <w:szCs w:val="24"/>
        </w:rPr>
      </w:pPr>
      <w:r w:rsidRPr="0006078A">
        <w:rPr>
          <w:rFonts w:cs="Times New Roman"/>
          <w:b/>
          <w:bCs/>
          <w:szCs w:val="24"/>
        </w:rPr>
        <w:t>VI.</w:t>
      </w:r>
      <w:r w:rsidR="00881C93" w:rsidRPr="0006078A">
        <w:rPr>
          <w:rFonts w:cs="Times New Roman"/>
          <w:b/>
          <w:bCs/>
          <w:szCs w:val="24"/>
        </w:rPr>
        <w:tab/>
      </w:r>
      <w:r w:rsidR="00E97FA6" w:rsidRPr="0006078A">
        <w:rPr>
          <w:rFonts w:cs="Times New Roman"/>
          <w:b/>
          <w:bCs/>
          <w:szCs w:val="24"/>
        </w:rPr>
        <w:t>R</w:t>
      </w:r>
      <w:r w:rsidRPr="0006078A">
        <w:rPr>
          <w:rFonts w:cs="Times New Roman"/>
          <w:b/>
          <w:bCs/>
          <w:szCs w:val="24"/>
        </w:rPr>
        <w:t>eports F</w:t>
      </w:r>
      <w:r w:rsidR="00665F49" w:rsidRPr="0006078A">
        <w:rPr>
          <w:rFonts w:cs="Times New Roman"/>
          <w:b/>
          <w:bCs/>
          <w:szCs w:val="24"/>
        </w:rPr>
        <w:t>rom Subcommittees</w:t>
      </w:r>
    </w:p>
    <w:p w14:paraId="66EE92BA" w14:textId="7A6E4ABD" w:rsidR="00111C91" w:rsidRPr="0006078A" w:rsidRDefault="00665F49" w:rsidP="00111C91">
      <w:pPr>
        <w:pStyle w:val="ListParagraph"/>
        <w:numPr>
          <w:ilvl w:val="1"/>
          <w:numId w:val="10"/>
        </w:numPr>
        <w:tabs>
          <w:tab w:val="decimal" w:pos="360"/>
          <w:tab w:val="decimal" w:pos="720"/>
        </w:tabs>
        <w:ind w:firstLine="0"/>
        <w:rPr>
          <w:rFonts w:cs="Times New Roman"/>
          <w:szCs w:val="24"/>
        </w:rPr>
      </w:pPr>
      <w:r w:rsidRPr="0006078A">
        <w:rPr>
          <w:rFonts w:cs="Times New Roman"/>
          <w:b/>
          <w:bCs/>
          <w:szCs w:val="24"/>
        </w:rPr>
        <w:t xml:space="preserve">Faculty Development and Welfare, </w:t>
      </w:r>
      <w:r w:rsidR="00AD268C" w:rsidRPr="0006078A">
        <w:rPr>
          <w:rFonts w:cs="Times New Roman"/>
          <w:b/>
          <w:bCs/>
          <w:szCs w:val="24"/>
        </w:rPr>
        <w:t>Melissa Schaub</w:t>
      </w:r>
      <w:r w:rsidR="002B01AE" w:rsidRPr="0006078A">
        <w:rPr>
          <w:rFonts w:cs="Times New Roman"/>
          <w:b/>
          <w:bCs/>
          <w:szCs w:val="24"/>
        </w:rPr>
        <w:t>, Acting Chair</w:t>
      </w:r>
      <w:r w:rsidR="006B069C" w:rsidRPr="0006078A">
        <w:rPr>
          <w:rFonts w:cs="Times New Roman"/>
          <w:b/>
          <w:bCs/>
          <w:szCs w:val="24"/>
        </w:rPr>
        <w:t xml:space="preserve"> (Appendix D)</w:t>
      </w:r>
      <w:r w:rsidR="004E3089" w:rsidRPr="0006078A">
        <w:rPr>
          <w:rFonts w:cs="Times New Roman"/>
          <w:szCs w:val="24"/>
        </w:rPr>
        <w:t xml:space="preserve">  </w:t>
      </w:r>
    </w:p>
    <w:p w14:paraId="2B4C0D5D" w14:textId="3B3F6BD3" w:rsidR="00DD1842" w:rsidRPr="0006078A" w:rsidRDefault="00111C91" w:rsidP="00F40BE5">
      <w:pPr>
        <w:pStyle w:val="ListParagraph"/>
        <w:numPr>
          <w:ilvl w:val="2"/>
          <w:numId w:val="10"/>
        </w:numPr>
        <w:tabs>
          <w:tab w:val="decimal" w:pos="360"/>
          <w:tab w:val="decimal" w:pos="720"/>
        </w:tabs>
        <w:ind w:left="1080"/>
        <w:rPr>
          <w:rFonts w:cs="Times New Roman"/>
          <w:szCs w:val="24"/>
          <w:lang w:val="en"/>
        </w:rPr>
      </w:pPr>
      <w:r w:rsidRPr="0006078A">
        <w:rPr>
          <w:rFonts w:cs="Times New Roman"/>
          <w:szCs w:val="24"/>
        </w:rPr>
        <w:t xml:space="preserve">Discussions </w:t>
      </w:r>
      <w:r w:rsidR="00F40BE5" w:rsidRPr="0006078A">
        <w:rPr>
          <w:rFonts w:cs="Times New Roman"/>
          <w:szCs w:val="24"/>
        </w:rPr>
        <w:t xml:space="preserve">of the </w:t>
      </w:r>
      <w:r w:rsidR="00F40BE5" w:rsidRPr="0006078A">
        <w:rPr>
          <w:rFonts w:cs="Times New Roman"/>
          <w:szCs w:val="24"/>
          <w:lang w:val="en"/>
        </w:rPr>
        <w:t>Proposal to Establish Post-Pandemic Directed Academic Leave</w:t>
      </w:r>
      <w:r w:rsidR="007B37C3" w:rsidRPr="0006078A">
        <w:rPr>
          <w:rFonts w:cs="Times New Roman"/>
          <w:szCs w:val="24"/>
          <w:lang w:val="en"/>
        </w:rPr>
        <w:t xml:space="preserve"> (Appendix D) </w:t>
      </w:r>
      <w:r w:rsidR="00E567FF" w:rsidRPr="0006078A">
        <w:rPr>
          <w:rFonts w:cs="Times New Roman"/>
          <w:szCs w:val="24"/>
        </w:rPr>
        <w:t xml:space="preserve">developed at its October 2020 meeting </w:t>
      </w:r>
      <w:r w:rsidRPr="0006078A">
        <w:rPr>
          <w:rFonts w:cs="Times New Roman"/>
          <w:szCs w:val="24"/>
        </w:rPr>
        <w:t xml:space="preserve">involved </w:t>
      </w:r>
      <w:r w:rsidR="0062321D" w:rsidRPr="0006078A">
        <w:rPr>
          <w:rFonts w:cs="Times New Roman"/>
          <w:szCs w:val="24"/>
        </w:rPr>
        <w:t>the</w:t>
      </w:r>
      <w:r w:rsidR="007B37C3" w:rsidRPr="0006078A">
        <w:rPr>
          <w:rFonts w:cs="Times New Roman"/>
          <w:szCs w:val="24"/>
        </w:rPr>
        <w:t>:</w:t>
      </w:r>
    </w:p>
    <w:p w14:paraId="27401743" w14:textId="2067B7DD" w:rsidR="00111C91" w:rsidRPr="0006078A" w:rsidRDefault="00111C91" w:rsidP="00DD1842">
      <w:pPr>
        <w:pStyle w:val="ListParagraph"/>
        <w:numPr>
          <w:ilvl w:val="3"/>
          <w:numId w:val="10"/>
        </w:numPr>
        <w:tabs>
          <w:tab w:val="decimal" w:pos="360"/>
          <w:tab w:val="decimal" w:pos="720"/>
        </w:tabs>
        <w:ind w:left="1440"/>
        <w:rPr>
          <w:rFonts w:cs="Times New Roman"/>
          <w:szCs w:val="24"/>
        </w:rPr>
      </w:pPr>
      <w:r w:rsidRPr="0006078A">
        <w:rPr>
          <w:rFonts w:cs="Times New Roman"/>
          <w:szCs w:val="24"/>
        </w:rPr>
        <w:t xml:space="preserve">feasibility of teaching </w:t>
      </w:r>
      <w:r w:rsidR="00DD1842" w:rsidRPr="0006078A">
        <w:rPr>
          <w:rFonts w:cs="Times New Roman"/>
          <w:szCs w:val="24"/>
        </w:rPr>
        <w:t>8-week classes, especially in the sciences</w:t>
      </w:r>
    </w:p>
    <w:p w14:paraId="6F05AC08" w14:textId="1F695F26" w:rsidR="00653E40" w:rsidRPr="0006078A" w:rsidRDefault="000F7FC7" w:rsidP="00DD1842">
      <w:pPr>
        <w:pStyle w:val="ListParagraph"/>
        <w:numPr>
          <w:ilvl w:val="3"/>
          <w:numId w:val="10"/>
        </w:numPr>
        <w:tabs>
          <w:tab w:val="decimal" w:pos="360"/>
          <w:tab w:val="decimal" w:pos="720"/>
        </w:tabs>
        <w:ind w:left="1440"/>
        <w:rPr>
          <w:rFonts w:cs="Times New Roman"/>
          <w:szCs w:val="24"/>
        </w:rPr>
      </w:pPr>
      <w:r w:rsidRPr="0006078A">
        <w:rPr>
          <w:rFonts w:cs="Times New Roman"/>
          <w:szCs w:val="24"/>
        </w:rPr>
        <w:t>constraints</w:t>
      </w:r>
      <w:r w:rsidR="00653E40" w:rsidRPr="0006078A">
        <w:rPr>
          <w:rFonts w:cs="Times New Roman"/>
          <w:szCs w:val="24"/>
        </w:rPr>
        <w:t xml:space="preserve"> being put on departments </w:t>
      </w:r>
      <w:r w:rsidRPr="0006078A">
        <w:rPr>
          <w:rFonts w:cs="Times New Roman"/>
          <w:szCs w:val="24"/>
        </w:rPr>
        <w:t xml:space="preserve">to </w:t>
      </w:r>
      <w:r w:rsidR="00057466" w:rsidRPr="0006078A">
        <w:rPr>
          <w:rFonts w:cs="Times New Roman"/>
          <w:szCs w:val="24"/>
        </w:rPr>
        <w:t xml:space="preserve">offer their regular courses </w:t>
      </w:r>
      <w:r w:rsidRPr="0006078A">
        <w:rPr>
          <w:rFonts w:cs="Times New Roman"/>
          <w:szCs w:val="24"/>
        </w:rPr>
        <w:t xml:space="preserve">when faculty </w:t>
      </w:r>
      <w:r w:rsidR="00CD5E72" w:rsidRPr="0006078A">
        <w:rPr>
          <w:rFonts w:cs="Times New Roman"/>
          <w:szCs w:val="24"/>
        </w:rPr>
        <w:t xml:space="preserve">is on academic </w:t>
      </w:r>
      <w:r w:rsidRPr="0006078A">
        <w:rPr>
          <w:rFonts w:cs="Times New Roman"/>
          <w:szCs w:val="24"/>
        </w:rPr>
        <w:t>leave or teach</w:t>
      </w:r>
      <w:r w:rsidR="00CD5E72" w:rsidRPr="0006078A">
        <w:rPr>
          <w:rFonts w:cs="Times New Roman"/>
          <w:szCs w:val="24"/>
        </w:rPr>
        <w:t>ing</w:t>
      </w:r>
      <w:r w:rsidRPr="0006078A">
        <w:rPr>
          <w:rFonts w:cs="Times New Roman"/>
          <w:szCs w:val="24"/>
        </w:rPr>
        <w:t xml:space="preserve"> 50% of the</w:t>
      </w:r>
      <w:r w:rsidR="00BA5AF9" w:rsidRPr="0006078A">
        <w:rPr>
          <w:rFonts w:cs="Times New Roman"/>
          <w:szCs w:val="24"/>
        </w:rPr>
        <w:t>ir</w:t>
      </w:r>
      <w:r w:rsidRPr="0006078A">
        <w:rPr>
          <w:rFonts w:cs="Times New Roman"/>
          <w:szCs w:val="24"/>
        </w:rPr>
        <w:t xml:space="preserve"> regular load</w:t>
      </w:r>
    </w:p>
    <w:p w14:paraId="35DA3973" w14:textId="7F1445E5" w:rsidR="0094387C" w:rsidRPr="0006078A" w:rsidRDefault="0094387C" w:rsidP="00DD1842">
      <w:pPr>
        <w:pStyle w:val="ListParagraph"/>
        <w:numPr>
          <w:ilvl w:val="3"/>
          <w:numId w:val="10"/>
        </w:numPr>
        <w:tabs>
          <w:tab w:val="decimal" w:pos="360"/>
          <w:tab w:val="decimal" w:pos="720"/>
        </w:tabs>
        <w:ind w:left="1440"/>
        <w:rPr>
          <w:rFonts w:cs="Times New Roman"/>
          <w:szCs w:val="24"/>
        </w:rPr>
      </w:pPr>
      <w:r w:rsidRPr="0006078A">
        <w:rPr>
          <w:rFonts w:cs="Times New Roman"/>
          <w:szCs w:val="24"/>
        </w:rPr>
        <w:t xml:space="preserve">nature of the proposal which </w:t>
      </w:r>
      <w:r w:rsidR="00666C8D" w:rsidRPr="0006078A">
        <w:rPr>
          <w:rFonts w:cs="Times New Roman"/>
          <w:szCs w:val="24"/>
        </w:rPr>
        <w:t xml:space="preserve">involves </w:t>
      </w:r>
      <w:r w:rsidR="00586330" w:rsidRPr="0006078A">
        <w:rPr>
          <w:rFonts w:cs="Times New Roman"/>
          <w:szCs w:val="24"/>
        </w:rPr>
        <w:t>“automatic</w:t>
      </w:r>
      <w:r w:rsidR="007233A7" w:rsidRPr="0006078A">
        <w:rPr>
          <w:rFonts w:cs="Times New Roman"/>
          <w:szCs w:val="24"/>
        </w:rPr>
        <w:t xml:space="preserve"> granting</w:t>
      </w:r>
      <w:r w:rsidR="00BA5AF9" w:rsidRPr="0006078A">
        <w:rPr>
          <w:rFonts w:cs="Times New Roman"/>
          <w:szCs w:val="24"/>
        </w:rPr>
        <w:t>”</w:t>
      </w:r>
      <w:r w:rsidR="00A51DD3" w:rsidRPr="0006078A">
        <w:rPr>
          <w:rFonts w:cs="Times New Roman"/>
          <w:szCs w:val="24"/>
        </w:rPr>
        <w:t xml:space="preserve"> </w:t>
      </w:r>
      <w:r w:rsidR="00A51DD3" w:rsidRPr="0006078A">
        <w:rPr>
          <w:rFonts w:cs="Times New Roman"/>
          <w:szCs w:val="24"/>
          <w:lang w:val="en"/>
        </w:rPr>
        <w:t xml:space="preserve">of </w:t>
      </w:r>
      <w:r w:rsidR="00E63E95" w:rsidRPr="0006078A">
        <w:rPr>
          <w:rFonts w:cs="Times New Roman"/>
          <w:szCs w:val="24"/>
          <w:lang w:val="en"/>
        </w:rPr>
        <w:t>a</w:t>
      </w:r>
      <w:r w:rsidR="00A51DD3" w:rsidRPr="0006078A">
        <w:rPr>
          <w:rFonts w:cs="Times New Roman"/>
          <w:szCs w:val="24"/>
          <w:lang w:val="en"/>
        </w:rPr>
        <w:t xml:space="preserve">cademic </w:t>
      </w:r>
      <w:r w:rsidR="00E63E95" w:rsidRPr="0006078A">
        <w:rPr>
          <w:rFonts w:cs="Times New Roman"/>
          <w:szCs w:val="24"/>
          <w:lang w:val="en"/>
        </w:rPr>
        <w:t>l</w:t>
      </w:r>
      <w:r w:rsidR="00A51DD3" w:rsidRPr="0006078A">
        <w:rPr>
          <w:rFonts w:cs="Times New Roman"/>
          <w:szCs w:val="24"/>
          <w:lang w:val="en"/>
        </w:rPr>
        <w:t>eave</w:t>
      </w:r>
    </w:p>
    <w:p w14:paraId="0E7D067E" w14:textId="083DB698" w:rsidR="00A36765" w:rsidRPr="0006078A" w:rsidRDefault="00846E83" w:rsidP="004E3089">
      <w:pPr>
        <w:pStyle w:val="ListParagraph"/>
        <w:numPr>
          <w:ilvl w:val="0"/>
          <w:numId w:val="38"/>
        </w:numPr>
        <w:tabs>
          <w:tab w:val="decimal" w:pos="360"/>
          <w:tab w:val="decimal" w:pos="720"/>
        </w:tabs>
        <w:ind w:left="1080"/>
        <w:rPr>
          <w:rFonts w:cs="Times New Roman"/>
          <w:szCs w:val="24"/>
        </w:rPr>
      </w:pPr>
      <w:r w:rsidRPr="0006078A">
        <w:rPr>
          <w:rFonts w:eastAsia="Spectral" w:cs="Times New Roman"/>
          <w:szCs w:val="24"/>
        </w:rPr>
        <w:t xml:space="preserve">The Faculty &amp; Institutional Affairs Committee returned the </w:t>
      </w:r>
      <w:r w:rsidR="001B2133" w:rsidRPr="0006078A">
        <w:rPr>
          <w:rFonts w:eastAsia="Spectral" w:cs="Times New Roman"/>
          <w:szCs w:val="24"/>
        </w:rPr>
        <w:t xml:space="preserve">FDW </w:t>
      </w:r>
      <w:r w:rsidRPr="0006078A">
        <w:rPr>
          <w:rFonts w:eastAsia="Spectral" w:cs="Times New Roman"/>
          <w:szCs w:val="24"/>
        </w:rPr>
        <w:t xml:space="preserve">subcommittee’s </w:t>
      </w:r>
      <w:r w:rsidR="00443A48" w:rsidRPr="0006078A">
        <w:rPr>
          <w:rFonts w:eastAsia="Spectral" w:cs="Times New Roman"/>
          <w:szCs w:val="24"/>
        </w:rPr>
        <w:t>Proposal to Establish Post-Pandemic Directed Academic Leave</w:t>
      </w:r>
      <w:r w:rsidRPr="0006078A">
        <w:rPr>
          <w:rFonts w:eastAsia="Spectral" w:cs="Times New Roman"/>
          <w:szCs w:val="24"/>
        </w:rPr>
        <w:t xml:space="preserve">, for revision </w:t>
      </w:r>
      <w:r w:rsidR="001B2133" w:rsidRPr="0006078A">
        <w:rPr>
          <w:rFonts w:eastAsia="Spectral" w:cs="Times New Roman"/>
          <w:szCs w:val="24"/>
        </w:rPr>
        <w:t>of the p</w:t>
      </w:r>
      <w:r w:rsidRPr="0006078A">
        <w:rPr>
          <w:rFonts w:eastAsia="Spectral" w:cs="Times New Roman"/>
          <w:szCs w:val="24"/>
        </w:rPr>
        <w:t xml:space="preserve">urposes </w:t>
      </w:r>
      <w:r w:rsidR="001B2133" w:rsidRPr="0006078A">
        <w:rPr>
          <w:rFonts w:eastAsia="Spectral" w:cs="Times New Roman"/>
          <w:szCs w:val="24"/>
        </w:rPr>
        <w:t xml:space="preserve">and </w:t>
      </w:r>
      <w:r w:rsidR="005C67D9" w:rsidRPr="0006078A">
        <w:rPr>
          <w:rFonts w:eastAsia="Spectral" w:cs="Times New Roman"/>
          <w:szCs w:val="24"/>
        </w:rPr>
        <w:t xml:space="preserve">for </w:t>
      </w:r>
      <w:r w:rsidRPr="0006078A">
        <w:rPr>
          <w:rFonts w:eastAsia="Spectral" w:cs="Times New Roman"/>
          <w:szCs w:val="24"/>
        </w:rPr>
        <w:t xml:space="preserve">greater specificity and increased clarity, including more specific </w:t>
      </w:r>
      <w:r w:rsidRPr="0006078A">
        <w:rPr>
          <w:rFonts w:eastAsia="Spectral" w:cs="Times New Roman"/>
          <w:szCs w:val="24"/>
        </w:rPr>
        <w:lastRenderedPageBreak/>
        <w:t>actions by chairs and deans</w:t>
      </w:r>
      <w:r w:rsidR="00863AFF" w:rsidRPr="0006078A">
        <w:rPr>
          <w:rFonts w:eastAsia="Spectral" w:cs="Times New Roman"/>
          <w:szCs w:val="24"/>
        </w:rPr>
        <w:t xml:space="preserve">. </w:t>
      </w:r>
      <w:r w:rsidR="00C26973" w:rsidRPr="0006078A">
        <w:rPr>
          <w:rFonts w:eastAsia="Spectral" w:cs="Times New Roman"/>
          <w:szCs w:val="24"/>
        </w:rPr>
        <w:t xml:space="preserve">The </w:t>
      </w:r>
      <w:r w:rsidR="009F4749" w:rsidRPr="0006078A">
        <w:rPr>
          <w:rFonts w:eastAsia="Spectral" w:cs="Times New Roman"/>
          <w:szCs w:val="24"/>
        </w:rPr>
        <w:t xml:space="preserve">motion made to </w:t>
      </w:r>
      <w:r w:rsidR="00012865" w:rsidRPr="0006078A">
        <w:rPr>
          <w:rFonts w:eastAsia="Spectral" w:cs="Times New Roman"/>
          <w:szCs w:val="24"/>
        </w:rPr>
        <w:t xml:space="preserve">commit the proposal back </w:t>
      </w:r>
      <w:r w:rsidR="00C26973" w:rsidRPr="0006078A">
        <w:rPr>
          <w:rFonts w:eastAsia="Spectral" w:cs="Times New Roman"/>
          <w:szCs w:val="24"/>
        </w:rPr>
        <w:t>was</w:t>
      </w:r>
      <w:r w:rsidR="00971796" w:rsidRPr="0006078A">
        <w:rPr>
          <w:rFonts w:eastAsia="Spectral" w:cs="Times New Roman"/>
          <w:szCs w:val="24"/>
        </w:rPr>
        <w:t xml:space="preserve"> </w:t>
      </w:r>
      <w:r w:rsidR="00372F5D" w:rsidRPr="0006078A">
        <w:rPr>
          <w:rFonts w:eastAsia="Spectral" w:cs="Times New Roman"/>
          <w:b/>
          <w:bCs/>
          <w:szCs w:val="24"/>
        </w:rPr>
        <w:t>a</w:t>
      </w:r>
      <w:r w:rsidR="00A36765" w:rsidRPr="0006078A">
        <w:rPr>
          <w:rFonts w:eastAsia="Spectral" w:cs="Times New Roman"/>
          <w:b/>
          <w:bCs/>
          <w:szCs w:val="24"/>
        </w:rPr>
        <w:t xml:space="preserve">pproved by </w:t>
      </w:r>
      <w:r w:rsidR="00372F5D" w:rsidRPr="0006078A">
        <w:rPr>
          <w:rFonts w:eastAsia="Spectral" w:cs="Times New Roman"/>
          <w:b/>
          <w:bCs/>
          <w:szCs w:val="24"/>
        </w:rPr>
        <w:t>a</w:t>
      </w:r>
      <w:r w:rsidR="00A36765" w:rsidRPr="0006078A">
        <w:rPr>
          <w:rFonts w:eastAsia="Spectral" w:cs="Times New Roman"/>
          <w:b/>
          <w:bCs/>
          <w:szCs w:val="24"/>
        </w:rPr>
        <w:t>cclamation</w:t>
      </w:r>
      <w:r w:rsidR="00971796" w:rsidRPr="0006078A">
        <w:rPr>
          <w:rFonts w:eastAsia="Spectral" w:cs="Times New Roman"/>
          <w:b/>
          <w:bCs/>
          <w:szCs w:val="24"/>
        </w:rPr>
        <w:t xml:space="preserve"> (</w:t>
      </w:r>
      <w:r w:rsidR="00971796" w:rsidRPr="0006078A">
        <w:rPr>
          <w:rFonts w:cs="Times New Roman"/>
          <w:b/>
          <w:bCs/>
          <w:szCs w:val="24"/>
        </w:rPr>
        <w:t>moved by Vela, seconded by Smith)</w:t>
      </w:r>
    </w:p>
    <w:p w14:paraId="55399BB4" w14:textId="12192529" w:rsidR="00E55886" w:rsidRPr="0006078A" w:rsidRDefault="005C67D9" w:rsidP="00076537">
      <w:pPr>
        <w:pStyle w:val="ListParagraph"/>
        <w:numPr>
          <w:ilvl w:val="0"/>
          <w:numId w:val="33"/>
        </w:numPr>
        <w:spacing w:line="276" w:lineRule="auto"/>
        <w:ind w:left="1080"/>
        <w:rPr>
          <w:rFonts w:eastAsia="Spectral" w:cs="Times New Roman"/>
          <w:b/>
          <w:bCs/>
          <w:szCs w:val="24"/>
        </w:rPr>
      </w:pPr>
      <w:r w:rsidRPr="0006078A">
        <w:rPr>
          <w:rFonts w:eastAsia="Spectral" w:cs="Times New Roman"/>
          <w:szCs w:val="24"/>
        </w:rPr>
        <w:t xml:space="preserve">Acting </w:t>
      </w:r>
      <w:r w:rsidR="001155AA" w:rsidRPr="0006078A">
        <w:rPr>
          <w:rFonts w:eastAsia="Spectral" w:cs="Times New Roman"/>
          <w:szCs w:val="24"/>
        </w:rPr>
        <w:t>C</w:t>
      </w:r>
      <w:r w:rsidRPr="0006078A">
        <w:rPr>
          <w:rFonts w:eastAsia="Spectral" w:cs="Times New Roman"/>
          <w:szCs w:val="24"/>
        </w:rPr>
        <w:t xml:space="preserve">hair </w:t>
      </w:r>
      <w:r w:rsidR="004F3512" w:rsidRPr="0006078A">
        <w:rPr>
          <w:rFonts w:eastAsia="Spectral" w:cs="Times New Roman"/>
          <w:szCs w:val="24"/>
        </w:rPr>
        <w:t xml:space="preserve">Schaub </w:t>
      </w:r>
      <w:r w:rsidR="00704D12" w:rsidRPr="0006078A">
        <w:rPr>
          <w:rFonts w:eastAsia="Spectral" w:cs="Times New Roman"/>
          <w:szCs w:val="24"/>
        </w:rPr>
        <w:t xml:space="preserve">reported that </w:t>
      </w:r>
      <w:r w:rsidR="00BE0E33" w:rsidRPr="0006078A">
        <w:rPr>
          <w:rFonts w:eastAsia="Spectral" w:cs="Times New Roman"/>
          <w:szCs w:val="24"/>
        </w:rPr>
        <w:t xml:space="preserve">there is a proposal forthcoming that addresses equity and </w:t>
      </w:r>
      <w:r w:rsidR="00FE32FF" w:rsidRPr="0006078A">
        <w:rPr>
          <w:rFonts w:eastAsia="Spectral" w:cs="Times New Roman"/>
          <w:szCs w:val="24"/>
        </w:rPr>
        <w:t>fair</w:t>
      </w:r>
      <w:r w:rsidR="00BE0E33" w:rsidRPr="0006078A">
        <w:rPr>
          <w:rFonts w:eastAsia="Spectral" w:cs="Times New Roman"/>
          <w:szCs w:val="24"/>
        </w:rPr>
        <w:t xml:space="preserve"> compensation between directors and coordinators across campus</w:t>
      </w:r>
    </w:p>
    <w:p w14:paraId="08430085" w14:textId="77777777" w:rsidR="00620E89" w:rsidRPr="0006078A" w:rsidRDefault="00620E89" w:rsidP="00076537">
      <w:pPr>
        <w:pStyle w:val="ListParagraph"/>
        <w:spacing w:line="276" w:lineRule="auto"/>
        <w:ind w:left="1080"/>
        <w:rPr>
          <w:rFonts w:eastAsia="Spectral" w:cs="Times New Roman"/>
          <w:b/>
          <w:bCs/>
          <w:szCs w:val="24"/>
        </w:rPr>
      </w:pPr>
    </w:p>
    <w:p w14:paraId="1F33C89A" w14:textId="05CF781F" w:rsidR="00665F49" w:rsidRPr="0006078A" w:rsidRDefault="00664612" w:rsidP="00076537">
      <w:pPr>
        <w:pStyle w:val="ListParagraph"/>
        <w:numPr>
          <w:ilvl w:val="1"/>
          <w:numId w:val="10"/>
        </w:numPr>
        <w:ind w:left="720"/>
        <w:rPr>
          <w:rFonts w:cs="Times New Roman"/>
          <w:b/>
          <w:szCs w:val="24"/>
        </w:rPr>
      </w:pPr>
      <w:r w:rsidRPr="0006078A">
        <w:rPr>
          <w:rFonts w:cs="Times New Roman"/>
          <w:b/>
          <w:szCs w:val="24"/>
        </w:rPr>
        <w:t>Faculty Evaluation Review Subcommittee, R</w:t>
      </w:r>
      <w:r w:rsidR="00665F49" w:rsidRPr="0006078A">
        <w:rPr>
          <w:rFonts w:cs="Times New Roman"/>
          <w:b/>
          <w:szCs w:val="24"/>
        </w:rPr>
        <w:t>achel Smith</w:t>
      </w:r>
      <w:r w:rsidR="002B01AE" w:rsidRPr="0006078A">
        <w:rPr>
          <w:rFonts w:cs="Times New Roman"/>
          <w:b/>
          <w:szCs w:val="24"/>
        </w:rPr>
        <w:t>, Chair</w:t>
      </w:r>
    </w:p>
    <w:p w14:paraId="38FE637C" w14:textId="6062E16D" w:rsidR="00AD268C" w:rsidRPr="0006078A" w:rsidRDefault="00AD268C" w:rsidP="00076537">
      <w:pPr>
        <w:pStyle w:val="ListParagraph"/>
        <w:numPr>
          <w:ilvl w:val="0"/>
          <w:numId w:val="28"/>
        </w:numPr>
        <w:spacing w:line="252" w:lineRule="auto"/>
        <w:ind w:left="1080"/>
        <w:rPr>
          <w:rFonts w:eastAsia="Times New Roman" w:cs="Times New Roman"/>
          <w:szCs w:val="24"/>
        </w:rPr>
      </w:pPr>
      <w:r w:rsidRPr="0006078A">
        <w:rPr>
          <w:rFonts w:eastAsia="Times New Roman" w:cs="Times New Roman"/>
          <w:szCs w:val="24"/>
        </w:rPr>
        <w:t>All three motions (PTR language clarifications, recommendation of special committee to implement online SEI’s and revision of the PEC form) previousl</w:t>
      </w:r>
      <w:r w:rsidR="001A0383" w:rsidRPr="0006078A">
        <w:rPr>
          <w:rFonts w:eastAsia="Times New Roman" w:cs="Times New Roman"/>
          <w:szCs w:val="24"/>
        </w:rPr>
        <w:t>y passed by FIAC were approved </w:t>
      </w:r>
      <w:r w:rsidRPr="0006078A">
        <w:rPr>
          <w:rFonts w:eastAsia="Times New Roman" w:cs="Times New Roman"/>
          <w:szCs w:val="24"/>
        </w:rPr>
        <w:t xml:space="preserve">by the Faculty Senate on </w:t>
      </w:r>
      <w:r w:rsidR="00C5358B" w:rsidRPr="0006078A">
        <w:rPr>
          <w:rFonts w:eastAsia="Times New Roman" w:cs="Times New Roman"/>
          <w:szCs w:val="24"/>
        </w:rPr>
        <w:t>March 3, 2021 meeting</w:t>
      </w:r>
    </w:p>
    <w:p w14:paraId="6C830292" w14:textId="6103E0BF" w:rsidR="001A0383" w:rsidRPr="0006078A" w:rsidRDefault="001A0383" w:rsidP="00076537">
      <w:pPr>
        <w:pStyle w:val="ListParagraph"/>
        <w:numPr>
          <w:ilvl w:val="0"/>
          <w:numId w:val="28"/>
        </w:numPr>
        <w:spacing w:line="252" w:lineRule="auto"/>
        <w:ind w:left="1080"/>
        <w:rPr>
          <w:rFonts w:eastAsia="Times New Roman" w:cs="Times New Roman"/>
          <w:szCs w:val="24"/>
        </w:rPr>
      </w:pPr>
      <w:r w:rsidRPr="0006078A">
        <w:rPr>
          <w:rFonts w:eastAsia="Times New Roman" w:cs="Times New Roman"/>
          <w:szCs w:val="24"/>
        </w:rPr>
        <w:t>All SEI’s online from now</w:t>
      </w:r>
      <w:r w:rsidR="00DD6F9A" w:rsidRPr="0006078A">
        <w:rPr>
          <w:rFonts w:eastAsia="Times New Roman" w:cs="Times New Roman"/>
          <w:szCs w:val="24"/>
        </w:rPr>
        <w:t xml:space="preserve"> on and continuing with the use of </w:t>
      </w:r>
      <w:r w:rsidRPr="0006078A">
        <w:rPr>
          <w:rFonts w:eastAsia="Times New Roman" w:cs="Times New Roman"/>
          <w:szCs w:val="24"/>
        </w:rPr>
        <w:t xml:space="preserve">CoursEval </w:t>
      </w:r>
    </w:p>
    <w:p w14:paraId="760855EA" w14:textId="68EC63E8" w:rsidR="001A0383" w:rsidRPr="0006078A" w:rsidRDefault="001A0383" w:rsidP="00076537">
      <w:pPr>
        <w:pStyle w:val="ListParagraph"/>
        <w:numPr>
          <w:ilvl w:val="0"/>
          <w:numId w:val="28"/>
        </w:numPr>
        <w:spacing w:line="252" w:lineRule="auto"/>
        <w:ind w:left="1080"/>
        <w:rPr>
          <w:rFonts w:eastAsia="Times New Roman" w:cs="Times New Roman"/>
          <w:szCs w:val="24"/>
        </w:rPr>
      </w:pPr>
      <w:r w:rsidRPr="0006078A">
        <w:rPr>
          <w:rFonts w:eastAsia="Times New Roman" w:cs="Times New Roman"/>
          <w:szCs w:val="24"/>
        </w:rPr>
        <w:t xml:space="preserve">SEI language in handbook needs to change due to online SEI decision. FERS is proposing that SEI’s be completed each semester </w:t>
      </w:r>
    </w:p>
    <w:p w14:paraId="0A84B19D" w14:textId="14959EA7" w:rsidR="001A0383" w:rsidRPr="0006078A" w:rsidRDefault="001A0383" w:rsidP="00076537">
      <w:pPr>
        <w:pStyle w:val="ListParagraph"/>
        <w:numPr>
          <w:ilvl w:val="0"/>
          <w:numId w:val="28"/>
        </w:numPr>
        <w:spacing w:after="0" w:line="252" w:lineRule="auto"/>
        <w:ind w:left="1080"/>
        <w:rPr>
          <w:rFonts w:eastAsia="Times New Roman" w:cs="Times New Roman"/>
          <w:szCs w:val="24"/>
        </w:rPr>
      </w:pPr>
      <w:r w:rsidRPr="0006078A">
        <w:rPr>
          <w:rFonts w:eastAsia="Times New Roman" w:cs="Times New Roman"/>
          <w:szCs w:val="24"/>
        </w:rPr>
        <w:t xml:space="preserve">FERS Chair had a meeting with Faculty Senate Chair Joe West </w:t>
      </w:r>
      <w:r w:rsidR="00916B21" w:rsidRPr="0006078A">
        <w:rPr>
          <w:rFonts w:eastAsia="Times New Roman" w:cs="Times New Roman"/>
          <w:szCs w:val="24"/>
        </w:rPr>
        <w:t xml:space="preserve">and FIAC Chair Maria Pereira </w:t>
      </w:r>
      <w:r w:rsidRPr="0006078A">
        <w:rPr>
          <w:rFonts w:eastAsia="Times New Roman" w:cs="Times New Roman"/>
          <w:szCs w:val="24"/>
        </w:rPr>
        <w:t xml:space="preserve">to discuss </w:t>
      </w:r>
      <w:r w:rsidR="00916B21" w:rsidRPr="0006078A">
        <w:rPr>
          <w:rFonts w:eastAsia="Times New Roman" w:cs="Times New Roman"/>
          <w:szCs w:val="24"/>
        </w:rPr>
        <w:t xml:space="preserve">the </w:t>
      </w:r>
      <w:r w:rsidRPr="0006078A">
        <w:rPr>
          <w:rFonts w:eastAsia="Times New Roman" w:cs="Times New Roman"/>
          <w:szCs w:val="24"/>
        </w:rPr>
        <w:t xml:space="preserve">charge and composition of </w:t>
      </w:r>
      <w:r w:rsidR="00916B21" w:rsidRPr="0006078A">
        <w:rPr>
          <w:rFonts w:eastAsia="Times New Roman" w:cs="Times New Roman"/>
          <w:szCs w:val="24"/>
        </w:rPr>
        <w:t xml:space="preserve">the </w:t>
      </w:r>
      <w:r w:rsidRPr="0006078A">
        <w:rPr>
          <w:rFonts w:eastAsia="Times New Roman" w:cs="Times New Roman"/>
          <w:szCs w:val="24"/>
        </w:rPr>
        <w:t xml:space="preserve">Special </w:t>
      </w:r>
      <w:r w:rsidR="00916B21" w:rsidRPr="0006078A">
        <w:rPr>
          <w:rFonts w:eastAsia="Times New Roman" w:cs="Times New Roman"/>
          <w:szCs w:val="24"/>
        </w:rPr>
        <w:t>C</w:t>
      </w:r>
      <w:r w:rsidRPr="0006078A">
        <w:rPr>
          <w:rFonts w:eastAsia="Times New Roman" w:cs="Times New Roman"/>
          <w:szCs w:val="24"/>
        </w:rPr>
        <w:t>ommittee on implementing online SEI’s</w:t>
      </w:r>
    </w:p>
    <w:p w14:paraId="0575EA78" w14:textId="77777777" w:rsidR="001A0383" w:rsidRPr="0006078A" w:rsidRDefault="001A0383" w:rsidP="00076537">
      <w:pPr>
        <w:numPr>
          <w:ilvl w:val="0"/>
          <w:numId w:val="28"/>
        </w:numPr>
        <w:spacing w:line="252" w:lineRule="auto"/>
        <w:ind w:left="1080"/>
        <w:contextualSpacing/>
        <w:rPr>
          <w:rFonts w:eastAsia="Times New Roman" w:cs="Times New Roman"/>
          <w:szCs w:val="24"/>
        </w:rPr>
      </w:pPr>
      <w:r w:rsidRPr="0006078A">
        <w:rPr>
          <w:rFonts w:eastAsia="Times New Roman" w:cs="Times New Roman"/>
          <w:szCs w:val="24"/>
        </w:rPr>
        <w:t xml:space="preserve">No action on delaying probationary review: waiting for Provost </w:t>
      </w:r>
    </w:p>
    <w:p w14:paraId="1DD0839E" w14:textId="0B8BA43C" w:rsidR="0064329B" w:rsidRPr="0006078A" w:rsidRDefault="001A0383" w:rsidP="00076537">
      <w:pPr>
        <w:numPr>
          <w:ilvl w:val="0"/>
          <w:numId w:val="28"/>
        </w:numPr>
        <w:spacing w:line="252" w:lineRule="auto"/>
        <w:ind w:left="1080"/>
        <w:contextualSpacing/>
        <w:rPr>
          <w:rFonts w:eastAsia="Times New Roman" w:cs="Times New Roman"/>
          <w:szCs w:val="24"/>
        </w:rPr>
      </w:pPr>
      <w:r w:rsidRPr="0006078A">
        <w:rPr>
          <w:rFonts w:eastAsia="Times New Roman" w:cs="Times New Roman"/>
          <w:szCs w:val="24"/>
        </w:rPr>
        <w:t xml:space="preserve">Department Chair’s Annual Evaluation form to include “a candid assessment of whether or not the faculty member being evaluated is making sufficient progress towards promotion and tenure in each area: teaching, scholarship, and service (with suggestions for improvement </w:t>
      </w:r>
      <w:r w:rsidR="0021169A" w:rsidRPr="0006078A">
        <w:rPr>
          <w:rFonts w:eastAsia="Times New Roman" w:cs="Times New Roman"/>
          <w:szCs w:val="24"/>
        </w:rPr>
        <w:t>of language</w:t>
      </w:r>
      <w:r w:rsidR="00CC0F00" w:rsidRPr="0006078A">
        <w:rPr>
          <w:rFonts w:eastAsia="Times New Roman" w:cs="Times New Roman"/>
          <w:szCs w:val="24"/>
        </w:rPr>
        <w:t xml:space="preserve"> </w:t>
      </w:r>
      <w:r w:rsidRPr="0006078A">
        <w:rPr>
          <w:rFonts w:eastAsia="Times New Roman" w:cs="Times New Roman"/>
          <w:szCs w:val="24"/>
        </w:rPr>
        <w:t>where warranted</w:t>
      </w:r>
      <w:r w:rsidR="00F00E07" w:rsidRPr="0006078A">
        <w:rPr>
          <w:rFonts w:eastAsia="Times New Roman" w:cs="Times New Roman"/>
          <w:szCs w:val="24"/>
        </w:rPr>
        <w:t>)</w:t>
      </w:r>
      <w:r w:rsidRPr="0006078A">
        <w:rPr>
          <w:rFonts w:eastAsia="Times New Roman" w:cs="Times New Roman"/>
          <w:szCs w:val="24"/>
        </w:rPr>
        <w:t xml:space="preserve">. Currently, the Annual Evaluation form </w:t>
      </w:r>
      <w:r w:rsidR="00CC0F00" w:rsidRPr="0006078A">
        <w:rPr>
          <w:rFonts w:eastAsia="Times New Roman" w:cs="Times New Roman"/>
          <w:szCs w:val="24"/>
        </w:rPr>
        <w:t xml:space="preserve">language </w:t>
      </w:r>
      <w:r w:rsidR="000849C1" w:rsidRPr="0006078A">
        <w:rPr>
          <w:rFonts w:eastAsia="Times New Roman" w:cs="Times New Roman"/>
          <w:szCs w:val="24"/>
        </w:rPr>
        <w:t xml:space="preserve">is: </w:t>
      </w:r>
      <w:r w:rsidRPr="0006078A">
        <w:rPr>
          <w:rFonts w:eastAsia="Times New Roman" w:cs="Times New Roman"/>
          <w:szCs w:val="24"/>
        </w:rPr>
        <w:t xml:space="preserve">“Sufficient progress in </w:t>
      </w:r>
      <w:r w:rsidR="001E2DFA" w:rsidRPr="0006078A">
        <w:rPr>
          <w:rFonts w:eastAsia="Times New Roman" w:cs="Times New Roman"/>
          <w:szCs w:val="24"/>
        </w:rPr>
        <w:t xml:space="preserve">the </w:t>
      </w:r>
      <w:r w:rsidRPr="0006078A">
        <w:rPr>
          <w:rFonts w:eastAsia="Times New Roman" w:cs="Times New Roman"/>
          <w:szCs w:val="24"/>
        </w:rPr>
        <w:t xml:space="preserve">area of teaching”? Yes or no </w:t>
      </w:r>
      <w:r w:rsidR="001E2DFA" w:rsidRPr="0006078A">
        <w:rPr>
          <w:rFonts w:eastAsia="Times New Roman" w:cs="Times New Roman"/>
          <w:szCs w:val="24"/>
        </w:rPr>
        <w:t>checkboxes</w:t>
      </w:r>
      <w:r w:rsidRPr="0006078A">
        <w:rPr>
          <w:rFonts w:eastAsia="Times New Roman" w:cs="Times New Roman"/>
          <w:szCs w:val="24"/>
        </w:rPr>
        <w:t xml:space="preserve"> are used</w:t>
      </w:r>
    </w:p>
    <w:p w14:paraId="47A91C4A" w14:textId="4E303F11" w:rsidR="00597FE2" w:rsidRPr="0006078A" w:rsidRDefault="00665F49" w:rsidP="004F035E">
      <w:pPr>
        <w:pStyle w:val="ListParagraph"/>
        <w:numPr>
          <w:ilvl w:val="1"/>
          <w:numId w:val="10"/>
        </w:numPr>
        <w:tabs>
          <w:tab w:val="decimal" w:pos="720"/>
          <w:tab w:val="left" w:pos="900"/>
          <w:tab w:val="left" w:pos="1080"/>
          <w:tab w:val="left" w:pos="1260"/>
        </w:tabs>
        <w:spacing w:before="240" w:after="0"/>
        <w:ind w:left="450" w:firstLine="0"/>
        <w:rPr>
          <w:rFonts w:cs="Times New Roman"/>
          <w:b/>
          <w:bCs/>
          <w:szCs w:val="24"/>
        </w:rPr>
      </w:pPr>
      <w:r w:rsidRPr="0006078A">
        <w:rPr>
          <w:rFonts w:cs="Times New Roman"/>
          <w:b/>
          <w:bCs/>
          <w:szCs w:val="24"/>
        </w:rPr>
        <w:t>Health, Safety and Environment, Gaye Acikdilli</w:t>
      </w:r>
      <w:r w:rsidR="002B01AE" w:rsidRPr="0006078A">
        <w:rPr>
          <w:rFonts w:cs="Times New Roman"/>
          <w:b/>
          <w:bCs/>
          <w:szCs w:val="24"/>
        </w:rPr>
        <w:t>, Chair</w:t>
      </w:r>
    </w:p>
    <w:p w14:paraId="799B2EE9" w14:textId="77777777" w:rsidR="005B24E7" w:rsidRPr="0006078A" w:rsidRDefault="00300DD1" w:rsidP="00076537">
      <w:pPr>
        <w:pStyle w:val="NormalWeb"/>
        <w:numPr>
          <w:ilvl w:val="0"/>
          <w:numId w:val="32"/>
        </w:numPr>
        <w:ind w:left="1080"/>
        <w:rPr>
          <w:rFonts w:eastAsia="Times New Roman"/>
        </w:rPr>
      </w:pPr>
      <w:r w:rsidRPr="0006078A">
        <w:rPr>
          <w:rFonts w:eastAsia="Times New Roman"/>
        </w:rPr>
        <w:t>The University and its staff continue to diligently work to provide a safe environment on campus and thus help achieve a successful semester. We should appreciate all these efforts given the uncertainties and the difficulties of this pandemic</w:t>
      </w:r>
    </w:p>
    <w:p w14:paraId="5D789693" w14:textId="25B5FD07" w:rsidR="00211743" w:rsidRPr="0006078A" w:rsidRDefault="00300DD1" w:rsidP="00076537">
      <w:pPr>
        <w:pStyle w:val="NormalWeb"/>
        <w:numPr>
          <w:ilvl w:val="0"/>
          <w:numId w:val="32"/>
        </w:numPr>
        <w:ind w:left="1080"/>
        <w:rPr>
          <w:rFonts w:eastAsia="Times New Roman"/>
        </w:rPr>
      </w:pPr>
      <w:r w:rsidRPr="0006078A">
        <w:rPr>
          <w:rFonts w:eastAsia="Times New Roman"/>
        </w:rPr>
        <w:t>Chief of Police, McDuffie Cummings, Jr. found that traffic signs have faded and need to be replaced. Additionally, speed bumps replaced with speed tables. Speed tables work better for slowing traffic and are easier on vehicles  </w:t>
      </w:r>
    </w:p>
    <w:p w14:paraId="6F01BA07" w14:textId="77777777" w:rsidR="004C22A4" w:rsidRPr="0006078A" w:rsidRDefault="00300DD1" w:rsidP="00076537">
      <w:pPr>
        <w:pStyle w:val="NormalWeb"/>
        <w:numPr>
          <w:ilvl w:val="0"/>
          <w:numId w:val="32"/>
        </w:numPr>
        <w:spacing w:before="100" w:beforeAutospacing="1"/>
        <w:ind w:left="1080"/>
        <w:rPr>
          <w:rFonts w:eastAsia="Times New Roman"/>
        </w:rPr>
      </w:pPr>
      <w:r w:rsidRPr="0006078A">
        <w:rPr>
          <w:rFonts w:eastAsia="Times New Roman"/>
        </w:rPr>
        <w:t>Officer for Environmental Health and Safety, Michael Bullard reported that there was good feedback concerning COVID-19 information sessions. The campus is slowly reopening more services including the bowling alley and aquatic center. Officials are attempting to limit student parties and unapproved activities. Requirements for classrooms, 6-foot distance, and facemasks stay in place. Information about vaccines will be forthcoming</w:t>
      </w:r>
    </w:p>
    <w:p w14:paraId="65D82D27" w14:textId="7780A584" w:rsidR="00D112B3" w:rsidRPr="0006078A" w:rsidRDefault="008413E1" w:rsidP="00076537">
      <w:pPr>
        <w:pStyle w:val="NormalWeb"/>
        <w:numPr>
          <w:ilvl w:val="0"/>
          <w:numId w:val="32"/>
        </w:numPr>
        <w:spacing w:before="100" w:beforeAutospacing="1"/>
        <w:ind w:left="1080"/>
        <w:rPr>
          <w:rFonts w:eastAsia="Times New Roman"/>
        </w:rPr>
      </w:pPr>
      <w:r w:rsidRPr="0006078A">
        <w:rPr>
          <w:rFonts w:eastAsia="Times New Roman"/>
        </w:rPr>
        <w:t>As n</w:t>
      </w:r>
      <w:r w:rsidR="00300DD1" w:rsidRPr="0006078A">
        <w:rPr>
          <w:rFonts w:eastAsia="Times New Roman"/>
        </w:rPr>
        <w:t xml:space="preserve">ew </w:t>
      </w:r>
      <w:r w:rsidRPr="0006078A">
        <w:rPr>
          <w:rFonts w:eastAsia="Times New Roman"/>
        </w:rPr>
        <w:t>b</w:t>
      </w:r>
      <w:r w:rsidR="00300DD1" w:rsidRPr="0006078A">
        <w:rPr>
          <w:rFonts w:eastAsia="Times New Roman"/>
        </w:rPr>
        <w:t>usiness</w:t>
      </w:r>
      <w:r w:rsidRPr="0006078A">
        <w:rPr>
          <w:rFonts w:eastAsia="Times New Roman"/>
        </w:rPr>
        <w:t xml:space="preserve"> Chair </w:t>
      </w:r>
      <w:r w:rsidRPr="0006078A">
        <w:t xml:space="preserve">Acikdilli </w:t>
      </w:r>
      <w:r w:rsidR="00AA1DF2" w:rsidRPr="0006078A">
        <w:t>reported on a d</w:t>
      </w:r>
      <w:r w:rsidR="00300DD1" w:rsidRPr="0006078A">
        <w:rPr>
          <w:rFonts w:eastAsia="Times New Roman"/>
        </w:rPr>
        <w:t xml:space="preserve">iscussion was about providing a vaccine tracker on the UNCP Covid-19 dashboard. Concerns included can we have data of how many students and faculty are vaccinated on </w:t>
      </w:r>
      <w:r w:rsidR="00D112B3" w:rsidRPr="0006078A">
        <w:rPr>
          <w:rFonts w:eastAsia="Times New Roman"/>
        </w:rPr>
        <w:t>campus,</w:t>
      </w:r>
      <w:r w:rsidR="007A4763" w:rsidRPr="0006078A">
        <w:rPr>
          <w:rFonts w:eastAsia="Times New Roman"/>
        </w:rPr>
        <w:t xml:space="preserve"> but that data is missing if students</w:t>
      </w:r>
      <w:r w:rsidR="00EC3952" w:rsidRPr="0006078A">
        <w:rPr>
          <w:rFonts w:eastAsia="Times New Roman"/>
        </w:rPr>
        <w:t>,</w:t>
      </w:r>
      <w:r w:rsidR="007A4763" w:rsidRPr="0006078A">
        <w:rPr>
          <w:rFonts w:eastAsia="Times New Roman"/>
        </w:rPr>
        <w:t xml:space="preserve"> faculty</w:t>
      </w:r>
      <w:r w:rsidR="00D112B3" w:rsidRPr="0006078A">
        <w:rPr>
          <w:rFonts w:eastAsia="Times New Roman"/>
        </w:rPr>
        <w:t>,</w:t>
      </w:r>
      <w:r w:rsidR="007A4763" w:rsidRPr="0006078A">
        <w:rPr>
          <w:rFonts w:eastAsia="Times New Roman"/>
        </w:rPr>
        <w:t xml:space="preserve"> and staf</w:t>
      </w:r>
      <w:r w:rsidR="00300DD1" w:rsidRPr="0006078A">
        <w:rPr>
          <w:rFonts w:eastAsia="Times New Roman"/>
        </w:rPr>
        <w:t xml:space="preserve">f receive vaccinations </w:t>
      </w:r>
      <w:r w:rsidR="007A4763" w:rsidRPr="0006078A">
        <w:rPr>
          <w:rFonts w:eastAsia="Times New Roman"/>
        </w:rPr>
        <w:t xml:space="preserve">elsewhere, </w:t>
      </w:r>
      <w:r w:rsidR="00300DD1" w:rsidRPr="0006078A">
        <w:rPr>
          <w:rFonts w:eastAsia="Times New Roman"/>
        </w:rPr>
        <w:t>thus making accurate data gathering and reporting difficult  </w:t>
      </w:r>
    </w:p>
    <w:p w14:paraId="519EB06A" w14:textId="469F6E7B" w:rsidR="001C1AFB" w:rsidRPr="0006078A" w:rsidRDefault="00300DD1" w:rsidP="00076537">
      <w:pPr>
        <w:pStyle w:val="NormalWeb"/>
        <w:numPr>
          <w:ilvl w:val="1"/>
          <w:numId w:val="32"/>
        </w:numPr>
        <w:spacing w:before="100" w:beforeAutospacing="1"/>
        <w:ind w:left="1440"/>
        <w:rPr>
          <w:rFonts w:eastAsia="Times New Roman"/>
        </w:rPr>
      </w:pPr>
      <w:r w:rsidRPr="0006078A">
        <w:rPr>
          <w:rFonts w:eastAsia="Times New Roman"/>
        </w:rPr>
        <w:t>Discussion included testing, to make it mandatory or voluntary</w:t>
      </w:r>
      <w:r w:rsidR="00EC3952" w:rsidRPr="0006078A">
        <w:rPr>
          <w:rFonts w:eastAsia="Times New Roman"/>
        </w:rPr>
        <w:t>.</w:t>
      </w:r>
      <w:r w:rsidRPr="0006078A">
        <w:rPr>
          <w:rFonts w:eastAsia="Times New Roman"/>
        </w:rPr>
        <w:t xml:space="preserve"> Concerns included that the UNC system has not yet required testing of faculty and staff. On </w:t>
      </w:r>
      <w:r w:rsidRPr="0006078A">
        <w:rPr>
          <w:rFonts w:eastAsia="Times New Roman"/>
        </w:rPr>
        <w:lastRenderedPageBreak/>
        <w:t>the other hand, students are getting tested because they live on campus. This may be an issue for state l</w:t>
      </w:r>
      <w:r w:rsidR="00EC3952" w:rsidRPr="0006078A">
        <w:rPr>
          <w:rFonts w:eastAsia="Times New Roman"/>
        </w:rPr>
        <w:t>a</w:t>
      </w:r>
      <w:r w:rsidRPr="0006078A">
        <w:rPr>
          <w:rFonts w:eastAsia="Times New Roman"/>
        </w:rPr>
        <w:t>w because of privacy concerns for employees</w:t>
      </w:r>
    </w:p>
    <w:p w14:paraId="099B1C35" w14:textId="41477D43" w:rsidR="001C1AFB" w:rsidRPr="0006078A" w:rsidRDefault="00300DD1" w:rsidP="00076537">
      <w:pPr>
        <w:pStyle w:val="NormalWeb"/>
        <w:numPr>
          <w:ilvl w:val="1"/>
          <w:numId w:val="32"/>
        </w:numPr>
        <w:ind w:left="1440"/>
        <w:rPr>
          <w:rFonts w:eastAsia="Times New Roman"/>
        </w:rPr>
      </w:pPr>
      <w:r w:rsidRPr="0006078A">
        <w:rPr>
          <w:rFonts w:eastAsia="Times New Roman"/>
        </w:rPr>
        <w:t>Discussion continued about establishing requirements for immunization, to make it mandatory for faculty, staff, and students</w:t>
      </w:r>
      <w:r w:rsidR="00620E89" w:rsidRPr="0006078A">
        <w:rPr>
          <w:rFonts w:eastAsia="Times New Roman"/>
        </w:rPr>
        <w:t>.</w:t>
      </w:r>
      <w:r w:rsidRPr="0006078A">
        <w:rPr>
          <w:rFonts w:eastAsia="Times New Roman"/>
        </w:rPr>
        <w:t> Making vaccination mandatory is difficult because there are no current requirements for faculty, staff, and students</w:t>
      </w:r>
    </w:p>
    <w:p w14:paraId="378C7B2C" w14:textId="4F0EF270" w:rsidR="00C13787" w:rsidRPr="0006078A" w:rsidRDefault="00300DD1" w:rsidP="00076537">
      <w:pPr>
        <w:pStyle w:val="NormalWeb"/>
        <w:numPr>
          <w:ilvl w:val="1"/>
          <w:numId w:val="32"/>
        </w:numPr>
        <w:spacing w:before="100" w:beforeAutospacing="1"/>
        <w:ind w:left="1440"/>
        <w:rPr>
          <w:rFonts w:eastAsia="Times New Roman"/>
        </w:rPr>
      </w:pPr>
      <w:r w:rsidRPr="0006078A">
        <w:rPr>
          <w:rFonts w:eastAsia="Times New Roman"/>
        </w:rPr>
        <w:t>Some ideas were mentioned to have incentives for vaccination. These include digital badges, success stories posted on the UNCP website, discount coupons, etc. The objective is to motivate everyone to get vaccinated. However, there may be legal liability issues. Employers are probably better off encouraging rather than requiring. There are examples of organizations that encourage or even require employees to be fully vaccinated. For example, many retailers, restaurant chains, airlines provide incentives such as time off, bonus payments</w:t>
      </w:r>
    </w:p>
    <w:p w14:paraId="7CC7805B" w14:textId="09C41930" w:rsidR="009C4A0A" w:rsidRPr="0006078A" w:rsidRDefault="00300DD1" w:rsidP="00076537">
      <w:pPr>
        <w:pStyle w:val="NormalWeb"/>
        <w:numPr>
          <w:ilvl w:val="1"/>
          <w:numId w:val="32"/>
        </w:numPr>
        <w:spacing w:before="100" w:beforeAutospacing="1" w:after="120"/>
        <w:ind w:left="1440"/>
        <w:rPr>
          <w:rFonts w:eastAsia="Times New Roman"/>
        </w:rPr>
      </w:pPr>
      <w:r w:rsidRPr="0006078A">
        <w:rPr>
          <w:rFonts w:eastAsia="Times New Roman"/>
        </w:rPr>
        <w:t xml:space="preserve">A problem </w:t>
      </w:r>
      <w:r w:rsidR="002A3732" w:rsidRPr="0006078A">
        <w:rPr>
          <w:rFonts w:eastAsia="Times New Roman"/>
        </w:rPr>
        <w:t xml:space="preserve">was brought up about </w:t>
      </w:r>
      <w:r w:rsidRPr="0006078A">
        <w:rPr>
          <w:rFonts w:eastAsia="Times New Roman"/>
        </w:rPr>
        <w:t>outdoor lighting because a building contractor cut a wire to the parking lot by the library. The Chief of Police will attempt to send out</w:t>
      </w:r>
      <w:r w:rsidR="00C13787" w:rsidRPr="0006078A">
        <w:rPr>
          <w:rFonts w:eastAsia="Times New Roman"/>
        </w:rPr>
        <w:t xml:space="preserve"> a</w:t>
      </w:r>
      <w:r w:rsidRPr="0006078A">
        <w:rPr>
          <w:rFonts w:eastAsia="Times New Roman"/>
        </w:rPr>
        <w:t xml:space="preserve"> notification to students when there is a known outage</w:t>
      </w:r>
    </w:p>
    <w:p w14:paraId="70FBD635" w14:textId="0B5D86D7" w:rsidR="004E0932" w:rsidRPr="0006078A" w:rsidRDefault="00597FE2" w:rsidP="000B5A21">
      <w:pPr>
        <w:tabs>
          <w:tab w:val="left" w:pos="540"/>
        </w:tabs>
        <w:spacing w:before="240"/>
        <w:rPr>
          <w:rFonts w:cs="Times New Roman"/>
          <w:szCs w:val="24"/>
        </w:rPr>
      </w:pPr>
      <w:r w:rsidRPr="0006078A">
        <w:rPr>
          <w:rFonts w:cs="Times New Roman"/>
          <w:b/>
          <w:bCs/>
          <w:szCs w:val="24"/>
        </w:rPr>
        <w:t>VII.</w:t>
      </w:r>
      <w:r w:rsidR="004E0932" w:rsidRPr="0006078A">
        <w:rPr>
          <w:rFonts w:cs="Times New Roman"/>
          <w:b/>
          <w:bCs/>
          <w:szCs w:val="24"/>
        </w:rPr>
        <w:tab/>
      </w:r>
      <w:r w:rsidRPr="0006078A">
        <w:rPr>
          <w:rFonts w:cs="Times New Roman"/>
          <w:b/>
          <w:bCs/>
          <w:szCs w:val="24"/>
        </w:rPr>
        <w:t>New Business</w:t>
      </w:r>
      <w:r w:rsidR="00AC06D4" w:rsidRPr="0006078A">
        <w:rPr>
          <w:rFonts w:cs="Times New Roman"/>
          <w:szCs w:val="24"/>
        </w:rPr>
        <w:t xml:space="preserve"> - none</w:t>
      </w:r>
    </w:p>
    <w:p w14:paraId="4ED3A6AD" w14:textId="5630725E" w:rsidR="00597FE2" w:rsidRPr="0006078A" w:rsidRDefault="00665F49" w:rsidP="00076537">
      <w:pPr>
        <w:tabs>
          <w:tab w:val="left" w:pos="540"/>
        </w:tabs>
        <w:rPr>
          <w:rFonts w:cs="Times New Roman"/>
          <w:szCs w:val="24"/>
        </w:rPr>
      </w:pPr>
      <w:r w:rsidRPr="0006078A">
        <w:rPr>
          <w:rFonts w:cs="Times New Roman"/>
          <w:b/>
          <w:bCs/>
          <w:szCs w:val="24"/>
        </w:rPr>
        <w:t>VIII.</w:t>
      </w:r>
      <w:r w:rsidR="004E0932" w:rsidRPr="0006078A">
        <w:rPr>
          <w:rFonts w:cs="Times New Roman"/>
          <w:b/>
          <w:bCs/>
          <w:szCs w:val="24"/>
        </w:rPr>
        <w:t xml:space="preserve"> </w:t>
      </w:r>
      <w:r w:rsidRPr="0006078A">
        <w:rPr>
          <w:rFonts w:cs="Times New Roman"/>
          <w:b/>
          <w:bCs/>
          <w:szCs w:val="24"/>
        </w:rPr>
        <w:t>For the Good of the Order</w:t>
      </w:r>
      <w:r w:rsidR="00E94655" w:rsidRPr="0006078A">
        <w:rPr>
          <w:rFonts w:cs="Times New Roman"/>
          <w:szCs w:val="24"/>
        </w:rPr>
        <w:t xml:space="preserve"> - none</w:t>
      </w:r>
    </w:p>
    <w:p w14:paraId="394576A5" w14:textId="5D8F6B2A" w:rsidR="00665F49" w:rsidRPr="0006078A" w:rsidRDefault="00665F49" w:rsidP="00076537">
      <w:pPr>
        <w:tabs>
          <w:tab w:val="left" w:pos="540"/>
          <w:tab w:val="decimal" w:pos="720"/>
          <w:tab w:val="left" w:pos="900"/>
          <w:tab w:val="left" w:pos="1080"/>
          <w:tab w:val="left" w:pos="1260"/>
        </w:tabs>
        <w:spacing w:after="0"/>
        <w:rPr>
          <w:rFonts w:cs="Times New Roman"/>
          <w:szCs w:val="24"/>
        </w:rPr>
      </w:pPr>
      <w:r w:rsidRPr="0006078A">
        <w:rPr>
          <w:rFonts w:cs="Times New Roman"/>
          <w:b/>
          <w:bCs/>
          <w:szCs w:val="24"/>
        </w:rPr>
        <w:t>IX.</w:t>
      </w:r>
      <w:r w:rsidRPr="0006078A">
        <w:rPr>
          <w:rFonts w:cs="Times New Roman"/>
          <w:b/>
          <w:bCs/>
          <w:szCs w:val="24"/>
        </w:rPr>
        <w:tab/>
        <w:t>Announcements</w:t>
      </w:r>
    </w:p>
    <w:p w14:paraId="546AA16A" w14:textId="314D8896" w:rsidR="00597FE2" w:rsidRPr="0006078A" w:rsidRDefault="00597FE2" w:rsidP="00EB61E4">
      <w:pPr>
        <w:pStyle w:val="ListParagraph"/>
        <w:numPr>
          <w:ilvl w:val="0"/>
          <w:numId w:val="39"/>
        </w:numPr>
        <w:tabs>
          <w:tab w:val="left" w:pos="540"/>
          <w:tab w:val="left" w:pos="900"/>
          <w:tab w:val="left" w:pos="1080"/>
          <w:tab w:val="left" w:pos="1260"/>
        </w:tabs>
        <w:ind w:hanging="723"/>
        <w:rPr>
          <w:rFonts w:cs="Times New Roman"/>
          <w:szCs w:val="24"/>
        </w:rPr>
      </w:pPr>
      <w:r w:rsidRPr="0006078A">
        <w:rPr>
          <w:rFonts w:cs="Times New Roman"/>
          <w:szCs w:val="24"/>
        </w:rPr>
        <w:t xml:space="preserve">The next FIAC meeting will be </w:t>
      </w:r>
      <w:r w:rsidR="00300DD1" w:rsidRPr="0006078A">
        <w:rPr>
          <w:rFonts w:cs="Times New Roman"/>
          <w:szCs w:val="24"/>
        </w:rPr>
        <w:t xml:space="preserve">April 20, 2021 </w:t>
      </w:r>
      <w:r w:rsidR="0088128A" w:rsidRPr="0006078A">
        <w:rPr>
          <w:rFonts w:cs="Times New Roman"/>
          <w:szCs w:val="24"/>
        </w:rPr>
        <w:t>at</w:t>
      </w:r>
      <w:r w:rsidR="00300DD1" w:rsidRPr="0006078A">
        <w:rPr>
          <w:rFonts w:cs="Times New Roman"/>
          <w:szCs w:val="24"/>
        </w:rPr>
        <w:t xml:space="preserve"> 3:30 </w:t>
      </w:r>
      <w:r w:rsidR="00370FF8" w:rsidRPr="0006078A">
        <w:rPr>
          <w:rFonts w:cs="Times New Roman"/>
          <w:szCs w:val="24"/>
        </w:rPr>
        <w:t>PM</w:t>
      </w:r>
      <w:r w:rsidR="00300DD1" w:rsidRPr="0006078A">
        <w:rPr>
          <w:rFonts w:cs="Times New Roman"/>
          <w:szCs w:val="24"/>
        </w:rPr>
        <w:t xml:space="preserve"> </w:t>
      </w:r>
      <w:r w:rsidR="004057FE" w:rsidRPr="0006078A">
        <w:rPr>
          <w:rFonts w:cs="Times New Roman"/>
          <w:szCs w:val="24"/>
        </w:rPr>
        <w:t>via</w:t>
      </w:r>
      <w:r w:rsidR="00CC7F7B" w:rsidRPr="0006078A">
        <w:rPr>
          <w:rFonts w:cs="Times New Roman"/>
          <w:szCs w:val="24"/>
        </w:rPr>
        <w:t xml:space="preserve"> Webex</w:t>
      </w:r>
    </w:p>
    <w:p w14:paraId="19BF4770" w14:textId="6640AFF1" w:rsidR="00665F49" w:rsidRPr="0006078A" w:rsidRDefault="00665F49" w:rsidP="00076537">
      <w:pPr>
        <w:tabs>
          <w:tab w:val="left" w:pos="540"/>
          <w:tab w:val="decimal" w:pos="720"/>
          <w:tab w:val="left" w:pos="900"/>
          <w:tab w:val="left" w:pos="1080"/>
          <w:tab w:val="left" w:pos="1260"/>
        </w:tabs>
        <w:spacing w:after="0"/>
        <w:rPr>
          <w:rFonts w:cs="Times New Roman"/>
          <w:b/>
          <w:bCs/>
          <w:szCs w:val="24"/>
        </w:rPr>
      </w:pPr>
      <w:r w:rsidRPr="0006078A">
        <w:rPr>
          <w:rFonts w:cs="Times New Roman"/>
          <w:b/>
          <w:bCs/>
          <w:szCs w:val="24"/>
        </w:rPr>
        <w:t>X.</w:t>
      </w:r>
      <w:r w:rsidRPr="0006078A">
        <w:rPr>
          <w:rFonts w:cs="Times New Roman"/>
          <w:b/>
          <w:bCs/>
          <w:szCs w:val="24"/>
        </w:rPr>
        <w:tab/>
        <w:t>Adjournment</w:t>
      </w:r>
    </w:p>
    <w:p w14:paraId="234318BB" w14:textId="38F606BB" w:rsidR="00B11C64" w:rsidRPr="0006078A" w:rsidRDefault="00597FE2" w:rsidP="00EB61E4">
      <w:pPr>
        <w:pStyle w:val="ListParagraph"/>
        <w:numPr>
          <w:ilvl w:val="0"/>
          <w:numId w:val="39"/>
        </w:numPr>
        <w:tabs>
          <w:tab w:val="left" w:pos="540"/>
        </w:tabs>
        <w:ind w:left="900"/>
        <w:rPr>
          <w:rFonts w:cs="Times New Roman"/>
          <w:b/>
          <w:bCs/>
          <w:szCs w:val="24"/>
        </w:rPr>
      </w:pPr>
      <w:r w:rsidRPr="0006078A">
        <w:rPr>
          <w:rFonts w:cs="Times New Roman"/>
          <w:szCs w:val="24"/>
        </w:rPr>
        <w:t xml:space="preserve">There being no further business, the meeting adjourned at 5:00 </w:t>
      </w:r>
      <w:r w:rsidR="00370FF8" w:rsidRPr="0006078A">
        <w:rPr>
          <w:rFonts w:cs="Times New Roman"/>
          <w:szCs w:val="24"/>
        </w:rPr>
        <w:t>PM</w:t>
      </w:r>
      <w:r w:rsidRPr="0006078A">
        <w:rPr>
          <w:rFonts w:cs="Times New Roman"/>
          <w:szCs w:val="24"/>
        </w:rPr>
        <w:t xml:space="preserve"> </w:t>
      </w:r>
    </w:p>
    <w:p w14:paraId="60188ACF" w14:textId="77777777" w:rsidR="00B11C64" w:rsidRPr="0006078A" w:rsidRDefault="00B11C64" w:rsidP="00076537">
      <w:pPr>
        <w:pStyle w:val="Default"/>
        <w:rPr>
          <w:color w:val="auto"/>
        </w:rPr>
      </w:pPr>
      <w:r w:rsidRPr="0006078A">
        <w:rPr>
          <w:color w:val="auto"/>
        </w:rPr>
        <w:t>Respectfully submitted:</w:t>
      </w:r>
    </w:p>
    <w:p w14:paraId="69BE1D90" w14:textId="3FC48850" w:rsidR="001F316F" w:rsidRPr="0006078A" w:rsidRDefault="00B11C64" w:rsidP="00076537">
      <w:pPr>
        <w:pStyle w:val="Default"/>
        <w:rPr>
          <w:b/>
          <w:color w:val="auto"/>
        </w:rPr>
      </w:pPr>
      <w:r w:rsidRPr="0006078A">
        <w:rPr>
          <w:color w:val="auto"/>
        </w:rPr>
        <w:t>David Young (Senator and Recording Secretary)</w:t>
      </w:r>
    </w:p>
    <w:sectPr w:rsidR="001F316F" w:rsidRPr="0006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0" w:usb1="7AC7FFFF" w:usb2="00000012" w:usb3="00000000" w:csb0="0002000D" w:csb1="00000000"/>
  </w:font>
  <w:font w:name="Spectr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316"/>
    <w:multiLevelType w:val="hybridMultilevel"/>
    <w:tmpl w:val="A83CAB98"/>
    <w:lvl w:ilvl="0" w:tplc="2DEABD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E4806"/>
    <w:multiLevelType w:val="hybridMultilevel"/>
    <w:tmpl w:val="1A4E8F36"/>
    <w:lvl w:ilvl="0" w:tplc="A5AE8948">
      <w:start w:val="1"/>
      <w:numFmt w:val="upperRoman"/>
      <w:lvlText w:val="%1."/>
      <w:lvlJc w:val="left"/>
      <w:pPr>
        <w:ind w:left="1080" w:hanging="72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294"/>
    <w:multiLevelType w:val="hybridMultilevel"/>
    <w:tmpl w:val="32D2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61678"/>
    <w:multiLevelType w:val="hybridMultilevel"/>
    <w:tmpl w:val="7D3AA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B14D5"/>
    <w:multiLevelType w:val="hybridMultilevel"/>
    <w:tmpl w:val="D3FE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2B25"/>
    <w:multiLevelType w:val="hybridMultilevel"/>
    <w:tmpl w:val="D6FC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367B2E"/>
    <w:multiLevelType w:val="hybridMultilevel"/>
    <w:tmpl w:val="C0B0C160"/>
    <w:lvl w:ilvl="0" w:tplc="245C3E1A">
      <w:start w:val="1"/>
      <w:numFmt w:val="upperRoman"/>
      <w:lvlText w:val="%1."/>
      <w:lvlJc w:val="left"/>
      <w:pPr>
        <w:ind w:left="720" w:hanging="720"/>
      </w:pPr>
      <w:rPr>
        <w:rFonts w:hint="default"/>
        <w:b/>
        <w:bCs/>
        <w:sz w:val="24"/>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16963A19"/>
    <w:multiLevelType w:val="multilevel"/>
    <w:tmpl w:val="B5C622E4"/>
    <w:lvl w:ilvl="0">
      <w:start w:val="1"/>
      <w:numFmt w:val="upperRoman"/>
      <w:lvlText w:val="%1."/>
      <w:lvlJc w:val="right"/>
      <w:pPr>
        <w:ind w:left="720" w:hanging="360"/>
      </w:pPr>
      <w:rPr>
        <w:u w:val="none"/>
      </w:rPr>
    </w:lvl>
    <w:lvl w:ilvl="1">
      <w:start w:val="1"/>
      <w:numFmt w:val="upperLetter"/>
      <w:lvlText w:val="%2."/>
      <w:lvlJc w:val="left"/>
      <w:pPr>
        <w:ind w:left="360" w:hanging="360"/>
      </w:pPr>
      <w:rPr>
        <w:rFonts w:hint="default"/>
        <w:u w:val="none"/>
      </w:rPr>
    </w:lvl>
    <w:lvl w:ilvl="2">
      <w:start w:val="1"/>
      <w:numFmt w:val="bullet"/>
      <w:lvlText w:val=""/>
      <w:lvlJc w:val="left"/>
      <w:pPr>
        <w:ind w:left="2160" w:hanging="360"/>
      </w:pPr>
      <w:rPr>
        <w:rFonts w:ascii="Symbol" w:hAnsi="Symbol"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7E4E87"/>
    <w:multiLevelType w:val="hybridMultilevel"/>
    <w:tmpl w:val="A30A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CD37B1"/>
    <w:multiLevelType w:val="hybridMultilevel"/>
    <w:tmpl w:val="0ED8F9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AB956AD"/>
    <w:multiLevelType w:val="hybridMultilevel"/>
    <w:tmpl w:val="E15C0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43F3E"/>
    <w:multiLevelType w:val="hybridMultilevel"/>
    <w:tmpl w:val="B7B084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F1673"/>
    <w:multiLevelType w:val="hybridMultilevel"/>
    <w:tmpl w:val="D37A6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A55F1"/>
    <w:multiLevelType w:val="hybridMultilevel"/>
    <w:tmpl w:val="861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233F66"/>
    <w:multiLevelType w:val="hybridMultilevel"/>
    <w:tmpl w:val="BDF6316E"/>
    <w:lvl w:ilvl="0" w:tplc="E5C68B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8C0825"/>
    <w:multiLevelType w:val="hybridMultilevel"/>
    <w:tmpl w:val="50009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55A34"/>
    <w:multiLevelType w:val="hybridMultilevel"/>
    <w:tmpl w:val="9E18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467AC0"/>
    <w:multiLevelType w:val="hybridMultilevel"/>
    <w:tmpl w:val="F2346966"/>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18"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0F68BF"/>
    <w:multiLevelType w:val="hybridMultilevel"/>
    <w:tmpl w:val="6CD6C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9558F2"/>
    <w:multiLevelType w:val="hybridMultilevel"/>
    <w:tmpl w:val="1C1A8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9272B"/>
    <w:multiLevelType w:val="hybridMultilevel"/>
    <w:tmpl w:val="8F9E4098"/>
    <w:lvl w:ilvl="0" w:tplc="88DCC7AA">
      <w:start w:val="1"/>
      <w:numFmt w:val="upperLetter"/>
      <w:lvlText w:val="%1."/>
      <w:lvlJc w:val="left"/>
      <w:pPr>
        <w:ind w:left="1170" w:hanging="360"/>
      </w:pPr>
      <w:rPr>
        <w:rFonts w:ascii="Times New Roman" w:eastAsiaTheme="minorHAnsi" w:hAnsi="Times New Roman" w:cstheme="minorBidi" w:hint="default"/>
        <w:color w:val="auto"/>
        <w:sz w:val="28"/>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645EE0"/>
    <w:multiLevelType w:val="hybridMultilevel"/>
    <w:tmpl w:val="1D4AF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7266E"/>
    <w:multiLevelType w:val="hybridMultilevel"/>
    <w:tmpl w:val="D91823F4"/>
    <w:lvl w:ilvl="0" w:tplc="F6A012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9947CFB"/>
    <w:multiLevelType w:val="hybridMultilevel"/>
    <w:tmpl w:val="107C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74030B"/>
    <w:multiLevelType w:val="hybridMultilevel"/>
    <w:tmpl w:val="ECECD33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A1931"/>
    <w:multiLevelType w:val="hybridMultilevel"/>
    <w:tmpl w:val="5FE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A7628"/>
    <w:multiLevelType w:val="hybridMultilevel"/>
    <w:tmpl w:val="69BA5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D278C"/>
    <w:multiLevelType w:val="hybridMultilevel"/>
    <w:tmpl w:val="6E124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166F68"/>
    <w:multiLevelType w:val="multilevel"/>
    <w:tmpl w:val="4EB876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AB236D"/>
    <w:multiLevelType w:val="hybridMultilevel"/>
    <w:tmpl w:val="750CC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54088F"/>
    <w:multiLevelType w:val="hybridMultilevel"/>
    <w:tmpl w:val="FE26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65219F"/>
    <w:multiLevelType w:val="hybridMultilevel"/>
    <w:tmpl w:val="D10C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B367D"/>
    <w:multiLevelType w:val="hybridMultilevel"/>
    <w:tmpl w:val="A7A85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102A0"/>
    <w:multiLevelType w:val="hybridMultilevel"/>
    <w:tmpl w:val="A6F8FC5E"/>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5" w15:restartNumberingAfterBreak="0">
    <w:nsid w:val="6C2A6034"/>
    <w:multiLevelType w:val="hybridMultilevel"/>
    <w:tmpl w:val="953A792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6" w15:restartNumberingAfterBreak="0">
    <w:nsid w:val="6D175279"/>
    <w:multiLevelType w:val="hybridMultilevel"/>
    <w:tmpl w:val="7C8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221A7"/>
    <w:multiLevelType w:val="hybridMultilevel"/>
    <w:tmpl w:val="7B4A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9B5065"/>
    <w:multiLevelType w:val="hybridMultilevel"/>
    <w:tmpl w:val="103C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36"/>
  </w:num>
  <w:num w:numId="5">
    <w:abstractNumId w:val="9"/>
  </w:num>
  <w:num w:numId="6">
    <w:abstractNumId w:val="18"/>
  </w:num>
  <w:num w:numId="7">
    <w:abstractNumId w:val="33"/>
  </w:num>
  <w:num w:numId="8">
    <w:abstractNumId w:val="1"/>
  </w:num>
  <w:num w:numId="9">
    <w:abstractNumId w:val="0"/>
  </w:num>
  <w:num w:numId="10">
    <w:abstractNumId w:val="7"/>
  </w:num>
  <w:num w:numId="11">
    <w:abstractNumId w:val="38"/>
  </w:num>
  <w:num w:numId="12">
    <w:abstractNumId w:val="2"/>
  </w:num>
  <w:num w:numId="13">
    <w:abstractNumId w:val="31"/>
  </w:num>
  <w:num w:numId="14">
    <w:abstractNumId w:val="13"/>
  </w:num>
  <w:num w:numId="15">
    <w:abstractNumId w:val="6"/>
  </w:num>
  <w:num w:numId="16">
    <w:abstractNumId w:val="24"/>
  </w:num>
  <w:num w:numId="17">
    <w:abstractNumId w:val="20"/>
  </w:num>
  <w:num w:numId="18">
    <w:abstractNumId w:val="11"/>
  </w:num>
  <w:num w:numId="19">
    <w:abstractNumId w:val="27"/>
  </w:num>
  <w:num w:numId="20">
    <w:abstractNumId w:val="25"/>
  </w:num>
  <w:num w:numId="21">
    <w:abstractNumId w:val="10"/>
  </w:num>
  <w:num w:numId="22">
    <w:abstractNumId w:val="32"/>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26"/>
  </w:num>
  <w:num w:numId="27">
    <w:abstractNumId w:val="5"/>
  </w:num>
  <w:num w:numId="28">
    <w:abstractNumId w:val="28"/>
  </w:num>
  <w:num w:numId="29">
    <w:abstractNumId w:val="30"/>
  </w:num>
  <w:num w:numId="30">
    <w:abstractNumId w:val="12"/>
  </w:num>
  <w:num w:numId="31">
    <w:abstractNumId w:val="14"/>
  </w:num>
  <w:num w:numId="32">
    <w:abstractNumId w:val="22"/>
  </w:num>
  <w:num w:numId="33">
    <w:abstractNumId w:val="3"/>
  </w:num>
  <w:num w:numId="34">
    <w:abstractNumId w:val="34"/>
  </w:num>
  <w:num w:numId="35">
    <w:abstractNumId w:val="16"/>
  </w:num>
  <w:num w:numId="36">
    <w:abstractNumId w:val="4"/>
  </w:num>
  <w:num w:numId="37">
    <w:abstractNumId w:val="8"/>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64"/>
    <w:rsid w:val="00012865"/>
    <w:rsid w:val="000243F0"/>
    <w:rsid w:val="00024A4A"/>
    <w:rsid w:val="000252D7"/>
    <w:rsid w:val="00025BD8"/>
    <w:rsid w:val="00047BE9"/>
    <w:rsid w:val="00057466"/>
    <w:rsid w:val="0006078A"/>
    <w:rsid w:val="00076537"/>
    <w:rsid w:val="000849C1"/>
    <w:rsid w:val="00095CD2"/>
    <w:rsid w:val="000B5A21"/>
    <w:rsid w:val="000D532B"/>
    <w:rsid w:val="000E5ED7"/>
    <w:rsid w:val="000F7FC7"/>
    <w:rsid w:val="00102F40"/>
    <w:rsid w:val="00111C91"/>
    <w:rsid w:val="0011468C"/>
    <w:rsid w:val="001155AA"/>
    <w:rsid w:val="00127D6A"/>
    <w:rsid w:val="001319A5"/>
    <w:rsid w:val="00132414"/>
    <w:rsid w:val="00141636"/>
    <w:rsid w:val="00143E5B"/>
    <w:rsid w:val="001A0383"/>
    <w:rsid w:val="001A074D"/>
    <w:rsid w:val="001A0C70"/>
    <w:rsid w:val="001A24F5"/>
    <w:rsid w:val="001A593D"/>
    <w:rsid w:val="001A6648"/>
    <w:rsid w:val="001B0113"/>
    <w:rsid w:val="001B2133"/>
    <w:rsid w:val="001B266E"/>
    <w:rsid w:val="001B5881"/>
    <w:rsid w:val="001B75F6"/>
    <w:rsid w:val="001C1AFB"/>
    <w:rsid w:val="001E27A5"/>
    <w:rsid w:val="001E2DFA"/>
    <w:rsid w:val="001E5559"/>
    <w:rsid w:val="001E56F5"/>
    <w:rsid w:val="001E682D"/>
    <w:rsid w:val="001F316F"/>
    <w:rsid w:val="00200AEF"/>
    <w:rsid w:val="0021169A"/>
    <w:rsid w:val="00211743"/>
    <w:rsid w:val="0021671A"/>
    <w:rsid w:val="00230F79"/>
    <w:rsid w:val="00247A22"/>
    <w:rsid w:val="0026286E"/>
    <w:rsid w:val="0028097F"/>
    <w:rsid w:val="00293D80"/>
    <w:rsid w:val="002A1492"/>
    <w:rsid w:val="002A3732"/>
    <w:rsid w:val="002B01AE"/>
    <w:rsid w:val="002B102A"/>
    <w:rsid w:val="002E54E7"/>
    <w:rsid w:val="00300DD1"/>
    <w:rsid w:val="0031394A"/>
    <w:rsid w:val="00316658"/>
    <w:rsid w:val="00317A7B"/>
    <w:rsid w:val="00321AFA"/>
    <w:rsid w:val="00321CB0"/>
    <w:rsid w:val="0033276C"/>
    <w:rsid w:val="0036052E"/>
    <w:rsid w:val="00370FF8"/>
    <w:rsid w:val="00372628"/>
    <w:rsid w:val="00372F5D"/>
    <w:rsid w:val="00376A52"/>
    <w:rsid w:val="0038157D"/>
    <w:rsid w:val="00382148"/>
    <w:rsid w:val="003977B2"/>
    <w:rsid w:val="003A606A"/>
    <w:rsid w:val="003C454B"/>
    <w:rsid w:val="003C76F4"/>
    <w:rsid w:val="003E580B"/>
    <w:rsid w:val="003F1F19"/>
    <w:rsid w:val="003F5FB8"/>
    <w:rsid w:val="004057FE"/>
    <w:rsid w:val="00415F46"/>
    <w:rsid w:val="0044014C"/>
    <w:rsid w:val="004437EC"/>
    <w:rsid w:val="00443A48"/>
    <w:rsid w:val="00447CA8"/>
    <w:rsid w:val="00466785"/>
    <w:rsid w:val="00492C27"/>
    <w:rsid w:val="004A09D6"/>
    <w:rsid w:val="004A77F4"/>
    <w:rsid w:val="004B4A5A"/>
    <w:rsid w:val="004C0CE8"/>
    <w:rsid w:val="004C22A4"/>
    <w:rsid w:val="004E0932"/>
    <w:rsid w:val="004E3089"/>
    <w:rsid w:val="004F035E"/>
    <w:rsid w:val="004F1E44"/>
    <w:rsid w:val="004F3512"/>
    <w:rsid w:val="00527E9B"/>
    <w:rsid w:val="00542B5B"/>
    <w:rsid w:val="00542F6E"/>
    <w:rsid w:val="00570E9C"/>
    <w:rsid w:val="0057158E"/>
    <w:rsid w:val="005726E9"/>
    <w:rsid w:val="00581A41"/>
    <w:rsid w:val="00586330"/>
    <w:rsid w:val="00594278"/>
    <w:rsid w:val="00597FE2"/>
    <w:rsid w:val="005B24E7"/>
    <w:rsid w:val="005B27B7"/>
    <w:rsid w:val="005C38D6"/>
    <w:rsid w:val="005C67D9"/>
    <w:rsid w:val="00620E89"/>
    <w:rsid w:val="00621BF3"/>
    <w:rsid w:val="00621CC1"/>
    <w:rsid w:val="00622EEA"/>
    <w:rsid w:val="0062321D"/>
    <w:rsid w:val="006411A6"/>
    <w:rsid w:val="00642B75"/>
    <w:rsid w:val="0064329B"/>
    <w:rsid w:val="00653E40"/>
    <w:rsid w:val="00664612"/>
    <w:rsid w:val="00665F49"/>
    <w:rsid w:val="00666C8D"/>
    <w:rsid w:val="00667716"/>
    <w:rsid w:val="00670B53"/>
    <w:rsid w:val="00673E73"/>
    <w:rsid w:val="00676229"/>
    <w:rsid w:val="00687B6E"/>
    <w:rsid w:val="006B069C"/>
    <w:rsid w:val="006B496B"/>
    <w:rsid w:val="006B5D20"/>
    <w:rsid w:val="006C51B1"/>
    <w:rsid w:val="006D45F9"/>
    <w:rsid w:val="006E21AC"/>
    <w:rsid w:val="00702509"/>
    <w:rsid w:val="00704D12"/>
    <w:rsid w:val="00711007"/>
    <w:rsid w:val="007233A7"/>
    <w:rsid w:val="007259E1"/>
    <w:rsid w:val="00730101"/>
    <w:rsid w:val="00736D8A"/>
    <w:rsid w:val="00750DD7"/>
    <w:rsid w:val="00754D3A"/>
    <w:rsid w:val="00775FDA"/>
    <w:rsid w:val="007826FA"/>
    <w:rsid w:val="007833DD"/>
    <w:rsid w:val="007933DF"/>
    <w:rsid w:val="007974B0"/>
    <w:rsid w:val="00797B59"/>
    <w:rsid w:val="007A4335"/>
    <w:rsid w:val="007A4763"/>
    <w:rsid w:val="007B37C3"/>
    <w:rsid w:val="007B672C"/>
    <w:rsid w:val="007D0F91"/>
    <w:rsid w:val="007D1652"/>
    <w:rsid w:val="007F2678"/>
    <w:rsid w:val="008121EA"/>
    <w:rsid w:val="00820B79"/>
    <w:rsid w:val="00826064"/>
    <w:rsid w:val="0083111B"/>
    <w:rsid w:val="008413E1"/>
    <w:rsid w:val="00846E83"/>
    <w:rsid w:val="00857999"/>
    <w:rsid w:val="00863383"/>
    <w:rsid w:val="00863AFF"/>
    <w:rsid w:val="00865C97"/>
    <w:rsid w:val="00866FFB"/>
    <w:rsid w:val="0088128A"/>
    <w:rsid w:val="00881C93"/>
    <w:rsid w:val="00884292"/>
    <w:rsid w:val="00892C3D"/>
    <w:rsid w:val="008F7AAB"/>
    <w:rsid w:val="009005BC"/>
    <w:rsid w:val="00904473"/>
    <w:rsid w:val="009138DD"/>
    <w:rsid w:val="009164B9"/>
    <w:rsid w:val="00916B21"/>
    <w:rsid w:val="009176DC"/>
    <w:rsid w:val="00931A43"/>
    <w:rsid w:val="009337C2"/>
    <w:rsid w:val="00934A38"/>
    <w:rsid w:val="0094387C"/>
    <w:rsid w:val="00952E04"/>
    <w:rsid w:val="00970FB2"/>
    <w:rsid w:val="00971796"/>
    <w:rsid w:val="00974F9B"/>
    <w:rsid w:val="00975542"/>
    <w:rsid w:val="009A3375"/>
    <w:rsid w:val="009C4A0A"/>
    <w:rsid w:val="009F4749"/>
    <w:rsid w:val="00A07C5A"/>
    <w:rsid w:val="00A2504B"/>
    <w:rsid w:val="00A36765"/>
    <w:rsid w:val="00A3733D"/>
    <w:rsid w:val="00A43F3C"/>
    <w:rsid w:val="00A51DD3"/>
    <w:rsid w:val="00A67A34"/>
    <w:rsid w:val="00A7281F"/>
    <w:rsid w:val="00A733BA"/>
    <w:rsid w:val="00AA1DF2"/>
    <w:rsid w:val="00AC06D4"/>
    <w:rsid w:val="00AD268C"/>
    <w:rsid w:val="00AD3FA5"/>
    <w:rsid w:val="00AE44D7"/>
    <w:rsid w:val="00AE5E7E"/>
    <w:rsid w:val="00AF15EF"/>
    <w:rsid w:val="00B061CA"/>
    <w:rsid w:val="00B11C64"/>
    <w:rsid w:val="00B41761"/>
    <w:rsid w:val="00B477BD"/>
    <w:rsid w:val="00B60BF6"/>
    <w:rsid w:val="00B61887"/>
    <w:rsid w:val="00B77FA0"/>
    <w:rsid w:val="00B810C1"/>
    <w:rsid w:val="00B81F13"/>
    <w:rsid w:val="00B8665E"/>
    <w:rsid w:val="00BA5AF9"/>
    <w:rsid w:val="00BB016D"/>
    <w:rsid w:val="00BB5828"/>
    <w:rsid w:val="00BD3F71"/>
    <w:rsid w:val="00BD6D82"/>
    <w:rsid w:val="00BE0E33"/>
    <w:rsid w:val="00BE255E"/>
    <w:rsid w:val="00BE3D16"/>
    <w:rsid w:val="00C0397C"/>
    <w:rsid w:val="00C04922"/>
    <w:rsid w:val="00C13787"/>
    <w:rsid w:val="00C23EE8"/>
    <w:rsid w:val="00C26973"/>
    <w:rsid w:val="00C31A57"/>
    <w:rsid w:val="00C32F6D"/>
    <w:rsid w:val="00C47F08"/>
    <w:rsid w:val="00C5358B"/>
    <w:rsid w:val="00C54289"/>
    <w:rsid w:val="00C56DBB"/>
    <w:rsid w:val="00C648FE"/>
    <w:rsid w:val="00C66E7B"/>
    <w:rsid w:val="00C7370A"/>
    <w:rsid w:val="00C75405"/>
    <w:rsid w:val="00C833B2"/>
    <w:rsid w:val="00CC06DE"/>
    <w:rsid w:val="00CC0F00"/>
    <w:rsid w:val="00CC170D"/>
    <w:rsid w:val="00CC32A8"/>
    <w:rsid w:val="00CC39ED"/>
    <w:rsid w:val="00CC7F7B"/>
    <w:rsid w:val="00CD0B12"/>
    <w:rsid w:val="00CD5A77"/>
    <w:rsid w:val="00CD5E72"/>
    <w:rsid w:val="00CD7D41"/>
    <w:rsid w:val="00D112B3"/>
    <w:rsid w:val="00D42C60"/>
    <w:rsid w:val="00D43533"/>
    <w:rsid w:val="00D5688E"/>
    <w:rsid w:val="00DC4987"/>
    <w:rsid w:val="00DD1842"/>
    <w:rsid w:val="00DD242D"/>
    <w:rsid w:val="00DD6F9A"/>
    <w:rsid w:val="00DF6668"/>
    <w:rsid w:val="00E101A7"/>
    <w:rsid w:val="00E3574D"/>
    <w:rsid w:val="00E40834"/>
    <w:rsid w:val="00E51475"/>
    <w:rsid w:val="00E55886"/>
    <w:rsid w:val="00E567FF"/>
    <w:rsid w:val="00E63E95"/>
    <w:rsid w:val="00E66AEC"/>
    <w:rsid w:val="00E765C8"/>
    <w:rsid w:val="00E94655"/>
    <w:rsid w:val="00E97FA6"/>
    <w:rsid w:val="00EB61E4"/>
    <w:rsid w:val="00EB6E0C"/>
    <w:rsid w:val="00EC3952"/>
    <w:rsid w:val="00ED2A16"/>
    <w:rsid w:val="00ED56A8"/>
    <w:rsid w:val="00EF6CE1"/>
    <w:rsid w:val="00EF740C"/>
    <w:rsid w:val="00F00E07"/>
    <w:rsid w:val="00F40BE5"/>
    <w:rsid w:val="00F446C5"/>
    <w:rsid w:val="00F45715"/>
    <w:rsid w:val="00F6322F"/>
    <w:rsid w:val="00F64C53"/>
    <w:rsid w:val="00F7453C"/>
    <w:rsid w:val="00F91640"/>
    <w:rsid w:val="00FA1E50"/>
    <w:rsid w:val="00FA2D0C"/>
    <w:rsid w:val="00FA7227"/>
    <w:rsid w:val="00FB0534"/>
    <w:rsid w:val="00FC335D"/>
    <w:rsid w:val="00FC491C"/>
    <w:rsid w:val="00FC4BF9"/>
    <w:rsid w:val="00FD142F"/>
    <w:rsid w:val="00FE32FF"/>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682"/>
  <w15:chartTrackingRefBased/>
  <w15:docId w15:val="{F3432741-75DC-4D49-A43D-1847DFB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64"/>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11C64"/>
    <w:rPr>
      <w:rFonts w:ascii="Tahoma" w:eastAsia="SimSun" w:hAnsi="Tahoma" w:cs="Tahoma"/>
      <w:szCs w:val="24"/>
    </w:rPr>
  </w:style>
  <w:style w:type="paragraph" w:styleId="NoSpacing">
    <w:name w:val="No Spacing"/>
    <w:link w:val="NoSpacingChar"/>
    <w:uiPriority w:val="1"/>
    <w:qFormat/>
    <w:rsid w:val="00B11C64"/>
    <w:pPr>
      <w:spacing w:after="0" w:line="240" w:lineRule="auto"/>
      <w:jc w:val="center"/>
    </w:pPr>
    <w:rPr>
      <w:rFonts w:ascii="Tahoma" w:eastAsia="SimSun" w:hAnsi="Tahoma" w:cs="Tahoma"/>
      <w:szCs w:val="24"/>
    </w:rPr>
  </w:style>
  <w:style w:type="paragraph" w:customStyle="1" w:styleId="Default">
    <w:name w:val="Default"/>
    <w:rsid w:val="00B11C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4A">
    <w:name w:val="Heading 4 A"/>
    <w:next w:val="Normal"/>
    <w:rsid w:val="00B11C64"/>
    <w:pPr>
      <w:keepNext/>
      <w:spacing w:after="0" w:line="240" w:lineRule="auto"/>
      <w:jc w:val="center"/>
      <w:outlineLvl w:val="3"/>
    </w:pPr>
    <w:rPr>
      <w:rFonts w:ascii="Times New Roman" w:eastAsia="ヒラギノ角ゴ Pro W3" w:hAnsi="Times New Roman" w:cs="Times New Roman"/>
      <w:color w:val="000000"/>
      <w:sz w:val="28"/>
      <w:szCs w:val="20"/>
    </w:rPr>
  </w:style>
  <w:style w:type="paragraph" w:styleId="ListParagraph">
    <w:name w:val="List Paragraph"/>
    <w:basedOn w:val="Normal"/>
    <w:uiPriority w:val="34"/>
    <w:qFormat/>
    <w:rsid w:val="00B11C64"/>
    <w:pPr>
      <w:ind w:left="720"/>
      <w:contextualSpacing/>
    </w:pPr>
  </w:style>
  <w:style w:type="paragraph" w:styleId="NormalWeb">
    <w:name w:val="Normal (Web)"/>
    <w:basedOn w:val="Normal"/>
    <w:uiPriority w:val="99"/>
    <w:unhideWhenUsed/>
    <w:rsid w:val="00594278"/>
    <w:pPr>
      <w:spacing w:after="0" w:line="240" w:lineRule="auto"/>
    </w:pPr>
    <w:rPr>
      <w:rFonts w:cs="Times New Roman"/>
      <w:szCs w:val="24"/>
    </w:rPr>
  </w:style>
  <w:style w:type="character" w:customStyle="1" w:styleId="apple-converted-space">
    <w:name w:val="apple-converted-space"/>
    <w:basedOn w:val="DefaultParagraphFont"/>
    <w:rsid w:val="00594278"/>
  </w:style>
  <w:style w:type="character" w:styleId="Hyperlink">
    <w:name w:val="Hyperlink"/>
    <w:basedOn w:val="DefaultParagraphFont"/>
    <w:uiPriority w:val="99"/>
    <w:unhideWhenUsed/>
    <w:rsid w:val="00316658"/>
    <w:rPr>
      <w:color w:val="0000FF"/>
      <w:u w:val="single"/>
    </w:rPr>
  </w:style>
  <w:style w:type="character" w:customStyle="1" w:styleId="xapple-converted-space">
    <w:name w:val="x_apple-converted-space"/>
    <w:basedOn w:val="DefaultParagraphFont"/>
    <w:rsid w:val="00300DD1"/>
  </w:style>
  <w:style w:type="paragraph" w:customStyle="1" w:styleId="xmsolistparagraph">
    <w:name w:val="x_msolistparagraph"/>
    <w:basedOn w:val="Normal"/>
    <w:rsid w:val="00300DD1"/>
    <w:pPr>
      <w:spacing w:before="100" w:beforeAutospacing="1" w:after="100" w:afterAutospacing="1" w:line="240" w:lineRule="auto"/>
    </w:pPr>
    <w:rPr>
      <w:rFonts w:eastAsia="Times New Roman" w:cs="Times New Roman"/>
      <w:szCs w:val="24"/>
    </w:rPr>
  </w:style>
  <w:style w:type="paragraph" w:customStyle="1" w:styleId="xmsonormal">
    <w:name w:val="x_msonormal"/>
    <w:basedOn w:val="Normal"/>
    <w:rsid w:val="00300DD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6067">
      <w:bodyDiv w:val="1"/>
      <w:marLeft w:val="0"/>
      <w:marRight w:val="0"/>
      <w:marTop w:val="0"/>
      <w:marBottom w:val="0"/>
      <w:divBdr>
        <w:top w:val="none" w:sz="0" w:space="0" w:color="auto"/>
        <w:left w:val="none" w:sz="0" w:space="0" w:color="auto"/>
        <w:bottom w:val="none" w:sz="0" w:space="0" w:color="auto"/>
        <w:right w:val="none" w:sz="0" w:space="0" w:color="auto"/>
      </w:divBdr>
    </w:div>
    <w:div w:id="553155659">
      <w:bodyDiv w:val="1"/>
      <w:marLeft w:val="0"/>
      <w:marRight w:val="0"/>
      <w:marTop w:val="0"/>
      <w:marBottom w:val="0"/>
      <w:divBdr>
        <w:top w:val="none" w:sz="0" w:space="0" w:color="auto"/>
        <w:left w:val="none" w:sz="0" w:space="0" w:color="auto"/>
        <w:bottom w:val="none" w:sz="0" w:space="0" w:color="auto"/>
        <w:right w:val="none" w:sz="0" w:space="0" w:color="auto"/>
      </w:divBdr>
    </w:div>
    <w:div w:id="787314332">
      <w:bodyDiv w:val="1"/>
      <w:marLeft w:val="0"/>
      <w:marRight w:val="0"/>
      <w:marTop w:val="0"/>
      <w:marBottom w:val="0"/>
      <w:divBdr>
        <w:top w:val="none" w:sz="0" w:space="0" w:color="auto"/>
        <w:left w:val="none" w:sz="0" w:space="0" w:color="auto"/>
        <w:bottom w:val="none" w:sz="0" w:space="0" w:color="auto"/>
        <w:right w:val="none" w:sz="0" w:space="0" w:color="auto"/>
      </w:divBdr>
    </w:div>
    <w:div w:id="789477516">
      <w:bodyDiv w:val="1"/>
      <w:marLeft w:val="0"/>
      <w:marRight w:val="0"/>
      <w:marTop w:val="0"/>
      <w:marBottom w:val="0"/>
      <w:divBdr>
        <w:top w:val="none" w:sz="0" w:space="0" w:color="auto"/>
        <w:left w:val="none" w:sz="0" w:space="0" w:color="auto"/>
        <w:bottom w:val="none" w:sz="0" w:space="0" w:color="auto"/>
        <w:right w:val="none" w:sz="0" w:space="0" w:color="auto"/>
      </w:divBdr>
    </w:div>
    <w:div w:id="1009255911">
      <w:bodyDiv w:val="1"/>
      <w:marLeft w:val="0"/>
      <w:marRight w:val="0"/>
      <w:marTop w:val="0"/>
      <w:marBottom w:val="0"/>
      <w:divBdr>
        <w:top w:val="none" w:sz="0" w:space="0" w:color="auto"/>
        <w:left w:val="none" w:sz="0" w:space="0" w:color="auto"/>
        <w:bottom w:val="none" w:sz="0" w:space="0" w:color="auto"/>
        <w:right w:val="none" w:sz="0" w:space="0" w:color="auto"/>
      </w:divBdr>
    </w:div>
    <w:div w:id="1408768262">
      <w:bodyDiv w:val="1"/>
      <w:marLeft w:val="0"/>
      <w:marRight w:val="0"/>
      <w:marTop w:val="0"/>
      <w:marBottom w:val="0"/>
      <w:divBdr>
        <w:top w:val="none" w:sz="0" w:space="0" w:color="auto"/>
        <w:left w:val="none" w:sz="0" w:space="0" w:color="auto"/>
        <w:bottom w:val="none" w:sz="0" w:space="0" w:color="auto"/>
        <w:right w:val="none" w:sz="0" w:space="0" w:color="auto"/>
      </w:divBdr>
    </w:div>
    <w:div w:id="1527980543">
      <w:bodyDiv w:val="1"/>
      <w:marLeft w:val="0"/>
      <w:marRight w:val="0"/>
      <w:marTop w:val="0"/>
      <w:marBottom w:val="0"/>
      <w:divBdr>
        <w:top w:val="none" w:sz="0" w:space="0" w:color="auto"/>
        <w:left w:val="none" w:sz="0" w:space="0" w:color="auto"/>
        <w:bottom w:val="none" w:sz="0" w:space="0" w:color="auto"/>
        <w:right w:val="none" w:sz="0" w:space="0" w:color="auto"/>
      </w:divBdr>
    </w:div>
    <w:div w:id="1660495137">
      <w:bodyDiv w:val="1"/>
      <w:marLeft w:val="0"/>
      <w:marRight w:val="0"/>
      <w:marTop w:val="0"/>
      <w:marBottom w:val="0"/>
      <w:divBdr>
        <w:top w:val="none" w:sz="0" w:space="0" w:color="auto"/>
        <w:left w:val="none" w:sz="0" w:space="0" w:color="auto"/>
        <w:bottom w:val="none" w:sz="0" w:space="0" w:color="auto"/>
        <w:right w:val="none" w:sz="0" w:space="0" w:color="auto"/>
      </w:divBdr>
    </w:div>
    <w:div w:id="1862426520">
      <w:bodyDiv w:val="1"/>
      <w:marLeft w:val="0"/>
      <w:marRight w:val="0"/>
      <w:marTop w:val="0"/>
      <w:marBottom w:val="0"/>
      <w:divBdr>
        <w:top w:val="none" w:sz="0" w:space="0" w:color="auto"/>
        <w:left w:val="none" w:sz="0" w:space="0" w:color="auto"/>
        <w:bottom w:val="none" w:sz="0" w:space="0" w:color="auto"/>
        <w:right w:val="none" w:sz="0" w:space="0" w:color="auto"/>
      </w:divBdr>
    </w:div>
    <w:div w:id="1941986729">
      <w:bodyDiv w:val="1"/>
      <w:marLeft w:val="0"/>
      <w:marRight w:val="0"/>
      <w:marTop w:val="0"/>
      <w:marBottom w:val="0"/>
      <w:divBdr>
        <w:top w:val="none" w:sz="0" w:space="0" w:color="auto"/>
        <w:left w:val="none" w:sz="0" w:space="0" w:color="auto"/>
        <w:bottom w:val="none" w:sz="0" w:space="0" w:color="auto"/>
        <w:right w:val="none" w:sz="0" w:space="0" w:color="auto"/>
      </w:divBdr>
    </w:div>
    <w:div w:id="1964192578">
      <w:bodyDiv w:val="1"/>
      <w:marLeft w:val="0"/>
      <w:marRight w:val="0"/>
      <w:marTop w:val="0"/>
      <w:marBottom w:val="0"/>
      <w:divBdr>
        <w:top w:val="none" w:sz="0" w:space="0" w:color="auto"/>
        <w:left w:val="none" w:sz="0" w:space="0" w:color="auto"/>
        <w:bottom w:val="none" w:sz="0" w:space="0" w:color="auto"/>
        <w:right w:val="none" w:sz="0" w:space="0" w:color="auto"/>
      </w:divBdr>
    </w:div>
    <w:div w:id="20083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50488-646A-4C76-A044-A0885C4975E3}"/>
</file>

<file path=customXml/itemProps2.xml><?xml version="1.0" encoding="utf-8"?>
<ds:datastoreItem xmlns:ds="http://schemas.openxmlformats.org/officeDocument/2006/customXml" ds:itemID="{95EE7CD2-13BD-4B79-B965-C3F2CF24AE85}"/>
</file>

<file path=customXml/itemProps3.xml><?xml version="1.0" encoding="utf-8"?>
<ds:datastoreItem xmlns:ds="http://schemas.openxmlformats.org/officeDocument/2006/customXml" ds:itemID="{97BF72B3-73E4-499C-89D4-6441DC771DD0}"/>
</file>

<file path=docProps/app.xml><?xml version="1.0" encoding="utf-8"?>
<Properties xmlns="http://schemas.openxmlformats.org/officeDocument/2006/extended-properties" xmlns:vt="http://schemas.openxmlformats.org/officeDocument/2006/docPropsVTypes">
  <Template>Normal</Template>
  <TotalTime>454</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Maria</cp:lastModifiedBy>
  <cp:revision>197</cp:revision>
  <dcterms:created xsi:type="dcterms:W3CDTF">2021-03-19T15:47:00Z</dcterms:created>
  <dcterms:modified xsi:type="dcterms:W3CDTF">2021-04-20T22:40:00Z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